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413A" w14:textId="1C5F3CEE" w:rsidR="00CD7E74" w:rsidRDefault="00CD7E74" w:rsidP="00C94114"/>
    <w:tbl>
      <w:tblPr>
        <w:tblW w:w="9072" w:type="dxa"/>
        <w:jc w:val="center"/>
        <w:tblCellMar>
          <w:left w:w="0" w:type="dxa"/>
          <w:right w:w="0" w:type="dxa"/>
        </w:tblCellMar>
        <w:tblLook w:val="0000" w:firstRow="0" w:lastRow="0" w:firstColumn="0" w:lastColumn="0" w:noHBand="0" w:noVBand="0"/>
      </w:tblPr>
      <w:tblGrid>
        <w:gridCol w:w="9072"/>
      </w:tblGrid>
      <w:tr w:rsidR="00CD7E74" w:rsidRPr="00B811D5" w14:paraId="121E448C" w14:textId="77777777" w:rsidTr="00CE11FE">
        <w:trPr>
          <w:cantSplit/>
          <w:trHeight w:val="346"/>
          <w:jc w:val="center"/>
        </w:trPr>
        <w:tc>
          <w:tcPr>
            <w:tcW w:w="5000" w:type="pct"/>
          </w:tcPr>
          <w:p w14:paraId="0F3069A1" w14:textId="77777777" w:rsidR="000D7AD2" w:rsidRDefault="00347B73" w:rsidP="00CE11FE">
            <w:pPr>
              <w:pStyle w:val="Documenttitle"/>
              <w:rPr>
                <w:rStyle w:val="Heading1Char"/>
              </w:rPr>
            </w:pPr>
            <w:r>
              <w:rPr>
                <w:noProof/>
                <w:lang w:val="en-GB" w:eastAsia="en-GB"/>
              </w:rPr>
              <w:drawing>
                <wp:anchor distT="0" distB="0" distL="114300" distR="114300" simplePos="0" relativeHeight="251658752" behindDoc="1" locked="0" layoutInCell="1" allowOverlap="1" wp14:anchorId="00EE97A8" wp14:editId="2665A493">
                  <wp:simplePos x="0" y="0"/>
                  <wp:positionH relativeFrom="column">
                    <wp:posOffset>212</wp:posOffset>
                  </wp:positionH>
                  <wp:positionV relativeFrom="page">
                    <wp:posOffset>372110</wp:posOffset>
                  </wp:positionV>
                  <wp:extent cx="5757545" cy="603885"/>
                  <wp:effectExtent l="0" t="0" r="0" b="0"/>
                  <wp:wrapTight wrapText="bothSides">
                    <wp:wrapPolygon edited="0">
                      <wp:start x="0" y="0"/>
                      <wp:lineTo x="0" y="21123"/>
                      <wp:lineTo x="21512" y="21123"/>
                      <wp:lineTo x="2151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FPHIA-template-image-banner.png"/>
                          <pic:cNvPicPr/>
                        </pic:nvPicPr>
                        <pic:blipFill>
                          <a:blip r:embed="rId8"/>
                          <a:stretch>
                            <a:fillRect/>
                          </a:stretch>
                        </pic:blipFill>
                        <pic:spPr>
                          <a:xfrm>
                            <a:off x="0" y="0"/>
                            <a:ext cx="5757545" cy="603885"/>
                          </a:xfrm>
                          <a:prstGeom prst="rect">
                            <a:avLst/>
                          </a:prstGeom>
                        </pic:spPr>
                      </pic:pic>
                    </a:graphicData>
                  </a:graphic>
                  <wp14:sizeRelH relativeFrom="margin">
                    <wp14:pctWidth>0</wp14:pctWidth>
                  </wp14:sizeRelH>
                  <wp14:sizeRelV relativeFrom="margin">
                    <wp14:pctHeight>0</wp14:pctHeight>
                  </wp14:sizeRelV>
                </wp:anchor>
              </w:drawing>
            </w:r>
            <w:r w:rsidR="000D7AD2">
              <w:rPr>
                <w:rStyle w:val="Heading1Char"/>
              </w:rPr>
              <w:t>Summary of comments for:</w:t>
            </w:r>
          </w:p>
          <w:p w14:paraId="482016FA" w14:textId="1DF8D0F3" w:rsidR="00CD7E74" w:rsidRPr="00B811D5" w:rsidRDefault="000D7AD2" w:rsidP="00CE11FE">
            <w:pPr>
              <w:pStyle w:val="Documenttitle"/>
              <w:rPr>
                <w:rStyle w:val="Heading1Char"/>
              </w:rPr>
            </w:pPr>
            <w:r>
              <w:rPr>
                <w:rStyle w:val="Heading1Char"/>
              </w:rPr>
              <w:t xml:space="preserve">EMA DRAFT </w:t>
            </w:r>
            <w:r w:rsidRPr="000D7AD2">
              <w:rPr>
                <w:rStyle w:val="Heading1Char"/>
              </w:rPr>
              <w:t>Guidance document on protection of PD and CCI in documents uploaded in CTIS</w:t>
            </w:r>
          </w:p>
        </w:tc>
      </w:tr>
      <w:tr w:rsidR="00CD7E74" w:rsidRPr="00C07B2B" w14:paraId="1F86F2DC" w14:textId="77777777" w:rsidTr="00CE11FE">
        <w:trPr>
          <w:cantSplit/>
          <w:trHeight w:val="346"/>
          <w:jc w:val="center"/>
        </w:trPr>
        <w:tc>
          <w:tcPr>
            <w:tcW w:w="5000" w:type="pct"/>
            <w:tcMar>
              <w:left w:w="28" w:type="dxa"/>
              <w:right w:w="28" w:type="dxa"/>
            </w:tcMar>
          </w:tcPr>
          <w:p w14:paraId="2E386C87" w14:textId="77777777" w:rsidR="00CD7E74" w:rsidRPr="00C07B2B" w:rsidRDefault="00CD7E74" w:rsidP="00CE11FE">
            <w:pPr>
              <w:pStyle w:val="BodyCopy"/>
            </w:pPr>
          </w:p>
          <w:p w14:paraId="45A83D53" w14:textId="15BB1883" w:rsidR="00DA51ED" w:rsidRPr="00DA51ED" w:rsidRDefault="00DA51ED" w:rsidP="007E5568">
            <w:pPr>
              <w:tabs>
                <w:tab w:val="left" w:pos="1454"/>
                <w:tab w:val="right" w:pos="4859"/>
              </w:tabs>
              <w:jc w:val="both"/>
              <w:rPr>
                <w:bCs/>
              </w:rPr>
            </w:pPr>
            <w:r w:rsidRPr="00D466DB">
              <w:rPr>
                <w:rStyle w:val="Heading1Char"/>
              </w:rPr>
              <w:t>Author:</w:t>
            </w:r>
            <w:r w:rsidRPr="00DA51ED">
              <w:rPr>
                <w:b/>
                <w:bCs/>
              </w:rPr>
              <w:t xml:space="preserve"> </w:t>
            </w:r>
            <w:r w:rsidR="00B811D5">
              <w:rPr>
                <w:bCs/>
                <w:color w:val="auto"/>
              </w:rPr>
              <w:t>Merete Jørgensen</w:t>
            </w:r>
            <w:r w:rsidR="000D7AD2">
              <w:rPr>
                <w:bCs/>
                <w:color w:val="auto"/>
              </w:rPr>
              <w:t xml:space="preserve">, Wendy Wimmer, Julie Holtzople, Brendan </w:t>
            </w:r>
            <w:proofErr w:type="gramStart"/>
            <w:r w:rsidR="000D7AD2">
              <w:rPr>
                <w:bCs/>
                <w:color w:val="auto"/>
              </w:rPr>
              <w:t>Barnes</w:t>
            </w:r>
            <w:proofErr w:type="gramEnd"/>
            <w:r w:rsidR="000D7AD2">
              <w:rPr>
                <w:bCs/>
                <w:color w:val="auto"/>
              </w:rPr>
              <w:t xml:space="preserve"> and Silvia Garcia </w:t>
            </w:r>
            <w:r w:rsidR="00B811D5">
              <w:rPr>
                <w:bCs/>
                <w:color w:val="auto"/>
              </w:rPr>
              <w:t>on behalf of EFPIA</w:t>
            </w:r>
            <w:r w:rsidRPr="00DA51ED">
              <w:rPr>
                <w:b/>
                <w:bCs/>
                <w:color w:val="31808B"/>
              </w:rPr>
              <w:t xml:space="preserve"> </w:t>
            </w:r>
            <w:r w:rsidRPr="00DA51ED">
              <w:rPr>
                <w:b/>
                <w:bCs/>
                <w:noProof/>
                <w:color w:val="31808B"/>
                <w:lang w:val="en-GB" w:eastAsia="en-GB"/>
              </w:rPr>
              <w:drawing>
                <wp:inline distT="0" distB="0" distL="0" distR="0" wp14:anchorId="1DB94105" wp14:editId="670014C9">
                  <wp:extent cx="114913" cy="1179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rotWithShape="1">
                          <a:blip r:embed="rId9"/>
                          <a:srcRect t="-6105" b="6105"/>
                          <a:stretch/>
                        </pic:blipFill>
                        <pic:spPr>
                          <a:xfrm>
                            <a:off x="0" y="0"/>
                            <a:ext cx="114913" cy="117937"/>
                          </a:xfrm>
                          <a:prstGeom prst="rect">
                            <a:avLst/>
                          </a:prstGeom>
                        </pic:spPr>
                      </pic:pic>
                    </a:graphicData>
                  </a:graphic>
                </wp:inline>
              </w:drawing>
            </w:r>
            <w:r w:rsidRPr="00DA51ED">
              <w:rPr>
                <w:b/>
                <w:bCs/>
                <w:color w:val="31808B"/>
              </w:rPr>
              <w:t xml:space="preserve"> </w:t>
            </w:r>
            <w:r w:rsidRPr="00D466DB">
              <w:rPr>
                <w:rStyle w:val="Heading1Char"/>
              </w:rPr>
              <w:t>Date:</w:t>
            </w:r>
            <w:r w:rsidRPr="00DA51ED">
              <w:rPr>
                <w:b/>
                <w:bCs/>
                <w:color w:val="31808B"/>
              </w:rPr>
              <w:t xml:space="preserve"> </w:t>
            </w:r>
            <w:r w:rsidR="000D7AD2" w:rsidRPr="000D7AD2">
              <w:t>10</w:t>
            </w:r>
            <w:r w:rsidRPr="00D466DB">
              <w:t>/</w:t>
            </w:r>
            <w:r w:rsidR="000D7AD2">
              <w:t>Mar</w:t>
            </w:r>
            <w:r w:rsidRPr="00D466DB">
              <w:t>/</w:t>
            </w:r>
            <w:r w:rsidR="00B811D5">
              <w:t>2022</w:t>
            </w:r>
            <w:r w:rsidRPr="00DA51ED">
              <w:rPr>
                <w:b/>
                <w:bCs/>
                <w:noProof/>
                <w:color w:val="31808B"/>
                <w:lang w:val="en-GB" w:eastAsia="en-GB"/>
              </w:rPr>
              <w:drawing>
                <wp:inline distT="0" distB="0" distL="0" distR="0" wp14:anchorId="092A5729" wp14:editId="385E8833">
                  <wp:extent cx="114913" cy="117937"/>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rotWithShape="1">
                          <a:blip r:embed="rId9"/>
                          <a:srcRect t="-6105" b="6105"/>
                          <a:stretch/>
                        </pic:blipFill>
                        <pic:spPr>
                          <a:xfrm>
                            <a:off x="0" y="0"/>
                            <a:ext cx="114913" cy="117937"/>
                          </a:xfrm>
                          <a:prstGeom prst="rect">
                            <a:avLst/>
                          </a:prstGeom>
                        </pic:spPr>
                      </pic:pic>
                    </a:graphicData>
                  </a:graphic>
                </wp:inline>
              </w:drawing>
            </w:r>
            <w:r w:rsidRPr="00DA51ED">
              <w:rPr>
                <w:b/>
                <w:bCs/>
                <w:color w:val="31808B"/>
              </w:rPr>
              <w:t xml:space="preserve"> </w:t>
            </w:r>
            <w:r w:rsidRPr="00D466DB">
              <w:rPr>
                <w:rStyle w:val="Heading1Char"/>
              </w:rPr>
              <w:t>Version:</w:t>
            </w:r>
            <w:r w:rsidRPr="00DA51ED">
              <w:rPr>
                <w:b/>
                <w:bCs/>
                <w:color w:val="31808B"/>
              </w:rPr>
              <w:t xml:space="preserve"> </w:t>
            </w:r>
            <w:r w:rsidR="00D45BF1">
              <w:rPr>
                <w:bCs/>
              </w:rPr>
              <w:t xml:space="preserve">final </w:t>
            </w:r>
          </w:p>
          <w:p w14:paraId="62458187" w14:textId="77777777" w:rsidR="00CD7E74" w:rsidRPr="000D5E9F" w:rsidRDefault="00CD7E74" w:rsidP="00DA51ED">
            <w:pPr>
              <w:pStyle w:val="BodyCopy"/>
            </w:pPr>
          </w:p>
        </w:tc>
      </w:tr>
    </w:tbl>
    <w:p w14:paraId="42F9D626" w14:textId="68182A1C" w:rsidR="000D7AD2" w:rsidRPr="00915F85" w:rsidRDefault="000D7AD2" w:rsidP="00B811D5">
      <w:pPr>
        <w:rPr>
          <w:rFonts w:asciiTheme="minorHAnsi" w:eastAsia="Times New Roman" w:hAnsiTheme="minorHAnsi" w:cstheme="minorHAnsi"/>
          <w:b/>
          <w:bCs/>
          <w:shd w:val="clear" w:color="auto" w:fill="FFFFFF"/>
          <w:lang w:val="en-GB" w:eastAsia="en-GB"/>
        </w:rPr>
      </w:pPr>
      <w:r w:rsidRPr="000D7AD2">
        <w:rPr>
          <w:rFonts w:asciiTheme="minorHAnsi" w:eastAsia="Times New Roman" w:hAnsiTheme="minorHAnsi" w:cstheme="minorHAnsi"/>
          <w:shd w:val="clear" w:color="auto" w:fill="FFFFFF"/>
          <w:lang w:val="en-GB" w:eastAsia="en-GB"/>
        </w:rPr>
        <w:t>We want to thank EMA for th</w:t>
      </w:r>
      <w:r>
        <w:rPr>
          <w:rFonts w:asciiTheme="minorHAnsi" w:eastAsia="Times New Roman" w:hAnsiTheme="minorHAnsi" w:cstheme="minorHAnsi"/>
          <w:shd w:val="clear" w:color="auto" w:fill="FFFFFF"/>
          <w:lang w:val="en-GB" w:eastAsia="en-GB"/>
        </w:rPr>
        <w:t>e</w:t>
      </w:r>
      <w:r w:rsidRPr="000D7AD2">
        <w:rPr>
          <w:rFonts w:asciiTheme="minorHAnsi" w:eastAsia="Times New Roman" w:hAnsiTheme="minorHAnsi" w:cstheme="minorHAnsi"/>
          <w:shd w:val="clear" w:color="auto" w:fill="FFFFFF"/>
          <w:lang w:val="en-GB" w:eastAsia="en-GB"/>
        </w:rPr>
        <w:t xml:space="preserve"> opportunity to</w:t>
      </w:r>
      <w:r>
        <w:rPr>
          <w:rFonts w:asciiTheme="minorHAnsi" w:eastAsia="Times New Roman" w:hAnsiTheme="minorHAnsi" w:cstheme="minorHAnsi"/>
          <w:shd w:val="clear" w:color="auto" w:fill="FFFFFF"/>
          <w:lang w:val="en-GB" w:eastAsia="en-GB"/>
        </w:rPr>
        <w:t xml:space="preserve"> provide feedback to this </w:t>
      </w:r>
      <w:r w:rsidRPr="00915F85">
        <w:rPr>
          <w:rFonts w:asciiTheme="minorHAnsi" w:eastAsia="Times New Roman" w:hAnsiTheme="minorHAnsi" w:cstheme="minorHAnsi"/>
          <w:b/>
          <w:bCs/>
          <w:shd w:val="clear" w:color="auto" w:fill="FFFFFF"/>
          <w:lang w:val="en-GB" w:eastAsia="en-GB"/>
        </w:rPr>
        <w:t>Guidance on protection of PPD and CCI for the documents and information uploaded to CTIS.</w:t>
      </w:r>
    </w:p>
    <w:p w14:paraId="08390627" w14:textId="521BB115" w:rsidR="000D7AD2" w:rsidRDefault="000D7AD2" w:rsidP="00B811D5">
      <w:pPr>
        <w:rPr>
          <w:rFonts w:asciiTheme="minorHAnsi" w:eastAsia="Times New Roman" w:hAnsiTheme="minorHAnsi" w:cstheme="minorHAnsi"/>
          <w:shd w:val="clear" w:color="auto" w:fill="FFFFFF"/>
          <w:lang w:val="en-GB" w:eastAsia="en-GB"/>
        </w:rPr>
      </w:pPr>
      <w:r>
        <w:rPr>
          <w:rFonts w:asciiTheme="minorHAnsi" w:eastAsia="Times New Roman" w:hAnsiTheme="minorHAnsi" w:cstheme="minorHAnsi"/>
          <w:shd w:val="clear" w:color="auto" w:fill="FFFFFF"/>
          <w:lang w:val="en-GB" w:eastAsia="en-GB"/>
        </w:rPr>
        <w:t>Detailed and specific comments are provided in the Excel sheet provided together with this document</w:t>
      </w:r>
      <w:r w:rsidR="00915F85">
        <w:rPr>
          <w:rFonts w:asciiTheme="minorHAnsi" w:eastAsia="Times New Roman" w:hAnsiTheme="minorHAnsi" w:cstheme="minorHAnsi"/>
          <w:shd w:val="clear" w:color="auto" w:fill="FFFFFF"/>
          <w:lang w:val="en-GB" w:eastAsia="en-GB"/>
        </w:rPr>
        <w:t xml:space="preserve">. </w:t>
      </w:r>
      <w:r>
        <w:rPr>
          <w:rFonts w:asciiTheme="minorHAnsi" w:eastAsia="Times New Roman" w:hAnsiTheme="minorHAnsi" w:cstheme="minorHAnsi"/>
          <w:shd w:val="clear" w:color="auto" w:fill="FFFFFF"/>
          <w:lang w:val="en-GB" w:eastAsia="en-GB"/>
        </w:rPr>
        <w:t xml:space="preserve"> </w:t>
      </w:r>
      <w:r w:rsidR="00915F85">
        <w:rPr>
          <w:rFonts w:asciiTheme="minorHAnsi" w:eastAsia="Times New Roman" w:hAnsiTheme="minorHAnsi" w:cstheme="minorHAnsi"/>
          <w:shd w:val="clear" w:color="auto" w:fill="FFFFFF"/>
          <w:lang w:val="en-GB" w:eastAsia="en-GB"/>
        </w:rPr>
        <w:t>A</w:t>
      </w:r>
      <w:r>
        <w:rPr>
          <w:rFonts w:asciiTheme="minorHAnsi" w:eastAsia="Times New Roman" w:hAnsiTheme="minorHAnsi" w:cstheme="minorHAnsi"/>
          <w:shd w:val="clear" w:color="auto" w:fill="FFFFFF"/>
          <w:lang w:val="en-GB" w:eastAsia="en-GB"/>
        </w:rPr>
        <w:t xml:space="preserve">s the topic about protection of PPD and CCI is </w:t>
      </w:r>
      <w:r w:rsidR="00915F85">
        <w:rPr>
          <w:rFonts w:asciiTheme="minorHAnsi" w:eastAsia="Times New Roman" w:hAnsiTheme="minorHAnsi" w:cstheme="minorHAnsi"/>
          <w:shd w:val="clear" w:color="auto" w:fill="FFFFFF"/>
          <w:lang w:val="en-GB" w:eastAsia="en-GB"/>
        </w:rPr>
        <w:t>cru</w:t>
      </w:r>
      <w:r w:rsidR="000E429D">
        <w:rPr>
          <w:rFonts w:asciiTheme="minorHAnsi" w:eastAsia="Times New Roman" w:hAnsiTheme="minorHAnsi" w:cstheme="minorHAnsi"/>
          <w:shd w:val="clear" w:color="auto" w:fill="FFFFFF"/>
          <w:lang w:val="en-GB" w:eastAsia="en-GB"/>
        </w:rPr>
        <w:t>c</w:t>
      </w:r>
      <w:r w:rsidR="00915F85">
        <w:rPr>
          <w:rFonts w:asciiTheme="minorHAnsi" w:eastAsia="Times New Roman" w:hAnsiTheme="minorHAnsi" w:cstheme="minorHAnsi"/>
          <w:shd w:val="clear" w:color="auto" w:fill="FFFFFF"/>
          <w:lang w:val="en-GB" w:eastAsia="en-GB"/>
        </w:rPr>
        <w:t xml:space="preserve">ial </w:t>
      </w:r>
      <w:r>
        <w:rPr>
          <w:rFonts w:asciiTheme="minorHAnsi" w:eastAsia="Times New Roman" w:hAnsiTheme="minorHAnsi" w:cstheme="minorHAnsi"/>
          <w:shd w:val="clear" w:color="auto" w:fill="FFFFFF"/>
          <w:lang w:val="en-GB" w:eastAsia="en-GB"/>
        </w:rPr>
        <w:t xml:space="preserve">for industry’s ability to operate the comments provided from the </w:t>
      </w:r>
      <w:r w:rsidR="000E429D">
        <w:rPr>
          <w:rFonts w:asciiTheme="minorHAnsi" w:eastAsia="Times New Roman" w:hAnsiTheme="minorHAnsi" w:cstheme="minorHAnsi"/>
          <w:shd w:val="clear" w:color="auto" w:fill="FFFFFF"/>
          <w:lang w:val="en-GB" w:eastAsia="en-GB"/>
        </w:rPr>
        <w:t>expert’s</w:t>
      </w:r>
      <w:r w:rsidR="00915F85">
        <w:rPr>
          <w:rFonts w:asciiTheme="minorHAnsi" w:eastAsia="Times New Roman" w:hAnsiTheme="minorHAnsi" w:cstheme="minorHAnsi"/>
          <w:shd w:val="clear" w:color="auto" w:fill="FFFFFF"/>
          <w:lang w:val="en-GB" w:eastAsia="en-GB"/>
        </w:rPr>
        <w:t xml:space="preserve"> topic matter are large </w:t>
      </w:r>
      <w:r>
        <w:rPr>
          <w:rFonts w:asciiTheme="minorHAnsi" w:eastAsia="Times New Roman" w:hAnsiTheme="minorHAnsi" w:cstheme="minorHAnsi"/>
          <w:shd w:val="clear" w:color="auto" w:fill="FFFFFF"/>
          <w:lang w:val="en-GB" w:eastAsia="en-GB"/>
        </w:rPr>
        <w:t>and detailed.</w:t>
      </w:r>
    </w:p>
    <w:p w14:paraId="3B588DDD" w14:textId="2E92291E" w:rsidR="000D7AD2" w:rsidRDefault="000D7AD2" w:rsidP="00B811D5">
      <w:pPr>
        <w:rPr>
          <w:rFonts w:asciiTheme="minorHAnsi" w:eastAsia="Times New Roman" w:hAnsiTheme="minorHAnsi" w:cstheme="minorHAnsi"/>
          <w:shd w:val="clear" w:color="auto" w:fill="FFFFFF"/>
          <w:lang w:val="en-GB" w:eastAsia="en-GB"/>
        </w:rPr>
      </w:pPr>
    </w:p>
    <w:p w14:paraId="38404023" w14:textId="1939B575" w:rsidR="000D7AD2" w:rsidRPr="00A17D9F" w:rsidRDefault="00AD5970" w:rsidP="00B811D5">
      <w:pPr>
        <w:rPr>
          <w:rFonts w:asciiTheme="minorHAnsi" w:eastAsia="Times New Roman" w:hAnsiTheme="minorHAnsi" w:cstheme="minorHAnsi"/>
          <w:b/>
          <w:bCs/>
          <w:shd w:val="clear" w:color="auto" w:fill="FFFFFF"/>
          <w:lang w:val="en-GB" w:eastAsia="en-GB"/>
        </w:rPr>
      </w:pPr>
      <w:r w:rsidRPr="00A17D9F">
        <w:rPr>
          <w:b/>
          <w:bCs/>
        </w:rPr>
        <w:t>General observations and considerations for the draft guidance:</w:t>
      </w:r>
    </w:p>
    <w:p w14:paraId="6DF43989" w14:textId="3F978A58" w:rsidR="008B1CD6" w:rsidRDefault="008B1CD6" w:rsidP="00B811D5">
      <w:pPr>
        <w:rPr>
          <w:rFonts w:asciiTheme="minorHAnsi" w:eastAsia="Times New Roman" w:hAnsiTheme="minorHAnsi" w:cstheme="minorHAnsi"/>
          <w:shd w:val="clear" w:color="auto" w:fill="FFFFFF"/>
          <w:lang w:val="en-GB" w:eastAsia="en-GB"/>
        </w:rPr>
      </w:pPr>
    </w:p>
    <w:p w14:paraId="75108E32" w14:textId="03DB804F" w:rsidR="00A17D9F" w:rsidRPr="000E429D" w:rsidRDefault="00A17D9F" w:rsidP="000E429D">
      <w:pPr>
        <w:pStyle w:val="CommentText"/>
      </w:pPr>
      <w:r w:rsidRPr="00C932C7">
        <w:rPr>
          <w:rFonts w:asciiTheme="minorHAnsi" w:eastAsia="Times New Roman" w:hAnsiTheme="minorHAnsi" w:cstheme="minorHAnsi"/>
          <w:b/>
          <w:bCs/>
          <w:shd w:val="clear" w:color="auto" w:fill="FFFFFF"/>
          <w:lang w:val="en-GB" w:eastAsia="en-GB"/>
        </w:rPr>
        <w:t xml:space="preserve">Alignment with EMA Policy </w:t>
      </w:r>
      <w:r w:rsidR="00EA4597">
        <w:rPr>
          <w:rFonts w:asciiTheme="minorHAnsi" w:eastAsia="Times New Roman" w:hAnsiTheme="minorHAnsi" w:cstheme="minorHAnsi"/>
          <w:b/>
          <w:bCs/>
          <w:shd w:val="clear" w:color="auto" w:fill="FFFFFF"/>
          <w:lang w:val="en-GB" w:eastAsia="en-GB"/>
        </w:rPr>
        <w:t>0</w:t>
      </w:r>
      <w:r w:rsidRPr="00C932C7">
        <w:rPr>
          <w:rFonts w:asciiTheme="minorHAnsi" w:eastAsia="Times New Roman" w:hAnsiTheme="minorHAnsi" w:cstheme="minorHAnsi"/>
          <w:b/>
          <w:bCs/>
          <w:shd w:val="clear" w:color="auto" w:fill="FFFFFF"/>
          <w:lang w:val="en-GB" w:eastAsia="en-GB"/>
        </w:rPr>
        <w:t>070</w:t>
      </w:r>
      <w:r w:rsidR="00BF3C92">
        <w:rPr>
          <w:rFonts w:asciiTheme="minorHAnsi" w:eastAsia="Times New Roman" w:hAnsiTheme="minorHAnsi" w:cstheme="minorHAnsi"/>
          <w:b/>
          <w:bCs/>
          <w:shd w:val="clear" w:color="auto" w:fill="FFFFFF"/>
          <w:lang w:val="en-GB" w:eastAsia="en-GB"/>
        </w:rPr>
        <w:t xml:space="preserve"> </w:t>
      </w:r>
      <w:r w:rsidRPr="00C932C7">
        <w:rPr>
          <w:rFonts w:asciiTheme="minorHAnsi" w:eastAsia="Times New Roman" w:hAnsiTheme="minorHAnsi" w:cstheme="minorHAnsi"/>
          <w:shd w:val="clear" w:color="auto" w:fill="FFFFFF"/>
          <w:lang w:val="en-GB" w:eastAsia="en-GB"/>
        </w:rPr>
        <w:t>(</w:t>
      </w:r>
      <w:r w:rsidR="00D45BF1">
        <w:t>External guidance on the implementation of the European Medicines Agency policy on the publication of clinical data for medicinal products for human use-EMA/90915/2016 Version 1.3 published 22 September 2017)</w:t>
      </w:r>
      <w:r w:rsidR="00BF3C92">
        <w:t xml:space="preserve">, </w:t>
      </w:r>
      <w:r w:rsidRPr="00C932C7">
        <w:rPr>
          <w:rFonts w:asciiTheme="minorHAnsi" w:eastAsia="Times New Roman" w:hAnsiTheme="minorHAnsi" w:cstheme="minorHAnsi"/>
          <w:shd w:val="clear" w:color="auto" w:fill="FFFFFF"/>
          <w:lang w:val="en-GB" w:eastAsia="en-GB"/>
        </w:rPr>
        <w:t xml:space="preserve">as some CSR documents </w:t>
      </w:r>
      <w:r w:rsidR="00EA4597">
        <w:rPr>
          <w:rFonts w:asciiTheme="minorHAnsi" w:eastAsia="Times New Roman" w:hAnsiTheme="minorHAnsi" w:cstheme="minorHAnsi"/>
          <w:shd w:val="clear" w:color="auto" w:fill="FFFFFF"/>
          <w:lang w:val="en-GB" w:eastAsia="en-GB"/>
        </w:rPr>
        <w:t>are</w:t>
      </w:r>
      <w:r w:rsidR="00EA4597" w:rsidRPr="00C932C7">
        <w:rPr>
          <w:rFonts w:asciiTheme="minorHAnsi" w:eastAsia="Times New Roman" w:hAnsiTheme="minorHAnsi" w:cstheme="minorHAnsi"/>
          <w:shd w:val="clear" w:color="auto" w:fill="FFFFFF"/>
          <w:lang w:val="en-GB" w:eastAsia="en-GB"/>
        </w:rPr>
        <w:t xml:space="preserve"> </w:t>
      </w:r>
      <w:r w:rsidRPr="00C932C7">
        <w:rPr>
          <w:rFonts w:asciiTheme="minorHAnsi" w:eastAsia="Times New Roman" w:hAnsiTheme="minorHAnsi" w:cstheme="minorHAnsi"/>
          <w:shd w:val="clear" w:color="auto" w:fill="FFFFFF"/>
          <w:lang w:val="en-GB" w:eastAsia="en-GB"/>
        </w:rPr>
        <w:t xml:space="preserve">subject to disclosure through both systems. </w:t>
      </w:r>
      <w:r>
        <w:t xml:space="preserve">When the same document is applicable to publication via two different systems and processes it seems natural to operate according to same set of principles. </w:t>
      </w:r>
    </w:p>
    <w:p w14:paraId="33A32FB5" w14:textId="60B98F19" w:rsidR="00A17D9F" w:rsidRDefault="00A17D9F" w:rsidP="00A17D9F">
      <w:pPr>
        <w:rPr>
          <w:rFonts w:asciiTheme="minorHAnsi" w:eastAsia="Times New Roman" w:hAnsiTheme="minorHAnsi" w:cstheme="minorHAnsi"/>
          <w:shd w:val="clear" w:color="auto" w:fill="FFFFFF"/>
          <w:lang w:val="en-GB" w:eastAsia="en-GB"/>
        </w:rPr>
      </w:pPr>
    </w:p>
    <w:p w14:paraId="49B3AC37" w14:textId="3255E56E" w:rsidR="00C932C7" w:rsidRDefault="00C932C7" w:rsidP="00A17D9F">
      <w:pPr>
        <w:rPr>
          <w:rFonts w:asciiTheme="minorHAnsi" w:eastAsia="Times New Roman" w:hAnsiTheme="minorHAnsi" w:cstheme="minorHAnsi"/>
          <w:shd w:val="clear" w:color="auto" w:fill="FFFFFF"/>
          <w:lang w:val="en-GB" w:eastAsia="en-GB"/>
        </w:rPr>
      </w:pPr>
      <w:r>
        <w:rPr>
          <w:rFonts w:asciiTheme="minorHAnsi" w:eastAsia="Times New Roman" w:hAnsiTheme="minorHAnsi" w:cstheme="minorHAnsi"/>
          <w:shd w:val="clear" w:color="auto" w:fill="FFFFFF"/>
          <w:lang w:val="en-GB" w:eastAsia="en-GB"/>
        </w:rPr>
        <w:t>We suggest:</w:t>
      </w:r>
    </w:p>
    <w:p w14:paraId="687041C3" w14:textId="3D9B3F17" w:rsidR="00C932C7" w:rsidRDefault="00C932C7" w:rsidP="00C932C7">
      <w:pPr>
        <w:pStyle w:val="ListParagraph"/>
        <w:numPr>
          <w:ilvl w:val="0"/>
          <w:numId w:val="13"/>
        </w:numPr>
        <w:textAlignment w:val="center"/>
      </w:pPr>
      <w:r>
        <w:rPr>
          <w:rFonts w:asciiTheme="minorHAnsi" w:eastAsia="Times New Roman" w:hAnsiTheme="minorHAnsi" w:cstheme="minorHAnsi"/>
          <w:shd w:val="clear" w:color="auto" w:fill="FFFFFF"/>
          <w:lang w:val="en-GB" w:eastAsia="en-GB"/>
        </w:rPr>
        <w:t>T</w:t>
      </w:r>
      <w:r w:rsidR="00A17D9F" w:rsidRPr="00C932C7">
        <w:rPr>
          <w:rFonts w:asciiTheme="minorHAnsi" w:eastAsia="Times New Roman" w:hAnsiTheme="minorHAnsi" w:cstheme="minorHAnsi"/>
          <w:shd w:val="clear" w:color="auto" w:fill="FFFFFF"/>
          <w:lang w:val="en-GB" w:eastAsia="en-GB"/>
        </w:rPr>
        <w:t>h</w:t>
      </w:r>
      <w:r w:rsidR="006F0AF3" w:rsidRPr="00C932C7">
        <w:rPr>
          <w:rFonts w:asciiTheme="minorHAnsi" w:eastAsia="Times New Roman" w:hAnsiTheme="minorHAnsi" w:cstheme="minorHAnsi"/>
          <w:shd w:val="clear" w:color="auto" w:fill="FFFFFF"/>
          <w:lang w:val="en-GB" w:eastAsia="en-GB"/>
        </w:rPr>
        <w:t>is guidance is concentrating on the redaction principles to be applied</w:t>
      </w:r>
      <w:r w:rsidR="00CC09FE" w:rsidRPr="00C932C7">
        <w:rPr>
          <w:rFonts w:asciiTheme="minorHAnsi" w:eastAsia="Times New Roman" w:hAnsiTheme="minorHAnsi" w:cstheme="minorHAnsi"/>
          <w:shd w:val="clear" w:color="auto" w:fill="FFFFFF"/>
          <w:lang w:val="en-GB" w:eastAsia="en-GB"/>
        </w:rPr>
        <w:t xml:space="preserve"> </w:t>
      </w:r>
      <w:r w:rsidR="006F0AF3" w:rsidRPr="00C932C7">
        <w:rPr>
          <w:rFonts w:asciiTheme="minorHAnsi" w:eastAsia="Times New Roman" w:hAnsiTheme="minorHAnsi" w:cstheme="minorHAnsi"/>
          <w:shd w:val="clear" w:color="auto" w:fill="FFFFFF"/>
          <w:lang w:val="en-GB" w:eastAsia="en-GB"/>
        </w:rPr>
        <w:t>and what is considered to be sufficient</w:t>
      </w:r>
      <w:r w:rsidR="00AD5970" w:rsidRPr="00C932C7">
        <w:rPr>
          <w:rFonts w:asciiTheme="minorHAnsi" w:eastAsia="Times New Roman" w:hAnsiTheme="minorHAnsi" w:cstheme="minorHAnsi"/>
          <w:shd w:val="clear" w:color="auto" w:fill="FFFFFF"/>
          <w:lang w:val="en-GB" w:eastAsia="en-GB"/>
        </w:rPr>
        <w:t xml:space="preserve"> for </w:t>
      </w:r>
      <w:r w:rsidR="00A17D9F" w:rsidRPr="00C932C7">
        <w:rPr>
          <w:rFonts w:asciiTheme="minorHAnsi" w:eastAsia="Times New Roman" w:hAnsiTheme="minorHAnsi" w:cstheme="minorHAnsi"/>
          <w:shd w:val="clear" w:color="auto" w:fill="FFFFFF"/>
          <w:lang w:val="en-GB" w:eastAsia="en-GB"/>
        </w:rPr>
        <w:t xml:space="preserve">most </w:t>
      </w:r>
      <w:r w:rsidR="00AD5970" w:rsidRPr="00C932C7">
        <w:rPr>
          <w:rFonts w:asciiTheme="minorHAnsi" w:eastAsia="Times New Roman" w:hAnsiTheme="minorHAnsi" w:cstheme="minorHAnsi"/>
          <w:shd w:val="clear" w:color="auto" w:fill="FFFFFF"/>
          <w:lang w:val="en-GB" w:eastAsia="en-GB"/>
        </w:rPr>
        <w:t>CTIS</w:t>
      </w:r>
      <w:r w:rsidR="006F0AF3" w:rsidRPr="00C932C7">
        <w:rPr>
          <w:rFonts w:asciiTheme="minorHAnsi" w:eastAsia="Times New Roman" w:hAnsiTheme="minorHAnsi" w:cstheme="minorHAnsi"/>
          <w:shd w:val="clear" w:color="auto" w:fill="FFFFFF"/>
          <w:lang w:val="en-GB" w:eastAsia="en-GB"/>
        </w:rPr>
        <w:t xml:space="preserve"> </w:t>
      </w:r>
      <w:r w:rsidR="00CC09FE" w:rsidRPr="00C932C7">
        <w:rPr>
          <w:rFonts w:asciiTheme="minorHAnsi" w:eastAsia="Times New Roman" w:hAnsiTheme="minorHAnsi" w:cstheme="minorHAnsi"/>
          <w:shd w:val="clear" w:color="auto" w:fill="FFFFFF"/>
          <w:lang w:val="en-GB" w:eastAsia="en-GB"/>
        </w:rPr>
        <w:t xml:space="preserve">documents in general. </w:t>
      </w:r>
      <w:r w:rsidR="005F4C00" w:rsidRPr="00C932C7">
        <w:rPr>
          <w:rFonts w:asciiTheme="minorHAnsi" w:eastAsia="Times New Roman" w:hAnsiTheme="minorHAnsi" w:cstheme="minorHAnsi"/>
          <w:shd w:val="clear" w:color="auto" w:fill="FFFFFF"/>
          <w:lang w:val="en-GB" w:eastAsia="en-GB"/>
        </w:rPr>
        <w:t xml:space="preserve">Use of </w:t>
      </w:r>
      <w:r w:rsidR="00CC09FE">
        <w:t>Anonymization methodologies likely only applies to CSRs used in a marketing application, and this topic is detailed in section 3.2 of the EMA Policy 0070 guidance.</w:t>
      </w:r>
    </w:p>
    <w:p w14:paraId="3A1E2D26" w14:textId="0B97CE34" w:rsidR="00C932C7" w:rsidRDefault="00C932C7" w:rsidP="00C932C7">
      <w:pPr>
        <w:pStyle w:val="ListParagraph"/>
        <w:numPr>
          <w:ilvl w:val="0"/>
          <w:numId w:val="13"/>
        </w:numPr>
        <w:textAlignment w:val="center"/>
      </w:pPr>
      <w:r>
        <w:t>Content in scope for CSRs to be aligned, Current scope of which appendices to include is specified for EMA policy 0</w:t>
      </w:r>
      <w:r w:rsidR="00EA4597">
        <w:t>0</w:t>
      </w:r>
      <w:r>
        <w:t>70, but is less stringently defined for CTIS. To align it might be needed to update the Appendix of the Disclosure rules slightly to ensure consistency.</w:t>
      </w:r>
    </w:p>
    <w:p w14:paraId="536DE014" w14:textId="0A13504C" w:rsidR="00C932C7" w:rsidRDefault="00C932C7" w:rsidP="00C932C7">
      <w:pPr>
        <w:pStyle w:val="ListParagraph"/>
        <w:numPr>
          <w:ilvl w:val="0"/>
          <w:numId w:val="13"/>
        </w:numPr>
        <w:textAlignment w:val="center"/>
      </w:pPr>
      <w:r>
        <w:t>Timing of the submission of the CSRs (CTR - 30 days after MA; EMA Policy 0070 - 60 days after MA)</w:t>
      </w:r>
    </w:p>
    <w:p w14:paraId="24C65921" w14:textId="6D97888E" w:rsidR="00C932C7" w:rsidRDefault="00C932C7" w:rsidP="006F0AF3">
      <w:pPr>
        <w:pStyle w:val="NormalWeb"/>
        <w:spacing w:before="0" w:beforeAutospacing="0" w:after="0" w:afterAutospacing="0"/>
        <w:rPr>
          <w:lang w:val="en-US"/>
        </w:rPr>
      </w:pPr>
    </w:p>
    <w:p w14:paraId="695EA96B" w14:textId="0DF62BBF" w:rsidR="00C932C7" w:rsidRPr="00C932C7" w:rsidRDefault="00C932C7" w:rsidP="006F0AF3">
      <w:pPr>
        <w:pStyle w:val="NormalWeb"/>
        <w:spacing w:before="0" w:beforeAutospacing="0" w:after="0" w:afterAutospacing="0"/>
        <w:rPr>
          <w:b/>
          <w:bCs/>
          <w:lang w:val="en-US"/>
        </w:rPr>
      </w:pPr>
      <w:r>
        <w:rPr>
          <w:b/>
          <w:bCs/>
          <w:lang w:val="en-US"/>
        </w:rPr>
        <w:t>Consistency by Design of documents</w:t>
      </w:r>
    </w:p>
    <w:p w14:paraId="1E6E9B63" w14:textId="685617C2" w:rsidR="006F0AF3" w:rsidRDefault="00AD5970" w:rsidP="006F0AF3">
      <w:pPr>
        <w:pStyle w:val="NormalWeb"/>
        <w:spacing w:before="0" w:beforeAutospacing="0" w:after="0" w:afterAutospacing="0"/>
        <w:rPr>
          <w:lang w:val="en-US"/>
        </w:rPr>
      </w:pPr>
      <w:r>
        <w:rPr>
          <w:lang w:val="en-US"/>
        </w:rPr>
        <w:t>Further to ensure consistency by design, between the many documents, by using reference to these other document rather than providing an extract from these document, where the information if taken out of context might oversimplify and lead users not to look for the exact requirements.</w:t>
      </w:r>
    </w:p>
    <w:p w14:paraId="2CE22801" w14:textId="77777777" w:rsidR="005F4C00" w:rsidRDefault="005F4C00" w:rsidP="006F0AF3">
      <w:pPr>
        <w:pStyle w:val="NormalWeb"/>
        <w:spacing w:before="0" w:beforeAutospacing="0" w:after="0" w:afterAutospacing="0"/>
        <w:rPr>
          <w:lang w:val="en-US"/>
        </w:rPr>
      </w:pPr>
      <w:r>
        <w:rPr>
          <w:lang w:val="en-US"/>
        </w:rPr>
        <w:t xml:space="preserve">Examples: </w:t>
      </w:r>
    </w:p>
    <w:p w14:paraId="6A3B4BAF" w14:textId="2DC288E9" w:rsidR="005F4C00" w:rsidRDefault="005F4C00" w:rsidP="005F4C00">
      <w:pPr>
        <w:pStyle w:val="NormalWeb"/>
        <w:numPr>
          <w:ilvl w:val="0"/>
          <w:numId w:val="12"/>
        </w:numPr>
        <w:spacing w:before="0" w:beforeAutospacing="0" w:after="0" w:afterAutospacing="0"/>
        <w:rPr>
          <w:lang w:val="en-US"/>
        </w:rPr>
      </w:pPr>
      <w:r>
        <w:rPr>
          <w:lang w:val="en-US"/>
        </w:rPr>
        <w:t>Disclosure Rules to be provided via reference to the Appendix to the Functional Specification EMA/228383/2015</w:t>
      </w:r>
    </w:p>
    <w:p w14:paraId="3533DBA8" w14:textId="7CE34843" w:rsidR="005F4C00" w:rsidRDefault="005F4C00" w:rsidP="005F4C00">
      <w:pPr>
        <w:pStyle w:val="NormalWeb"/>
        <w:numPr>
          <w:ilvl w:val="0"/>
          <w:numId w:val="12"/>
        </w:numPr>
        <w:spacing w:before="0" w:beforeAutospacing="0" w:after="0" w:afterAutospacing="0"/>
        <w:rPr>
          <w:lang w:val="en-US"/>
        </w:rPr>
      </w:pPr>
      <w:r>
        <w:rPr>
          <w:lang w:val="en-US"/>
        </w:rPr>
        <w:t xml:space="preserve">Data protection principles and information related to the joint controllership arrangement should point to the JCA </w:t>
      </w:r>
    </w:p>
    <w:p w14:paraId="77A5E30A" w14:textId="651D6B64" w:rsidR="00A17D9F" w:rsidRDefault="00A17D9F" w:rsidP="005F4C00">
      <w:pPr>
        <w:pStyle w:val="NormalWeb"/>
        <w:numPr>
          <w:ilvl w:val="0"/>
          <w:numId w:val="12"/>
        </w:numPr>
        <w:spacing w:before="0" w:beforeAutospacing="0" w:after="0" w:afterAutospacing="0"/>
        <w:rPr>
          <w:lang w:val="en-US"/>
        </w:rPr>
      </w:pPr>
      <w:r>
        <w:rPr>
          <w:lang w:val="en-US"/>
        </w:rPr>
        <w:t>In general refer to the EMA policy principles, to avoid variance between these two guidance’s, as this could confuse sponsors and public users alike.</w:t>
      </w:r>
    </w:p>
    <w:p w14:paraId="36583551" w14:textId="16D5FC17" w:rsidR="00CC09FE" w:rsidRDefault="00CC09FE" w:rsidP="005F4C00">
      <w:pPr>
        <w:pStyle w:val="NormalWeb"/>
        <w:numPr>
          <w:ilvl w:val="0"/>
          <w:numId w:val="12"/>
        </w:numPr>
        <w:spacing w:before="0" w:beforeAutospacing="0" w:after="0" w:afterAutospacing="0"/>
        <w:rPr>
          <w:lang w:val="en-US"/>
        </w:rPr>
      </w:pPr>
      <w:r>
        <w:rPr>
          <w:lang w:val="en-US"/>
        </w:rPr>
        <w:t xml:space="preserve">Anonymization information to refer to the EMA Policy </w:t>
      </w:r>
      <w:r w:rsidR="00EA4597">
        <w:rPr>
          <w:lang w:val="en-US"/>
        </w:rPr>
        <w:t>0</w:t>
      </w:r>
      <w:r>
        <w:rPr>
          <w:lang w:val="en-US"/>
        </w:rPr>
        <w:t xml:space="preserve">070 </w:t>
      </w:r>
      <w:r w:rsidR="00397269">
        <w:rPr>
          <w:lang w:val="en-US"/>
        </w:rPr>
        <w:t xml:space="preserve">Guidance </w:t>
      </w:r>
      <w:r w:rsidR="00BF3C92">
        <w:rPr>
          <w:lang w:val="en-US"/>
        </w:rPr>
        <w:t xml:space="preserve">(section 3.2)- </w:t>
      </w:r>
      <w:r w:rsidR="00BF3C92">
        <w:t xml:space="preserve">Version 1.3 from 2017 - External guidance on the implementation of the European Medicines Agency </w:t>
      </w:r>
      <w:r w:rsidR="00BF3C92">
        <w:lastRenderedPageBreak/>
        <w:t>policy on the publication of clinical data for medicinal products for human use</w:t>
      </w:r>
      <w:r w:rsidR="00C460BF">
        <w:t>-</w:t>
      </w:r>
      <w:r w:rsidR="00BF3C92">
        <w:t>EMA/90915/</w:t>
      </w:r>
      <w:proofErr w:type="gramStart"/>
      <w:r w:rsidR="00BF3C92">
        <w:t>2016 )</w:t>
      </w:r>
      <w:proofErr w:type="gramEnd"/>
    </w:p>
    <w:p w14:paraId="36B699C7" w14:textId="63C0CD3D" w:rsidR="00A17D9F" w:rsidRDefault="00CC09FE" w:rsidP="00E05C26">
      <w:pPr>
        <w:pStyle w:val="NormalWeb"/>
        <w:numPr>
          <w:ilvl w:val="0"/>
          <w:numId w:val="12"/>
        </w:numPr>
        <w:spacing w:before="0" w:beforeAutospacing="0" w:after="0" w:afterAutospacing="0"/>
        <w:textAlignment w:val="center"/>
        <w:rPr>
          <w:lang w:val="en-US"/>
        </w:rPr>
      </w:pPr>
      <w:r>
        <w:rPr>
          <w:lang w:val="en-US"/>
        </w:rPr>
        <w:t xml:space="preserve">For information </w:t>
      </w:r>
      <w:r w:rsidR="00A36544">
        <w:rPr>
          <w:lang w:val="en-US"/>
        </w:rPr>
        <w:t xml:space="preserve">on what is not </w:t>
      </w:r>
      <w:r>
        <w:rPr>
          <w:lang w:val="en-US"/>
        </w:rPr>
        <w:t xml:space="preserve">considered CCI reference could be given to EMA policy </w:t>
      </w:r>
      <w:r w:rsidR="00EA4597">
        <w:rPr>
          <w:lang w:val="en-US"/>
        </w:rPr>
        <w:t>0</w:t>
      </w:r>
      <w:r>
        <w:rPr>
          <w:lang w:val="en-US"/>
        </w:rPr>
        <w:t>070 (section 4.5) with the small difference that this guidance is specific to documents used in a marketing application and does not take into consideration the timing of the information being released during product development, specifically at the time of a CTA submission.</w:t>
      </w:r>
    </w:p>
    <w:p w14:paraId="09367C7F" w14:textId="77777777" w:rsidR="00A17D9F" w:rsidRDefault="00A36544" w:rsidP="00E05C26">
      <w:pPr>
        <w:pStyle w:val="NormalWeb"/>
        <w:numPr>
          <w:ilvl w:val="0"/>
          <w:numId w:val="12"/>
        </w:numPr>
        <w:spacing w:before="0" w:beforeAutospacing="0" w:after="0" w:afterAutospacing="0"/>
        <w:textAlignment w:val="center"/>
        <w:rPr>
          <w:lang w:val="en-US"/>
        </w:rPr>
      </w:pPr>
      <w:r>
        <w:rPr>
          <w:lang w:val="en-US"/>
        </w:rPr>
        <w:t xml:space="preserve">The new drafted 3 step process for CCI adds a new, higher bar of agreeing what is innovative (Step 2). This is not per the </w:t>
      </w:r>
      <w:r w:rsidR="00A17D9F">
        <w:rPr>
          <w:lang w:val="en-US"/>
        </w:rPr>
        <w:t xml:space="preserve">previously </w:t>
      </w:r>
      <w:r>
        <w:rPr>
          <w:lang w:val="en-US"/>
        </w:rPr>
        <w:t xml:space="preserve">published definitions of CCI and </w:t>
      </w:r>
      <w:r w:rsidR="00A17D9F">
        <w:rPr>
          <w:lang w:val="en-US"/>
        </w:rPr>
        <w:t xml:space="preserve">it is preferable </w:t>
      </w:r>
      <w:r>
        <w:rPr>
          <w:lang w:val="en-US"/>
        </w:rPr>
        <w:t xml:space="preserve">this guideline </w:t>
      </w:r>
      <w:r w:rsidR="00A17D9F">
        <w:rPr>
          <w:lang w:val="en-US"/>
        </w:rPr>
        <w:t xml:space="preserve">is not </w:t>
      </w:r>
      <w:r>
        <w:rPr>
          <w:lang w:val="en-US"/>
        </w:rPr>
        <w:t>seek</w:t>
      </w:r>
      <w:r w:rsidR="00A17D9F">
        <w:rPr>
          <w:lang w:val="en-US"/>
        </w:rPr>
        <w:t>ing</w:t>
      </w:r>
      <w:r>
        <w:rPr>
          <w:lang w:val="en-US"/>
        </w:rPr>
        <w:t xml:space="preserve"> to change that standard and/or legal definition. </w:t>
      </w:r>
    </w:p>
    <w:p w14:paraId="1B45A0F7" w14:textId="5722028F" w:rsidR="00A36544" w:rsidRDefault="00A36544" w:rsidP="00A17D9F">
      <w:pPr>
        <w:pStyle w:val="NormalWeb"/>
        <w:spacing w:before="0" w:beforeAutospacing="0" w:after="0" w:afterAutospacing="0"/>
        <w:ind w:left="720"/>
        <w:textAlignment w:val="center"/>
        <w:rPr>
          <w:lang w:val="en-US"/>
        </w:rPr>
      </w:pPr>
      <w:r>
        <w:rPr>
          <w:lang w:val="en-US"/>
        </w:rPr>
        <w:t xml:space="preserve">We proposal to remove the draft step 2. </w:t>
      </w:r>
    </w:p>
    <w:p w14:paraId="106C26C9" w14:textId="77777777" w:rsidR="00C932C7" w:rsidRDefault="00C932C7" w:rsidP="00C932C7">
      <w:pPr>
        <w:numPr>
          <w:ilvl w:val="0"/>
          <w:numId w:val="13"/>
        </w:numPr>
        <w:textAlignment w:val="center"/>
      </w:pPr>
      <w:r>
        <w:t xml:space="preserve">Use of consistent terminology with other published guidance </w:t>
      </w:r>
    </w:p>
    <w:p w14:paraId="2018A9A4" w14:textId="6D30AA07" w:rsidR="00C932C7" w:rsidRDefault="00C932C7" w:rsidP="00C932C7">
      <w:pPr>
        <w:numPr>
          <w:ilvl w:val="0"/>
          <w:numId w:val="13"/>
        </w:numPr>
        <w:textAlignment w:val="center"/>
      </w:pPr>
      <w:r>
        <w:t>Avoid providing information that is readily available and/or repeated from other publications</w:t>
      </w:r>
    </w:p>
    <w:p w14:paraId="4EC8FC8B" w14:textId="77777777" w:rsidR="00C932C7" w:rsidRDefault="00C932C7" w:rsidP="00A17D9F">
      <w:pPr>
        <w:pStyle w:val="NormalWeb"/>
        <w:spacing w:before="0" w:beforeAutospacing="0" w:after="0" w:afterAutospacing="0"/>
        <w:ind w:left="720"/>
        <w:textAlignment w:val="center"/>
        <w:rPr>
          <w:lang w:val="en-US"/>
        </w:rPr>
      </w:pPr>
    </w:p>
    <w:p w14:paraId="6B07676A" w14:textId="37F90113" w:rsidR="005F4C00" w:rsidRDefault="005F4C00" w:rsidP="006F0AF3">
      <w:pPr>
        <w:pStyle w:val="NormalWeb"/>
        <w:spacing w:before="0" w:beforeAutospacing="0" w:after="0" w:afterAutospacing="0"/>
        <w:rPr>
          <w:lang w:val="en-US"/>
        </w:rPr>
      </w:pPr>
    </w:p>
    <w:p w14:paraId="66AB02B4" w14:textId="7B0B8A42" w:rsidR="00C932C7" w:rsidRPr="00C932C7" w:rsidRDefault="00C932C7" w:rsidP="006F0AF3">
      <w:pPr>
        <w:pStyle w:val="NormalWeb"/>
        <w:spacing w:before="0" w:beforeAutospacing="0" w:after="0" w:afterAutospacing="0"/>
        <w:rPr>
          <w:b/>
          <w:bCs/>
          <w:lang w:val="en-US"/>
        </w:rPr>
      </w:pPr>
      <w:r w:rsidRPr="00C932C7">
        <w:rPr>
          <w:b/>
          <w:bCs/>
          <w:lang w:val="en-US"/>
        </w:rPr>
        <w:t>Deferral process and mechanism</w:t>
      </w:r>
    </w:p>
    <w:p w14:paraId="01959533" w14:textId="7694AE74" w:rsidR="005F4C00" w:rsidRDefault="00AD5970" w:rsidP="006F0AF3">
      <w:pPr>
        <w:pStyle w:val="NormalWeb"/>
        <w:spacing w:before="0" w:beforeAutospacing="0" w:after="0" w:afterAutospacing="0"/>
        <w:rPr>
          <w:lang w:val="en-US"/>
        </w:rPr>
      </w:pPr>
      <w:r>
        <w:rPr>
          <w:lang w:val="en-US"/>
        </w:rPr>
        <w:t xml:space="preserve">Many </w:t>
      </w:r>
      <w:r w:rsidR="00A17D9F">
        <w:rPr>
          <w:lang w:val="en-US"/>
        </w:rPr>
        <w:t xml:space="preserve">stakeholder </w:t>
      </w:r>
      <w:r>
        <w:rPr>
          <w:lang w:val="en-US"/>
        </w:rPr>
        <w:t>comments/questions have been provided to the deferral process and mechanism to be applied</w:t>
      </w:r>
      <w:r w:rsidR="00EA4597">
        <w:rPr>
          <w:lang w:val="en-US"/>
        </w:rPr>
        <w:t xml:space="preserve"> </w:t>
      </w:r>
      <w:r w:rsidR="005F4C00">
        <w:rPr>
          <w:lang w:val="en-US"/>
        </w:rPr>
        <w:t>(e.g., rules, acceptance</w:t>
      </w:r>
      <w:r w:rsidR="00397269">
        <w:rPr>
          <w:lang w:val="en-US"/>
        </w:rPr>
        <w:t xml:space="preserve"> criteria</w:t>
      </w:r>
      <w:r w:rsidR="005F4C00">
        <w:rPr>
          <w:lang w:val="en-US"/>
        </w:rPr>
        <w:t>, rejections, standards, alignment between sponsor r</w:t>
      </w:r>
      <w:r>
        <w:rPr>
          <w:lang w:val="en-US"/>
        </w:rPr>
        <w:t>equest, Part 1 and Part 2 documents, and the MSs documents</w:t>
      </w:r>
      <w:r w:rsidR="005F4C00">
        <w:rPr>
          <w:lang w:val="en-US"/>
        </w:rPr>
        <w:t>)</w:t>
      </w:r>
      <w:r>
        <w:rPr>
          <w:lang w:val="en-US"/>
        </w:rPr>
        <w:t xml:space="preserve">. These comments have not been included here as we would like to ask for this being considered for addition to the EC Q&amp;A document. </w:t>
      </w:r>
    </w:p>
    <w:p w14:paraId="06D29ED7" w14:textId="37638FEF" w:rsidR="005F4C00" w:rsidRDefault="00AD5970" w:rsidP="006F0AF3">
      <w:pPr>
        <w:pStyle w:val="NormalWeb"/>
        <w:spacing w:before="0" w:beforeAutospacing="0" w:after="0" w:afterAutospacing="0"/>
        <w:rPr>
          <w:lang w:val="en-US"/>
        </w:rPr>
      </w:pPr>
      <w:r>
        <w:rPr>
          <w:lang w:val="en-US"/>
        </w:rPr>
        <w:t xml:space="preserve">The risk of the requested deferral timeline not being accepted has also called for </w:t>
      </w:r>
      <w:r w:rsidR="005F4C00">
        <w:rPr>
          <w:lang w:val="en-US"/>
        </w:rPr>
        <w:t xml:space="preserve">concern. It is suggested that for clarification it could be noted that the only change of the requested deferral timeline would be if the category chosen has turned out to be wrong. </w:t>
      </w:r>
    </w:p>
    <w:p w14:paraId="44FE5C70" w14:textId="6D2D0861" w:rsidR="005F4C00" w:rsidRDefault="005F4C00" w:rsidP="006F0AF3">
      <w:pPr>
        <w:pStyle w:val="NormalWeb"/>
        <w:spacing w:before="0" w:beforeAutospacing="0" w:after="0" w:afterAutospacing="0"/>
        <w:rPr>
          <w:lang w:val="en-US"/>
        </w:rPr>
      </w:pPr>
    </w:p>
    <w:p w14:paraId="73A76D51" w14:textId="5AD73231" w:rsidR="005F4C00" w:rsidRDefault="008101B2" w:rsidP="006F0AF3">
      <w:pPr>
        <w:pStyle w:val="NormalWeb"/>
        <w:spacing w:before="0" w:beforeAutospacing="0" w:after="0" w:afterAutospacing="0"/>
        <w:rPr>
          <w:b/>
          <w:bCs/>
          <w:lang w:val="en-US"/>
        </w:rPr>
      </w:pPr>
      <w:r>
        <w:rPr>
          <w:b/>
          <w:bCs/>
          <w:lang w:val="en-US"/>
        </w:rPr>
        <w:t>Other areas of concern (see specific comments provided in the Excel document</w:t>
      </w:r>
    </w:p>
    <w:p w14:paraId="33183C62" w14:textId="77777777" w:rsidR="008101B2" w:rsidRPr="008101B2" w:rsidRDefault="008101B2" w:rsidP="00626342">
      <w:pPr>
        <w:pStyle w:val="NormalWeb"/>
        <w:numPr>
          <w:ilvl w:val="0"/>
          <w:numId w:val="14"/>
        </w:numPr>
        <w:spacing w:before="0" w:beforeAutospacing="0" w:after="0" w:afterAutospacing="0"/>
        <w:rPr>
          <w:b/>
          <w:bCs/>
          <w:lang w:val="en-US"/>
        </w:rPr>
      </w:pPr>
      <w:r w:rsidRPr="008101B2">
        <w:rPr>
          <w:lang w:val="en-US"/>
        </w:rPr>
        <w:t xml:space="preserve">The JCA accepts availability of Subject ids when needed, but for ASRs only Case ids are allowed. The principles of when Subject ids are allowed in documents for CTIS seem inconsistent. </w:t>
      </w:r>
    </w:p>
    <w:p w14:paraId="3282DFF2" w14:textId="4A724527" w:rsidR="008101B2" w:rsidRPr="000E429D" w:rsidRDefault="008101B2" w:rsidP="00626342">
      <w:pPr>
        <w:pStyle w:val="NormalWeb"/>
        <w:numPr>
          <w:ilvl w:val="0"/>
          <w:numId w:val="14"/>
        </w:numPr>
        <w:spacing w:before="0" w:beforeAutospacing="0" w:after="0" w:afterAutospacing="0"/>
        <w:rPr>
          <w:b/>
          <w:bCs/>
          <w:lang w:val="en-US"/>
        </w:rPr>
      </w:pPr>
      <w:r w:rsidRPr="008101B2">
        <w:rPr>
          <w:lang w:val="en-US"/>
        </w:rPr>
        <w:t xml:space="preserve">Questions are raised on how MSs are going to ensure consistent protection of CCI with the protection applied by sponsors. </w:t>
      </w:r>
    </w:p>
    <w:p w14:paraId="1CD3C1F6" w14:textId="1FAA0D76" w:rsidR="000E429D" w:rsidRPr="000E429D" w:rsidRDefault="000E429D" w:rsidP="00626342">
      <w:pPr>
        <w:pStyle w:val="NormalWeb"/>
        <w:numPr>
          <w:ilvl w:val="0"/>
          <w:numId w:val="14"/>
        </w:numPr>
        <w:spacing w:before="0" w:beforeAutospacing="0" w:after="0" w:afterAutospacing="0"/>
        <w:rPr>
          <w:b/>
          <w:bCs/>
          <w:lang w:val="en-US"/>
        </w:rPr>
      </w:pPr>
      <w:r>
        <w:t xml:space="preserve">Questions </w:t>
      </w:r>
      <w:r>
        <w:t xml:space="preserve">also </w:t>
      </w:r>
      <w:r>
        <w:t xml:space="preserve">raised if MSs will be </w:t>
      </w:r>
      <w:proofErr w:type="gramStart"/>
      <w:r>
        <w:t>in a position</w:t>
      </w:r>
      <w:proofErr w:type="gramEnd"/>
      <w:r>
        <w:t xml:space="preserve"> to reject PPD or CCI within the for public documents or not.</w:t>
      </w:r>
    </w:p>
    <w:p w14:paraId="11DB9AA8" w14:textId="77777777" w:rsidR="00240306" w:rsidRPr="008101B2" w:rsidRDefault="00240306" w:rsidP="00240306">
      <w:pPr>
        <w:pStyle w:val="NormalWeb"/>
        <w:numPr>
          <w:ilvl w:val="0"/>
          <w:numId w:val="14"/>
        </w:numPr>
        <w:spacing w:before="0" w:beforeAutospacing="0" w:after="0" w:afterAutospacing="0"/>
        <w:rPr>
          <w:b/>
          <w:bCs/>
          <w:lang w:val="en-US"/>
        </w:rPr>
      </w:pPr>
      <w:r>
        <w:rPr>
          <w:lang w:val="en-US"/>
        </w:rPr>
        <w:t>EFPIA would like to restate its reservations about the applicability of joint controllership and hopes that the existing JCA can be reviewed when experience has been gained of its operation in practice.</w:t>
      </w:r>
    </w:p>
    <w:p w14:paraId="4EED5710" w14:textId="0231CFA4" w:rsidR="008101B2" w:rsidRDefault="008101B2" w:rsidP="008101B2">
      <w:pPr>
        <w:pStyle w:val="NormalWeb"/>
        <w:spacing w:before="0" w:beforeAutospacing="0" w:after="0" w:afterAutospacing="0"/>
        <w:rPr>
          <w:lang w:val="en-US"/>
        </w:rPr>
      </w:pPr>
    </w:p>
    <w:p w14:paraId="4BF77D5A" w14:textId="7090B711" w:rsidR="008101B2" w:rsidRDefault="008101B2" w:rsidP="008101B2">
      <w:pPr>
        <w:pStyle w:val="NormalWeb"/>
        <w:spacing w:before="0" w:beforeAutospacing="0" w:after="0" w:afterAutospacing="0"/>
        <w:rPr>
          <w:lang w:val="en-US"/>
        </w:rPr>
      </w:pPr>
    </w:p>
    <w:p w14:paraId="7ACC020E" w14:textId="694D1AA3" w:rsidR="008101B2" w:rsidRPr="008101B2" w:rsidRDefault="008101B2" w:rsidP="008101B2">
      <w:pPr>
        <w:pStyle w:val="NormalWeb"/>
        <w:spacing w:before="0" w:beforeAutospacing="0" w:after="0" w:afterAutospacing="0"/>
        <w:rPr>
          <w:b/>
          <w:bCs/>
          <w:lang w:val="en-US"/>
        </w:rPr>
      </w:pPr>
      <w:r>
        <w:rPr>
          <w:lang w:val="en-US"/>
        </w:rPr>
        <w:t>We look forward to working with EMA to finalize this important document and remain at EMA disposition in case clarification of some of the raised concerns should be wanted.</w:t>
      </w:r>
    </w:p>
    <w:sectPr w:rsidR="008101B2" w:rsidRPr="008101B2" w:rsidSect="00731046">
      <w:headerReference w:type="default" r:id="rId10"/>
      <w:footerReference w:type="default" r:id="rId11"/>
      <w:pgSz w:w="11907" w:h="16839" w:code="9"/>
      <w:pgMar w:top="1985" w:right="1418" w:bottom="1440" w:left="1418" w:header="720" w:footer="6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492C" w14:textId="77777777" w:rsidR="007557C8" w:rsidRPr="00EC0021" w:rsidRDefault="007557C8" w:rsidP="005044A1">
      <w:r>
        <w:separator/>
      </w:r>
    </w:p>
  </w:endnote>
  <w:endnote w:type="continuationSeparator" w:id="0">
    <w:p w14:paraId="4235AC03" w14:textId="77777777" w:rsidR="007557C8" w:rsidRPr="00EC0021" w:rsidRDefault="007557C8" w:rsidP="0050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fa Rotis Sans Serif">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820055"/>
      <w:docPartObj>
        <w:docPartGallery w:val="Page Numbers (Bottom of Page)"/>
        <w:docPartUnique/>
      </w:docPartObj>
    </w:sdtPr>
    <w:sdtEndPr>
      <w:rPr>
        <w:color w:val="FFFFFF" w:themeColor="background1"/>
        <w:sz w:val="32"/>
      </w:rPr>
    </w:sdtEndPr>
    <w:sdtContent>
      <w:p w14:paraId="4507DAB3" w14:textId="77777777" w:rsidR="002E2015" w:rsidRDefault="002E2015" w:rsidP="002E2015">
        <w:pPr>
          <w:pStyle w:val="Footer"/>
          <w:jc w:val="right"/>
        </w:pPr>
      </w:p>
      <w:p w14:paraId="595DE768" w14:textId="77777777" w:rsidR="002E2015" w:rsidRPr="00027422" w:rsidRDefault="00A95CCE" w:rsidP="002E2015">
        <w:pPr>
          <w:pStyle w:val="Footer"/>
          <w:jc w:val="right"/>
          <w:rPr>
            <w:color w:val="FFFFFF" w:themeColor="background1"/>
            <w:sz w:val="32"/>
          </w:rPr>
        </w:pPr>
        <w:r>
          <w:rPr>
            <w:noProof/>
            <w:color w:val="31808B"/>
            <w:lang w:val="en-GB" w:eastAsia="en-GB"/>
          </w:rPr>
          <w:drawing>
            <wp:anchor distT="0" distB="0" distL="114300" distR="114300" simplePos="0" relativeHeight="251657216" behindDoc="0" locked="0" layoutInCell="1" allowOverlap="1" wp14:anchorId="5C529885" wp14:editId="67B20925">
              <wp:simplePos x="0" y="0"/>
              <wp:positionH relativeFrom="column">
                <wp:posOffset>0</wp:posOffset>
              </wp:positionH>
              <wp:positionV relativeFrom="paragraph">
                <wp:posOffset>4445</wp:posOffset>
              </wp:positionV>
              <wp:extent cx="1086485" cy="3111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ong efpia.png"/>
                      <pic:cNvPicPr/>
                    </pic:nvPicPr>
                    <pic:blipFill>
                      <a:blip r:embed="rId1">
                        <a:extLst>
                          <a:ext uri="{28A0092B-C50C-407E-A947-70E740481C1C}">
                            <a14:useLocalDpi xmlns:a14="http://schemas.microsoft.com/office/drawing/2010/main" val="0"/>
                          </a:ext>
                        </a:extLst>
                      </a:blip>
                      <a:stretch>
                        <a:fillRect/>
                      </a:stretch>
                    </pic:blipFill>
                    <pic:spPr>
                      <a:xfrm>
                        <a:off x="0" y="0"/>
                        <a:ext cx="1086485" cy="311150"/>
                      </a:xfrm>
                      <a:prstGeom prst="rect">
                        <a:avLst/>
                      </a:prstGeom>
                    </pic:spPr>
                  </pic:pic>
                </a:graphicData>
              </a:graphic>
              <wp14:sizeRelH relativeFrom="margin">
                <wp14:pctWidth>0</wp14:pctWidth>
              </wp14:sizeRelH>
              <wp14:sizeRelV relativeFrom="margin">
                <wp14:pctHeight>0</wp14:pctHeight>
              </wp14:sizeRelV>
            </wp:anchor>
          </w:drawing>
        </w:r>
        <w:r w:rsidR="002E2015" w:rsidRPr="00027422">
          <w:rPr>
            <w:noProof/>
            <w:lang w:val="en-GB" w:eastAsia="en-GB"/>
          </w:rPr>
          <w:drawing>
            <wp:anchor distT="0" distB="0" distL="114300" distR="114300" simplePos="0" relativeHeight="251650048" behindDoc="1" locked="0" layoutInCell="1" allowOverlap="1" wp14:anchorId="3415C0AF" wp14:editId="418DD729">
              <wp:simplePos x="0" y="0"/>
              <wp:positionH relativeFrom="column">
                <wp:posOffset>5427980</wp:posOffset>
              </wp:positionH>
              <wp:positionV relativeFrom="paragraph">
                <wp:posOffset>13970</wp:posOffset>
              </wp:positionV>
              <wp:extent cx="152400" cy="154737"/>
              <wp:effectExtent l="0" t="0" r="0" b="0"/>
              <wp:wrapNone/>
              <wp:docPr id="20" name="Picture 2" descr="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a:blip r:embed="rId2"/>
                      <a:stretch>
                        <a:fillRect/>
                      </a:stretch>
                    </pic:blipFill>
                    <pic:spPr>
                      <a:xfrm>
                        <a:off x="0" y="0"/>
                        <a:ext cx="152400" cy="154737"/>
                      </a:xfrm>
                      <a:prstGeom prst="rect">
                        <a:avLst/>
                      </a:prstGeom>
                    </pic:spPr>
                  </pic:pic>
                </a:graphicData>
              </a:graphic>
              <wp14:sizeRelH relativeFrom="margin">
                <wp14:pctWidth>0</wp14:pctWidth>
              </wp14:sizeRelH>
              <wp14:sizeRelV relativeFrom="margin">
                <wp14:pctHeight>0</wp14:pctHeight>
              </wp14:sizeRelV>
            </wp:anchor>
          </w:drawing>
        </w:r>
        <w:r w:rsidR="002E2015" w:rsidRPr="00027422">
          <w:rPr>
            <w:b/>
            <w:color w:val="31808B"/>
          </w:rPr>
          <w:t>www.efpia.eu</w:t>
        </w:r>
        <w:r w:rsidR="002E2015" w:rsidRPr="00027422">
          <w:t xml:space="preserve">         </w:t>
        </w:r>
        <w:r w:rsidR="002E2015" w:rsidRPr="00496E2A">
          <w:rPr>
            <w:color w:val="77787B" w:themeColor="accent2"/>
          </w:rPr>
          <w:t xml:space="preserve"> </w:t>
        </w:r>
        <w:r w:rsidR="002E2015" w:rsidRPr="00496E2A">
          <w:rPr>
            <w:color w:val="77787B" w:themeColor="accent2"/>
          </w:rPr>
          <w:fldChar w:fldCharType="begin"/>
        </w:r>
        <w:r w:rsidR="002E2015" w:rsidRPr="00496E2A">
          <w:rPr>
            <w:color w:val="77787B" w:themeColor="accent2"/>
          </w:rPr>
          <w:instrText xml:space="preserve"> PAGE   \* MERGEFORMAT </w:instrText>
        </w:r>
        <w:r w:rsidR="002E2015" w:rsidRPr="00496E2A">
          <w:rPr>
            <w:color w:val="77787B" w:themeColor="accent2"/>
          </w:rPr>
          <w:fldChar w:fldCharType="separate"/>
        </w:r>
        <w:r w:rsidR="001833D5">
          <w:rPr>
            <w:noProof/>
            <w:color w:val="77787B" w:themeColor="accent2"/>
          </w:rPr>
          <w:t>1</w:t>
        </w:r>
        <w:r w:rsidR="002E2015" w:rsidRPr="00496E2A">
          <w:rPr>
            <w:color w:val="77787B" w:themeColor="accent2"/>
          </w:rPr>
          <w:fldChar w:fldCharType="end"/>
        </w:r>
      </w:p>
    </w:sdtContent>
  </w:sdt>
  <w:p w14:paraId="02836D95" w14:textId="77777777" w:rsidR="00EB13F3" w:rsidRPr="002E2015" w:rsidRDefault="00EB13F3" w:rsidP="002E2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55DA" w14:textId="77777777" w:rsidR="007557C8" w:rsidRPr="00EC0021" w:rsidRDefault="007557C8" w:rsidP="005044A1">
      <w:r>
        <w:separator/>
      </w:r>
    </w:p>
  </w:footnote>
  <w:footnote w:type="continuationSeparator" w:id="0">
    <w:p w14:paraId="32322134" w14:textId="77777777" w:rsidR="007557C8" w:rsidRPr="00EC0021" w:rsidRDefault="007557C8" w:rsidP="00504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6482" w14:textId="77777777" w:rsidR="00871AA7" w:rsidRDefault="008049F8">
    <w:pPr>
      <w:pStyle w:val="Header"/>
    </w:pPr>
    <w:r>
      <w:rPr>
        <w:noProof/>
        <w:color w:val="31808B"/>
        <w:lang w:val="en-GB" w:eastAsia="en-GB"/>
      </w:rPr>
      <w:drawing>
        <wp:anchor distT="0" distB="0" distL="114300" distR="114300" simplePos="0" relativeHeight="251659264" behindDoc="0" locked="0" layoutInCell="1" allowOverlap="1" wp14:anchorId="690292FF" wp14:editId="22CE384D">
          <wp:simplePos x="0" y="0"/>
          <wp:positionH relativeFrom="column">
            <wp:posOffset>0</wp:posOffset>
          </wp:positionH>
          <wp:positionV relativeFrom="paragraph">
            <wp:posOffset>0</wp:posOffset>
          </wp:positionV>
          <wp:extent cx="1949450" cy="5575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ong efpia.png"/>
                  <pic:cNvPicPr/>
                </pic:nvPicPr>
                <pic:blipFill>
                  <a:blip r:embed="rId1">
                    <a:extLst>
                      <a:ext uri="{28A0092B-C50C-407E-A947-70E740481C1C}">
                        <a14:useLocalDpi xmlns:a14="http://schemas.microsoft.com/office/drawing/2010/main" val="0"/>
                      </a:ext>
                    </a:extLst>
                  </a:blip>
                  <a:stretch>
                    <a:fillRect/>
                  </a:stretch>
                </pic:blipFill>
                <pic:spPr>
                  <a:xfrm>
                    <a:off x="0" y="0"/>
                    <a:ext cx="1949450" cy="5575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9" type="#_x0000_t75" style="width:58.2pt;height:58.2pt" o:bullet="t">
        <v:imagedata r:id="rId1" o:title="star3"/>
      </v:shape>
    </w:pict>
  </w:numPicBullet>
  <w:numPicBullet w:numPicBulletId="1">
    <w:pict>
      <v:shape id="_x0000_i1350" type="#_x0000_t75" style="width:58.2pt;height:58.2pt" o:bullet="t">
        <v:imagedata r:id="rId2" o:title="star4"/>
      </v:shape>
    </w:pict>
  </w:numPicBullet>
  <w:numPicBullet w:numPicBulletId="2">
    <w:pict>
      <v:shape id="_x0000_i1351" type="#_x0000_t75" style="width:58.2pt;height:58.2pt" o:bullet="t">
        <v:imagedata r:id="rId3" o:title="star5"/>
      </v:shape>
    </w:pict>
  </w:numPicBullet>
  <w:numPicBullet w:numPicBulletId="3">
    <w:pict>
      <v:shape id="_x0000_i1352" type="#_x0000_t75" style="width:58.2pt;height:58.2pt" o:bullet="t">
        <v:imagedata r:id="rId4" o:title="star2"/>
      </v:shape>
    </w:pict>
  </w:numPicBullet>
  <w:numPicBullet w:numPicBulletId="4">
    <w:pict>
      <v:shape id="_x0000_i1353" type="#_x0000_t75" style="width:6.15pt;height:6.15pt" o:bullet="t">
        <v:imagedata r:id="rId5" o:title="bullet-orange"/>
      </v:shape>
    </w:pict>
  </w:numPicBullet>
  <w:numPicBullet w:numPicBulletId="5">
    <w:pict>
      <v:shape id="_x0000_i1354" type="#_x0000_t75" style="width:6.15pt;height:6.15pt" o:bullet="t">
        <v:imagedata r:id="rId6" o:title="bullet-teal"/>
      </v:shape>
    </w:pict>
  </w:numPicBullet>
  <w:numPicBullet w:numPicBulletId="6">
    <w:pict>
      <v:shape id="_x0000_i1355" type="#_x0000_t75" style="width:6.15pt;height:6.15pt" o:bullet="t">
        <v:imagedata r:id="rId7" o:title="bullet-green"/>
      </v:shape>
    </w:pict>
  </w:numPicBullet>
  <w:numPicBullet w:numPicBulletId="7">
    <w:pict>
      <v:shape id="_x0000_i1356" type="#_x0000_t75" style="width:6.15pt;height:6.15pt" o:bullet="t">
        <v:imagedata r:id="rId8" o:title="bullet-pink"/>
      </v:shape>
    </w:pict>
  </w:numPicBullet>
  <w:numPicBullet w:numPicBulletId="8">
    <w:pict>
      <v:shape id="_x0000_i1357" type="#_x0000_t75" style="width:6.15pt;height:6.15pt" o:bullet="t">
        <v:imagedata r:id="rId9" o:title="bullet-grey"/>
      </v:shape>
    </w:pict>
  </w:numPicBullet>
  <w:abstractNum w:abstractNumId="0" w15:restartNumberingAfterBreak="0">
    <w:nsid w:val="FFFFFF81"/>
    <w:multiLevelType w:val="singleLevel"/>
    <w:tmpl w:val="921A8C6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D965E24"/>
    <w:multiLevelType w:val="multilevel"/>
    <w:tmpl w:val="0E120AF0"/>
    <w:lvl w:ilvl="0">
      <w:start w:val="1"/>
      <w:numFmt w:val="bullet"/>
      <w:pStyle w:val="Bullets"/>
      <w:lvlText w:val=""/>
      <w:lvlPicBulletId w:val="3"/>
      <w:lvlJc w:val="left"/>
      <w:pPr>
        <w:ind w:left="284" w:hanging="284"/>
      </w:pPr>
      <w:rPr>
        <w:rFonts w:ascii="Symbol" w:hAnsi="Symbol" w:hint="default"/>
        <w:color w:val="auto"/>
      </w:rPr>
    </w:lvl>
    <w:lvl w:ilvl="1">
      <w:start w:val="1"/>
      <w:numFmt w:val="bullet"/>
      <w:lvlText w:val=""/>
      <w:lvlPicBulletId w:val="0"/>
      <w:lvlJc w:val="left"/>
      <w:pPr>
        <w:ind w:left="568" w:hanging="284"/>
      </w:pPr>
      <w:rPr>
        <w:rFonts w:ascii="Symbol" w:hAnsi="Symbol" w:hint="default"/>
        <w:color w:val="auto"/>
      </w:rPr>
    </w:lvl>
    <w:lvl w:ilvl="2">
      <w:start w:val="1"/>
      <w:numFmt w:val="bullet"/>
      <w:lvlText w:val=""/>
      <w:lvlPicBulletId w:val="1"/>
      <w:lvlJc w:val="left"/>
      <w:pPr>
        <w:ind w:left="852" w:hanging="284"/>
      </w:pPr>
      <w:rPr>
        <w:rFonts w:ascii="Symbol" w:hAnsi="Symbol" w:hint="default"/>
        <w:color w:val="auto"/>
      </w:rPr>
    </w:lvl>
    <w:lvl w:ilvl="3">
      <w:start w:val="1"/>
      <w:numFmt w:val="bullet"/>
      <w:lvlText w:val=""/>
      <w:lvlPicBulletId w:val="2"/>
      <w:lvlJc w:val="left"/>
      <w:pPr>
        <w:ind w:left="1136" w:hanging="284"/>
      </w:pPr>
      <w:rPr>
        <w:rFonts w:ascii="Symbol" w:hAnsi="Symbol" w:hint="default"/>
        <w:color w:val="auto"/>
      </w:rPr>
    </w:lvl>
    <w:lvl w:ilvl="4">
      <w:start w:val="1"/>
      <w:numFmt w:val="bullet"/>
      <w:lvlText w:val=""/>
      <w:lvlPicBulletId w:val="8"/>
      <w:lvlJc w:val="left"/>
      <w:pPr>
        <w:ind w:left="1420" w:hanging="284"/>
      </w:pPr>
      <w:rPr>
        <w:rFonts w:ascii="Symbol" w:hAnsi="Symbol" w:hint="default"/>
        <w:color w:val="auto"/>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 w15:restartNumberingAfterBreak="0">
    <w:nsid w:val="126317B5"/>
    <w:multiLevelType w:val="hybridMultilevel"/>
    <w:tmpl w:val="690C62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AA110D"/>
    <w:multiLevelType w:val="hybridMultilevel"/>
    <w:tmpl w:val="B1EA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55B94"/>
    <w:multiLevelType w:val="multilevel"/>
    <w:tmpl w:val="73864B52"/>
    <w:styleLink w:val="efpiabullet"/>
    <w:lvl w:ilvl="0">
      <w:start w:val="1"/>
      <w:numFmt w:val="bullet"/>
      <w:lvlText w:val=""/>
      <w:lvlPicBulletId w:val="4"/>
      <w:lvlJc w:val="left"/>
      <w:pPr>
        <w:tabs>
          <w:tab w:val="num" w:pos="720"/>
        </w:tabs>
        <w:ind w:left="720" w:hanging="360"/>
      </w:pPr>
      <w:rPr>
        <w:rFonts w:ascii="Symbol" w:hAnsi="Symbol" w:hint="default"/>
        <w:color w:val="auto"/>
      </w:rPr>
    </w:lvl>
    <w:lvl w:ilvl="1">
      <w:start w:val="202"/>
      <w:numFmt w:val="bullet"/>
      <w:lvlText w:val=""/>
      <w:lvlPicBulletId w:val="5"/>
      <w:lvlJc w:val="left"/>
      <w:pPr>
        <w:tabs>
          <w:tab w:val="num" w:pos="1440"/>
        </w:tabs>
        <w:ind w:left="1440" w:hanging="360"/>
      </w:pPr>
      <w:rPr>
        <w:rFonts w:ascii="Symbol" w:hAnsi="Symbol" w:hint="default"/>
        <w:color w:val="auto"/>
      </w:rPr>
    </w:lvl>
    <w:lvl w:ilvl="2">
      <w:start w:val="202"/>
      <w:numFmt w:val="bullet"/>
      <w:lvlText w:val=""/>
      <w:lvlPicBulletId w:val="6"/>
      <w:lvlJc w:val="left"/>
      <w:pPr>
        <w:tabs>
          <w:tab w:val="num" w:pos="2160"/>
        </w:tabs>
        <w:ind w:left="2160" w:hanging="360"/>
      </w:pPr>
      <w:rPr>
        <w:rFonts w:ascii="Symbol" w:hAnsi="Symbol" w:hint="default"/>
        <w:color w:val="auto"/>
      </w:rPr>
    </w:lvl>
    <w:lvl w:ilvl="3">
      <w:start w:val="202"/>
      <w:numFmt w:val="bullet"/>
      <w:lvlText w:val=""/>
      <w:lvlPicBulletId w:val="7"/>
      <w:lvlJc w:val="left"/>
      <w:pPr>
        <w:tabs>
          <w:tab w:val="num" w:pos="2880"/>
        </w:tabs>
        <w:ind w:left="2880" w:hanging="360"/>
      </w:pPr>
      <w:rPr>
        <w:rFonts w:ascii="Symbol" w:hAnsi="Symbol" w:hint="default"/>
        <w:color w:val="auto"/>
      </w:rPr>
    </w:lvl>
    <w:lvl w:ilvl="4">
      <w:start w:val="1"/>
      <w:numFmt w:val="none"/>
      <w:lvlText w:val="%5"/>
      <w:lvlJc w:val="left"/>
      <w:pPr>
        <w:tabs>
          <w:tab w:val="num" w:pos="3600"/>
        </w:tabs>
        <w:ind w:left="3600" w:hanging="360"/>
      </w:pPr>
      <w:rPr>
        <w:rFonts w:ascii="Courier New" w:hAnsi="Courier New" w:cs="Courier New" w:hint="default"/>
      </w:rPr>
    </w:lvl>
    <w:lvl w:ilvl="5">
      <w:start w:val="1"/>
      <w:numFmt w:val="none"/>
      <w:lvlText w:val="%6"/>
      <w:lvlJc w:val="left"/>
      <w:pPr>
        <w:tabs>
          <w:tab w:val="num" w:pos="4320"/>
        </w:tabs>
        <w:ind w:left="4320" w:hanging="360"/>
      </w:pPr>
      <w:rPr>
        <w:rFonts w:ascii="Arial" w:hAnsi="Arial" w:hint="default"/>
      </w:rPr>
    </w:lvl>
    <w:lvl w:ilvl="6">
      <w:start w:val="1"/>
      <w:numFmt w:val="none"/>
      <w:lvlText w:val="%7"/>
      <w:lvlJc w:val="left"/>
      <w:pPr>
        <w:tabs>
          <w:tab w:val="num" w:pos="5040"/>
        </w:tabs>
        <w:ind w:left="5040" w:hanging="360"/>
      </w:pPr>
      <w:rPr>
        <w:rFonts w:ascii="Arial" w:hAnsi="Arial" w:hint="default"/>
      </w:rPr>
    </w:lvl>
    <w:lvl w:ilvl="7">
      <w:start w:val="1"/>
      <w:numFmt w:val="none"/>
      <w:lvlText w:val="%8"/>
      <w:lvlJc w:val="left"/>
      <w:pPr>
        <w:tabs>
          <w:tab w:val="num" w:pos="5760"/>
        </w:tabs>
        <w:ind w:left="5760" w:hanging="360"/>
      </w:pPr>
      <w:rPr>
        <w:rFonts w:ascii="Arial" w:hAnsi="Arial" w:hint="default"/>
      </w:rPr>
    </w:lvl>
    <w:lvl w:ilvl="8">
      <w:start w:val="1"/>
      <w:numFmt w:val="none"/>
      <w:lvlText w:val="%9"/>
      <w:lvlJc w:val="left"/>
      <w:pPr>
        <w:tabs>
          <w:tab w:val="num" w:pos="6480"/>
        </w:tabs>
        <w:ind w:left="6480" w:hanging="360"/>
      </w:pPr>
      <w:rPr>
        <w:rFonts w:ascii="Arial" w:hAnsi="Arial" w:hint="default"/>
      </w:rPr>
    </w:lvl>
  </w:abstractNum>
  <w:abstractNum w:abstractNumId="5" w15:restartNumberingAfterBreak="0">
    <w:nsid w:val="32360573"/>
    <w:multiLevelType w:val="hybridMultilevel"/>
    <w:tmpl w:val="7B54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220F5"/>
    <w:multiLevelType w:val="multilevel"/>
    <w:tmpl w:val="3F06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F73827"/>
    <w:multiLevelType w:val="multilevel"/>
    <w:tmpl w:val="EACE7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2B5948"/>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33B3E2D"/>
    <w:multiLevelType w:val="multilevel"/>
    <w:tmpl w:val="1D26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77EF4"/>
    <w:multiLevelType w:val="multilevel"/>
    <w:tmpl w:val="7C30A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0128EE"/>
    <w:multiLevelType w:val="hybridMultilevel"/>
    <w:tmpl w:val="A4A6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73844"/>
    <w:multiLevelType w:val="multilevel"/>
    <w:tmpl w:val="3E1C407A"/>
    <w:styleLink w:val="Style2"/>
    <w:lvl w:ilvl="0">
      <w:start w:val="1"/>
      <w:numFmt w:val="bullet"/>
      <w:lvlText w:val=""/>
      <w:lvlPicBulletId w:val="3"/>
      <w:lvlJc w:val="left"/>
      <w:pPr>
        <w:tabs>
          <w:tab w:val="num" w:pos="360"/>
        </w:tabs>
        <w:ind w:left="360" w:hanging="360"/>
      </w:pPr>
      <w:rPr>
        <w:rFonts w:ascii="Symbol" w:hAnsi="Symbol" w:hint="default"/>
        <w:color w:val="auto"/>
      </w:rPr>
    </w:lvl>
    <w:lvl w:ilvl="1">
      <w:start w:val="1"/>
      <w:numFmt w:val="bullet"/>
      <w:lvlText w:val=""/>
      <w:lvlPicBulletId w:val="0"/>
      <w:lvlJc w:val="left"/>
      <w:pPr>
        <w:tabs>
          <w:tab w:val="num" w:pos="1080"/>
        </w:tabs>
        <w:ind w:left="1080" w:hanging="360"/>
      </w:pPr>
      <w:rPr>
        <w:rFonts w:ascii="Symbol" w:hAnsi="Symbol" w:hint="default"/>
        <w:color w:val="auto"/>
      </w:rPr>
    </w:lvl>
    <w:lvl w:ilvl="2">
      <w:start w:val="1"/>
      <w:numFmt w:val="bullet"/>
      <w:lvlText w:val=""/>
      <w:lvlPicBulletId w:val="1"/>
      <w:lvlJc w:val="left"/>
      <w:pPr>
        <w:tabs>
          <w:tab w:val="num" w:pos="1800"/>
        </w:tabs>
        <w:ind w:left="1800" w:hanging="360"/>
      </w:pPr>
      <w:rPr>
        <w:rFonts w:ascii="Symbol" w:hAnsi="Symbol" w:hint="default"/>
        <w:color w:val="auto"/>
      </w:rPr>
    </w:lvl>
    <w:lvl w:ilvl="3">
      <w:start w:val="1"/>
      <w:numFmt w:val="bullet"/>
      <w:lvlText w:val=""/>
      <w:lvlPicBulletId w:val="2"/>
      <w:lvlJc w:val="left"/>
      <w:pPr>
        <w:tabs>
          <w:tab w:val="num" w:pos="2520"/>
        </w:tabs>
        <w:ind w:left="2520" w:hanging="360"/>
      </w:pPr>
      <w:rPr>
        <w:rFonts w:ascii="Symbol" w:hAnsi="Symbol" w:hint="default"/>
        <w:color w:val="auto"/>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
      <w:lvlJc w:val="left"/>
      <w:pPr>
        <w:tabs>
          <w:tab w:val="num" w:pos="5400"/>
        </w:tabs>
        <w:ind w:left="5400" w:hanging="360"/>
      </w:pPr>
      <w:rPr>
        <w:rFonts w:ascii="Symbol" w:hAnsi="Symbol" w:hint="default"/>
      </w:rPr>
    </w:lvl>
    <w:lvl w:ilvl="8">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7B24694D"/>
    <w:multiLevelType w:val="hybridMultilevel"/>
    <w:tmpl w:val="1424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12"/>
  </w:num>
  <w:num w:numId="5">
    <w:abstractNumId w:val="8"/>
  </w:num>
  <w:num w:numId="6">
    <w:abstractNumId w:val="6"/>
  </w:num>
  <w:num w:numId="7">
    <w:abstractNumId w:val="9"/>
  </w:num>
  <w:num w:numId="8">
    <w:abstractNumId w:val="2"/>
  </w:num>
  <w:num w:numId="9">
    <w:abstractNumId w:val="3"/>
  </w:num>
  <w:num w:numId="10">
    <w:abstractNumId w:val="10"/>
  </w:num>
  <w:num w:numId="11">
    <w:abstractNumId w:val="7"/>
  </w:num>
  <w:num w:numId="12">
    <w:abstractNumId w:val="13"/>
  </w:num>
  <w:num w:numId="13">
    <w:abstractNumId w:val="11"/>
  </w:num>
  <w:num w:numId="1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hyphenationZone w:val="425"/>
  <w:drawingGridHorizontalSpacing w:val="100"/>
  <w:displayHorizontalDrawingGridEvery w:val="2"/>
  <w:characterSpacingControl w:val="doNotCompress"/>
  <w:hdrShapeDefaults>
    <o:shapedefaults v:ext="edit" spidmax="2050" style="mso-width-relative:margin;mso-height-relative:margin;v-text-anchor:middle" fillcolor="white" stroke="f">
      <v:fill color="white"/>
      <v:stroke on="f"/>
      <v:textbox inset=".1mm,.1mm,.1mm,.1mm"/>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D5"/>
    <w:rsid w:val="00000BCD"/>
    <w:rsid w:val="00023E32"/>
    <w:rsid w:val="00024BC2"/>
    <w:rsid w:val="000253FB"/>
    <w:rsid w:val="00025848"/>
    <w:rsid w:val="00027422"/>
    <w:rsid w:val="00033AFE"/>
    <w:rsid w:val="0004334E"/>
    <w:rsid w:val="00053C89"/>
    <w:rsid w:val="00054744"/>
    <w:rsid w:val="00067C1A"/>
    <w:rsid w:val="00070062"/>
    <w:rsid w:val="00072144"/>
    <w:rsid w:val="00081E85"/>
    <w:rsid w:val="000830EA"/>
    <w:rsid w:val="000A62A5"/>
    <w:rsid w:val="000C2B61"/>
    <w:rsid w:val="000D0EBC"/>
    <w:rsid w:val="000D3169"/>
    <w:rsid w:val="000D5E9F"/>
    <w:rsid w:val="000D7AD2"/>
    <w:rsid w:val="000E429D"/>
    <w:rsid w:val="000E5932"/>
    <w:rsid w:val="000F0982"/>
    <w:rsid w:val="000F4CE4"/>
    <w:rsid w:val="00101195"/>
    <w:rsid w:val="00102681"/>
    <w:rsid w:val="001050DB"/>
    <w:rsid w:val="00107246"/>
    <w:rsid w:val="00113277"/>
    <w:rsid w:val="001232B3"/>
    <w:rsid w:val="0013600C"/>
    <w:rsid w:val="0013691C"/>
    <w:rsid w:val="00166C6C"/>
    <w:rsid w:val="00175DA2"/>
    <w:rsid w:val="00176EE0"/>
    <w:rsid w:val="001833D5"/>
    <w:rsid w:val="001849B7"/>
    <w:rsid w:val="001950FC"/>
    <w:rsid w:val="00197732"/>
    <w:rsid w:val="001A49A1"/>
    <w:rsid w:val="001A5DBB"/>
    <w:rsid w:val="001B1310"/>
    <w:rsid w:val="001B649C"/>
    <w:rsid w:val="001D27A1"/>
    <w:rsid w:val="001D7372"/>
    <w:rsid w:val="001E3A7A"/>
    <w:rsid w:val="001E64D2"/>
    <w:rsid w:val="001F2F9E"/>
    <w:rsid w:val="00223678"/>
    <w:rsid w:val="00232F65"/>
    <w:rsid w:val="00240306"/>
    <w:rsid w:val="0024227F"/>
    <w:rsid w:val="00244AA8"/>
    <w:rsid w:val="002505CE"/>
    <w:rsid w:val="00255793"/>
    <w:rsid w:val="00266659"/>
    <w:rsid w:val="00267F09"/>
    <w:rsid w:val="002704F1"/>
    <w:rsid w:val="002815D6"/>
    <w:rsid w:val="0029145D"/>
    <w:rsid w:val="00294BA5"/>
    <w:rsid w:val="002A1146"/>
    <w:rsid w:val="002A392F"/>
    <w:rsid w:val="002B5E50"/>
    <w:rsid w:val="002C3B0F"/>
    <w:rsid w:val="002C750D"/>
    <w:rsid w:val="002E2015"/>
    <w:rsid w:val="00304066"/>
    <w:rsid w:val="00304368"/>
    <w:rsid w:val="00312C82"/>
    <w:rsid w:val="00324B18"/>
    <w:rsid w:val="00325830"/>
    <w:rsid w:val="0032763E"/>
    <w:rsid w:val="00331F4A"/>
    <w:rsid w:val="00340FF9"/>
    <w:rsid w:val="00343628"/>
    <w:rsid w:val="00347B73"/>
    <w:rsid w:val="003566DE"/>
    <w:rsid w:val="00367758"/>
    <w:rsid w:val="00367AF9"/>
    <w:rsid w:val="00367D2C"/>
    <w:rsid w:val="003766D3"/>
    <w:rsid w:val="00390016"/>
    <w:rsid w:val="0039145C"/>
    <w:rsid w:val="003933AB"/>
    <w:rsid w:val="00397269"/>
    <w:rsid w:val="003A2452"/>
    <w:rsid w:val="003A65A0"/>
    <w:rsid w:val="003A76D8"/>
    <w:rsid w:val="003B3DB2"/>
    <w:rsid w:val="003C7E5D"/>
    <w:rsid w:val="003D0D17"/>
    <w:rsid w:val="003E6EC0"/>
    <w:rsid w:val="00402438"/>
    <w:rsid w:val="004213F0"/>
    <w:rsid w:val="004354DE"/>
    <w:rsid w:val="00442731"/>
    <w:rsid w:val="004432F4"/>
    <w:rsid w:val="00456FF1"/>
    <w:rsid w:val="00483CCA"/>
    <w:rsid w:val="00484CF0"/>
    <w:rsid w:val="00490040"/>
    <w:rsid w:val="00490F75"/>
    <w:rsid w:val="0049456D"/>
    <w:rsid w:val="00496E2A"/>
    <w:rsid w:val="00497FEC"/>
    <w:rsid w:val="004A1929"/>
    <w:rsid w:val="004C097C"/>
    <w:rsid w:val="004C3D6A"/>
    <w:rsid w:val="004C5D4C"/>
    <w:rsid w:val="004E09DA"/>
    <w:rsid w:val="004E0E2E"/>
    <w:rsid w:val="004E6656"/>
    <w:rsid w:val="004F05A2"/>
    <w:rsid w:val="004F258F"/>
    <w:rsid w:val="0050109D"/>
    <w:rsid w:val="005030CD"/>
    <w:rsid w:val="00503410"/>
    <w:rsid w:val="005044A1"/>
    <w:rsid w:val="005311A1"/>
    <w:rsid w:val="005313AB"/>
    <w:rsid w:val="005450DB"/>
    <w:rsid w:val="005503FC"/>
    <w:rsid w:val="005510D5"/>
    <w:rsid w:val="00556C02"/>
    <w:rsid w:val="005708B6"/>
    <w:rsid w:val="0057425A"/>
    <w:rsid w:val="005872FF"/>
    <w:rsid w:val="00594AB3"/>
    <w:rsid w:val="0059717F"/>
    <w:rsid w:val="005B2BAF"/>
    <w:rsid w:val="005B39C1"/>
    <w:rsid w:val="005C2094"/>
    <w:rsid w:val="005D428E"/>
    <w:rsid w:val="005E1D31"/>
    <w:rsid w:val="005F4C00"/>
    <w:rsid w:val="005F53AF"/>
    <w:rsid w:val="00607235"/>
    <w:rsid w:val="00607D6A"/>
    <w:rsid w:val="00607F33"/>
    <w:rsid w:val="00615E21"/>
    <w:rsid w:val="006167FD"/>
    <w:rsid w:val="006254CE"/>
    <w:rsid w:val="0063013D"/>
    <w:rsid w:val="006326D6"/>
    <w:rsid w:val="00634A41"/>
    <w:rsid w:val="00634DEA"/>
    <w:rsid w:val="00635428"/>
    <w:rsid w:val="00637323"/>
    <w:rsid w:val="00652826"/>
    <w:rsid w:val="006531C9"/>
    <w:rsid w:val="00675ABF"/>
    <w:rsid w:val="00681201"/>
    <w:rsid w:val="00697096"/>
    <w:rsid w:val="006A7EE1"/>
    <w:rsid w:val="006B662D"/>
    <w:rsid w:val="006C40BE"/>
    <w:rsid w:val="006C6EBE"/>
    <w:rsid w:val="006D1FC2"/>
    <w:rsid w:val="006E5FAE"/>
    <w:rsid w:val="006F0AF3"/>
    <w:rsid w:val="006F0CDF"/>
    <w:rsid w:val="006F2E4F"/>
    <w:rsid w:val="006F7A5E"/>
    <w:rsid w:val="006F7CEE"/>
    <w:rsid w:val="00731046"/>
    <w:rsid w:val="00734D64"/>
    <w:rsid w:val="00742E39"/>
    <w:rsid w:val="007557C8"/>
    <w:rsid w:val="00766A06"/>
    <w:rsid w:val="0078488A"/>
    <w:rsid w:val="0078683F"/>
    <w:rsid w:val="007A62E4"/>
    <w:rsid w:val="007B2E99"/>
    <w:rsid w:val="007C1F17"/>
    <w:rsid w:val="007D3EE7"/>
    <w:rsid w:val="007D4C31"/>
    <w:rsid w:val="007E5568"/>
    <w:rsid w:val="007E788D"/>
    <w:rsid w:val="007F15BA"/>
    <w:rsid w:val="007F308E"/>
    <w:rsid w:val="007F3E31"/>
    <w:rsid w:val="007F3F23"/>
    <w:rsid w:val="0080068E"/>
    <w:rsid w:val="00802899"/>
    <w:rsid w:val="008049F8"/>
    <w:rsid w:val="00806C68"/>
    <w:rsid w:val="008101B2"/>
    <w:rsid w:val="00824A03"/>
    <w:rsid w:val="008252E9"/>
    <w:rsid w:val="008312AD"/>
    <w:rsid w:val="008414B7"/>
    <w:rsid w:val="00864965"/>
    <w:rsid w:val="00871AA7"/>
    <w:rsid w:val="008743C3"/>
    <w:rsid w:val="00874690"/>
    <w:rsid w:val="00880A2D"/>
    <w:rsid w:val="00883CAA"/>
    <w:rsid w:val="00893665"/>
    <w:rsid w:val="00895615"/>
    <w:rsid w:val="008B1CD6"/>
    <w:rsid w:val="008C2BC6"/>
    <w:rsid w:val="008C2C9E"/>
    <w:rsid w:val="008D30DC"/>
    <w:rsid w:val="008E3CD2"/>
    <w:rsid w:val="008F6E99"/>
    <w:rsid w:val="00903366"/>
    <w:rsid w:val="009049F7"/>
    <w:rsid w:val="00911C49"/>
    <w:rsid w:val="00912480"/>
    <w:rsid w:val="00912F5A"/>
    <w:rsid w:val="00915F85"/>
    <w:rsid w:val="00920C05"/>
    <w:rsid w:val="00926DBB"/>
    <w:rsid w:val="0092758B"/>
    <w:rsid w:val="00937299"/>
    <w:rsid w:val="00941D90"/>
    <w:rsid w:val="00952A24"/>
    <w:rsid w:val="00981E8C"/>
    <w:rsid w:val="00994776"/>
    <w:rsid w:val="00995AD9"/>
    <w:rsid w:val="009A58A0"/>
    <w:rsid w:val="009A6201"/>
    <w:rsid w:val="009A7AC1"/>
    <w:rsid w:val="009C7BB3"/>
    <w:rsid w:val="009D01F3"/>
    <w:rsid w:val="009D6584"/>
    <w:rsid w:val="009F4F3E"/>
    <w:rsid w:val="00A0725B"/>
    <w:rsid w:val="00A10664"/>
    <w:rsid w:val="00A1173B"/>
    <w:rsid w:val="00A13D46"/>
    <w:rsid w:val="00A17B40"/>
    <w:rsid w:val="00A17D9F"/>
    <w:rsid w:val="00A23262"/>
    <w:rsid w:val="00A267C7"/>
    <w:rsid w:val="00A36544"/>
    <w:rsid w:val="00A4118E"/>
    <w:rsid w:val="00A416AD"/>
    <w:rsid w:val="00A427C2"/>
    <w:rsid w:val="00A5142E"/>
    <w:rsid w:val="00A524C2"/>
    <w:rsid w:val="00A72546"/>
    <w:rsid w:val="00A75116"/>
    <w:rsid w:val="00A83241"/>
    <w:rsid w:val="00A865D9"/>
    <w:rsid w:val="00A95CCE"/>
    <w:rsid w:val="00AA00CA"/>
    <w:rsid w:val="00AA500B"/>
    <w:rsid w:val="00AB3140"/>
    <w:rsid w:val="00AB70F7"/>
    <w:rsid w:val="00AC6ED9"/>
    <w:rsid w:val="00AC7A55"/>
    <w:rsid w:val="00AC7BDD"/>
    <w:rsid w:val="00AD5538"/>
    <w:rsid w:val="00AD5970"/>
    <w:rsid w:val="00AD653E"/>
    <w:rsid w:val="00AE6B3F"/>
    <w:rsid w:val="00AF13FA"/>
    <w:rsid w:val="00AF6CAB"/>
    <w:rsid w:val="00B129D4"/>
    <w:rsid w:val="00B223B7"/>
    <w:rsid w:val="00B30108"/>
    <w:rsid w:val="00B32C77"/>
    <w:rsid w:val="00B6425D"/>
    <w:rsid w:val="00B811D5"/>
    <w:rsid w:val="00BA70D3"/>
    <w:rsid w:val="00BA7D89"/>
    <w:rsid w:val="00BB2E41"/>
    <w:rsid w:val="00BB6469"/>
    <w:rsid w:val="00BC7BE1"/>
    <w:rsid w:val="00BD608E"/>
    <w:rsid w:val="00BF138A"/>
    <w:rsid w:val="00BF26C7"/>
    <w:rsid w:val="00BF3C92"/>
    <w:rsid w:val="00BF7F19"/>
    <w:rsid w:val="00C00D0A"/>
    <w:rsid w:val="00C07B2B"/>
    <w:rsid w:val="00C17E56"/>
    <w:rsid w:val="00C26009"/>
    <w:rsid w:val="00C35691"/>
    <w:rsid w:val="00C460BF"/>
    <w:rsid w:val="00C4739B"/>
    <w:rsid w:val="00C91AA3"/>
    <w:rsid w:val="00C932C7"/>
    <w:rsid w:val="00C94114"/>
    <w:rsid w:val="00C9708D"/>
    <w:rsid w:val="00CA15A6"/>
    <w:rsid w:val="00CA3372"/>
    <w:rsid w:val="00CA521D"/>
    <w:rsid w:val="00CC09FE"/>
    <w:rsid w:val="00CC36A9"/>
    <w:rsid w:val="00CC7FD2"/>
    <w:rsid w:val="00CD04C8"/>
    <w:rsid w:val="00CD7E74"/>
    <w:rsid w:val="00CE00AE"/>
    <w:rsid w:val="00CF5B5B"/>
    <w:rsid w:val="00CF7424"/>
    <w:rsid w:val="00D10268"/>
    <w:rsid w:val="00D2237F"/>
    <w:rsid w:val="00D337D7"/>
    <w:rsid w:val="00D34B34"/>
    <w:rsid w:val="00D34B53"/>
    <w:rsid w:val="00D45BF1"/>
    <w:rsid w:val="00D466DB"/>
    <w:rsid w:val="00D569A5"/>
    <w:rsid w:val="00D57DFB"/>
    <w:rsid w:val="00D6319D"/>
    <w:rsid w:val="00D6372D"/>
    <w:rsid w:val="00D66804"/>
    <w:rsid w:val="00D90FE0"/>
    <w:rsid w:val="00DA51ED"/>
    <w:rsid w:val="00DA7CDA"/>
    <w:rsid w:val="00DC3311"/>
    <w:rsid w:val="00DC6BC9"/>
    <w:rsid w:val="00DD0257"/>
    <w:rsid w:val="00DF02D1"/>
    <w:rsid w:val="00DF05E7"/>
    <w:rsid w:val="00E04B97"/>
    <w:rsid w:val="00E07FDC"/>
    <w:rsid w:val="00E134D5"/>
    <w:rsid w:val="00E14B6E"/>
    <w:rsid w:val="00E14D45"/>
    <w:rsid w:val="00E1774A"/>
    <w:rsid w:val="00E26DC6"/>
    <w:rsid w:val="00E27CB5"/>
    <w:rsid w:val="00E30E02"/>
    <w:rsid w:val="00E335DD"/>
    <w:rsid w:val="00E340DB"/>
    <w:rsid w:val="00E35D5D"/>
    <w:rsid w:val="00E54A7C"/>
    <w:rsid w:val="00E61DF6"/>
    <w:rsid w:val="00E803CF"/>
    <w:rsid w:val="00E93861"/>
    <w:rsid w:val="00EA2E39"/>
    <w:rsid w:val="00EA4597"/>
    <w:rsid w:val="00EA4F22"/>
    <w:rsid w:val="00EB13F3"/>
    <w:rsid w:val="00EB2830"/>
    <w:rsid w:val="00EB5D12"/>
    <w:rsid w:val="00EC321F"/>
    <w:rsid w:val="00EF06A5"/>
    <w:rsid w:val="00F1029D"/>
    <w:rsid w:val="00F11C2A"/>
    <w:rsid w:val="00F137D2"/>
    <w:rsid w:val="00F2129E"/>
    <w:rsid w:val="00F22FA7"/>
    <w:rsid w:val="00F26370"/>
    <w:rsid w:val="00F26415"/>
    <w:rsid w:val="00F30654"/>
    <w:rsid w:val="00F35169"/>
    <w:rsid w:val="00F63632"/>
    <w:rsid w:val="00F732A5"/>
    <w:rsid w:val="00F75D61"/>
    <w:rsid w:val="00F76B7F"/>
    <w:rsid w:val="00F77DAB"/>
    <w:rsid w:val="00F80DE8"/>
    <w:rsid w:val="00F8343B"/>
    <w:rsid w:val="00F9768D"/>
    <w:rsid w:val="00FA5EE6"/>
    <w:rsid w:val="00FA7694"/>
    <w:rsid w:val="00FD00E6"/>
    <w:rsid w:val="00FD3BF2"/>
    <w:rsid w:val="00FE5D73"/>
    <w:rsid w:val="00FE666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v-text-anchor:middle" fillcolor="white" stroke="f">
      <v:fill color="white"/>
      <v:stroke on="f"/>
      <v:textbox inset=".1mm,.1mm,.1mm,.1mm"/>
    </o:shapedefaults>
    <o:shapelayout v:ext="edit">
      <o:idmap v:ext="edit" data="2"/>
    </o:shapelayout>
  </w:shapeDefaults>
  <w:decimalSymbol w:val=","/>
  <w:listSeparator w:val=","/>
  <w14:docId w14:val="5B1B7BA2"/>
  <w15:docId w15:val="{3A36A96F-CC93-6444-97DC-DF54987F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color w:val="808080" w:themeColor="background1" w:themeShade="8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0E6"/>
    <w:pPr>
      <w:spacing w:after="0" w:line="240" w:lineRule="auto"/>
    </w:pPr>
    <w:rPr>
      <w:color w:val="000000" w:themeColor="text1"/>
    </w:rPr>
  </w:style>
  <w:style w:type="paragraph" w:styleId="Heading1">
    <w:name w:val="heading 1"/>
    <w:basedOn w:val="BodyCopy"/>
    <w:next w:val="Normal"/>
    <w:link w:val="Heading1Char"/>
    <w:uiPriority w:val="9"/>
    <w:qFormat/>
    <w:rsid w:val="0059717F"/>
    <w:pPr>
      <w:spacing w:before="240"/>
      <w:outlineLvl w:val="0"/>
    </w:pPr>
    <w:rPr>
      <w:b/>
      <w:color w:val="008899" w:themeColor="accent3"/>
    </w:rPr>
  </w:style>
  <w:style w:type="paragraph" w:styleId="Heading2">
    <w:name w:val="heading 2"/>
    <w:basedOn w:val="Normal"/>
    <w:next w:val="Normal"/>
    <w:link w:val="Heading2Char"/>
    <w:uiPriority w:val="9"/>
    <w:unhideWhenUsed/>
    <w:qFormat/>
    <w:rsid w:val="00912480"/>
    <w:pPr>
      <w:keepNext/>
      <w:keepLines/>
      <w:numPr>
        <w:ilvl w:val="1"/>
        <w:numId w:val="5"/>
      </w:numPr>
      <w:spacing w:before="240"/>
      <w:ind w:left="578" w:hanging="578"/>
      <w:outlineLvl w:val="1"/>
    </w:pPr>
    <w:rPr>
      <w:rFonts w:eastAsiaTheme="majorEastAsia" w:cstheme="majorBidi"/>
      <w:b/>
      <w:color w:val="008899" w:themeColor="accent3"/>
      <w:sz w:val="28"/>
      <w:szCs w:val="26"/>
    </w:rPr>
  </w:style>
  <w:style w:type="paragraph" w:styleId="Heading3">
    <w:name w:val="heading 3"/>
    <w:basedOn w:val="Normal"/>
    <w:next w:val="Normal"/>
    <w:link w:val="Heading3Char"/>
    <w:uiPriority w:val="9"/>
    <w:unhideWhenUsed/>
    <w:qFormat/>
    <w:rsid w:val="00912480"/>
    <w:pPr>
      <w:keepNext/>
      <w:keepLines/>
      <w:numPr>
        <w:ilvl w:val="2"/>
        <w:numId w:val="5"/>
      </w:numPr>
      <w:spacing w:before="240"/>
      <w:outlineLvl w:val="2"/>
    </w:pPr>
    <w:rPr>
      <w:rFonts w:eastAsiaTheme="majorEastAsia" w:cstheme="majorBidi"/>
      <w:b/>
      <w:color w:val="008899" w:themeColor="accent3"/>
      <w:sz w:val="24"/>
    </w:rPr>
  </w:style>
  <w:style w:type="paragraph" w:styleId="Heading4">
    <w:name w:val="heading 4"/>
    <w:basedOn w:val="BodyCopy"/>
    <w:next w:val="Normal"/>
    <w:link w:val="Heading4Char"/>
    <w:uiPriority w:val="9"/>
    <w:unhideWhenUsed/>
    <w:rsid w:val="00912480"/>
    <w:pPr>
      <w:keepNext/>
      <w:keepLines/>
      <w:numPr>
        <w:ilvl w:val="3"/>
        <w:numId w:val="5"/>
      </w:numPr>
      <w:spacing w:before="240"/>
      <w:ind w:left="862" w:hanging="862"/>
      <w:outlineLvl w:val="3"/>
    </w:pPr>
    <w:rPr>
      <w:rFonts w:eastAsiaTheme="majorEastAsia" w:cstheme="majorBidi"/>
      <w:b/>
      <w:iCs/>
      <w:color w:val="008899" w:themeColor="accent3"/>
    </w:rPr>
  </w:style>
  <w:style w:type="paragraph" w:styleId="Heading5">
    <w:name w:val="heading 5"/>
    <w:basedOn w:val="Normal"/>
    <w:next w:val="Normal"/>
    <w:link w:val="Heading5Char"/>
    <w:uiPriority w:val="9"/>
    <w:unhideWhenUsed/>
    <w:rsid w:val="00912480"/>
    <w:pPr>
      <w:keepNext/>
      <w:keepLines/>
      <w:numPr>
        <w:ilvl w:val="4"/>
        <w:numId w:val="5"/>
      </w:numPr>
      <w:spacing w:before="240"/>
      <w:ind w:left="1009" w:hanging="1009"/>
      <w:outlineLvl w:val="4"/>
    </w:pPr>
    <w:rPr>
      <w:rFonts w:eastAsiaTheme="majorEastAsia" w:cstheme="majorBidi"/>
      <w:b/>
      <w:color w:val="008899" w:themeColor="accent3"/>
    </w:rPr>
  </w:style>
  <w:style w:type="paragraph" w:styleId="Heading6">
    <w:name w:val="heading 6"/>
    <w:basedOn w:val="Normal"/>
    <w:next w:val="Normal"/>
    <w:link w:val="Heading6Char"/>
    <w:uiPriority w:val="9"/>
    <w:unhideWhenUsed/>
    <w:qFormat/>
    <w:rsid w:val="00912480"/>
    <w:pPr>
      <w:keepNext/>
      <w:keepLines/>
      <w:numPr>
        <w:ilvl w:val="5"/>
        <w:numId w:val="5"/>
      </w:numPr>
      <w:spacing w:before="240"/>
      <w:ind w:left="1151" w:hanging="1151"/>
      <w:outlineLvl w:val="5"/>
    </w:pPr>
    <w:rPr>
      <w:rFonts w:eastAsiaTheme="majorEastAsia" w:cstheme="majorBidi"/>
      <w:b/>
      <w:color w:val="008899" w:themeColor="accent3"/>
    </w:rPr>
  </w:style>
  <w:style w:type="paragraph" w:styleId="Heading7">
    <w:name w:val="heading 7"/>
    <w:basedOn w:val="Normal"/>
    <w:next w:val="Normal"/>
    <w:link w:val="Heading7Char"/>
    <w:uiPriority w:val="9"/>
    <w:unhideWhenUsed/>
    <w:qFormat/>
    <w:rsid w:val="00912480"/>
    <w:pPr>
      <w:keepNext/>
      <w:keepLines/>
      <w:numPr>
        <w:ilvl w:val="6"/>
        <w:numId w:val="5"/>
      </w:numPr>
      <w:spacing w:before="40"/>
      <w:outlineLvl w:val="6"/>
    </w:pPr>
    <w:rPr>
      <w:rFonts w:eastAsiaTheme="majorEastAsia" w:cstheme="majorBidi"/>
      <w:b/>
      <w:iCs/>
      <w:color w:val="008899" w:themeColor="accent3"/>
    </w:rPr>
  </w:style>
  <w:style w:type="paragraph" w:styleId="Heading8">
    <w:name w:val="heading 8"/>
    <w:basedOn w:val="Normal"/>
    <w:next w:val="Normal"/>
    <w:link w:val="Heading8Char"/>
    <w:uiPriority w:val="9"/>
    <w:semiHidden/>
    <w:unhideWhenUsed/>
    <w:qFormat/>
    <w:rsid w:val="00912480"/>
    <w:pPr>
      <w:keepNext/>
      <w:keepLines/>
      <w:numPr>
        <w:ilvl w:val="7"/>
        <w:numId w:val="5"/>
      </w:numPr>
      <w:spacing w:before="40"/>
      <w:outlineLvl w:val="7"/>
    </w:pPr>
    <w:rPr>
      <w:rFonts w:eastAsiaTheme="majorEastAsia" w:cstheme="majorBidi"/>
      <w:b/>
      <w:color w:val="008899" w:themeColor="accent3"/>
      <w:szCs w:val="21"/>
    </w:rPr>
  </w:style>
  <w:style w:type="paragraph" w:styleId="Heading9">
    <w:name w:val="heading 9"/>
    <w:basedOn w:val="Normal"/>
    <w:next w:val="Normal"/>
    <w:link w:val="Heading9Char"/>
    <w:uiPriority w:val="9"/>
    <w:semiHidden/>
    <w:unhideWhenUsed/>
    <w:qFormat/>
    <w:rsid w:val="00C94114"/>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5044A1"/>
    <w:pPr>
      <w:tabs>
        <w:tab w:val="center" w:pos="4680"/>
        <w:tab w:val="right" w:pos="9360"/>
      </w:tabs>
    </w:pPr>
  </w:style>
  <w:style w:type="character" w:customStyle="1" w:styleId="FooterChar">
    <w:name w:val="Footer Char"/>
    <w:basedOn w:val="DefaultParagraphFont"/>
    <w:link w:val="Footer"/>
    <w:uiPriority w:val="99"/>
    <w:rsid w:val="005044A1"/>
  </w:style>
  <w:style w:type="paragraph" w:styleId="BalloonText">
    <w:name w:val="Balloon Text"/>
    <w:basedOn w:val="Normal"/>
    <w:link w:val="BalloonTextChar"/>
    <w:uiPriority w:val="99"/>
    <w:semiHidden/>
    <w:unhideWhenUsed/>
    <w:rsid w:val="005044A1"/>
    <w:rPr>
      <w:rFonts w:ascii="Tahoma" w:hAnsi="Tahoma" w:cs="Tahoma"/>
      <w:sz w:val="16"/>
      <w:szCs w:val="16"/>
    </w:rPr>
  </w:style>
  <w:style w:type="character" w:customStyle="1" w:styleId="BalloonTextChar">
    <w:name w:val="Balloon Text Char"/>
    <w:basedOn w:val="DefaultParagraphFont"/>
    <w:link w:val="BalloonText"/>
    <w:uiPriority w:val="99"/>
    <w:semiHidden/>
    <w:rsid w:val="005044A1"/>
    <w:rPr>
      <w:rFonts w:ascii="Tahoma" w:hAnsi="Tahoma" w:cs="Tahoma"/>
      <w:sz w:val="16"/>
      <w:szCs w:val="16"/>
    </w:rPr>
  </w:style>
  <w:style w:type="paragraph" w:customStyle="1" w:styleId="Default">
    <w:name w:val="Default"/>
    <w:rsid w:val="005044A1"/>
    <w:pPr>
      <w:autoSpaceDE w:val="0"/>
      <w:autoSpaceDN w:val="0"/>
      <w:adjustRightInd w:val="0"/>
      <w:spacing w:after="0" w:line="240" w:lineRule="auto"/>
    </w:pPr>
    <w:rPr>
      <w:rFonts w:ascii="Agfa Rotis Sans Serif" w:hAnsi="Agfa Rotis Sans Serif" w:cs="Agfa Rotis Sans Serif"/>
      <w:color w:val="000000"/>
      <w:sz w:val="24"/>
      <w:szCs w:val="24"/>
    </w:rPr>
  </w:style>
  <w:style w:type="table" w:styleId="TableGrid">
    <w:name w:val="Table Grid"/>
    <w:basedOn w:val="TableNormal"/>
    <w:uiPriority w:val="59"/>
    <w:rsid w:val="00A4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CB5"/>
    <w:rPr>
      <w:color w:val="577BBD" w:themeColor="hyperlink"/>
      <w:u w:val="single"/>
    </w:rPr>
  </w:style>
  <w:style w:type="character" w:customStyle="1" w:styleId="Heading1Char">
    <w:name w:val="Heading 1 Char"/>
    <w:basedOn w:val="DefaultParagraphFont"/>
    <w:link w:val="Heading1"/>
    <w:uiPriority w:val="9"/>
    <w:rsid w:val="00D466DB"/>
    <w:rPr>
      <w:b/>
      <w:color w:val="008899" w:themeColor="accent3"/>
    </w:rPr>
  </w:style>
  <w:style w:type="character" w:customStyle="1" w:styleId="Heading2Char">
    <w:name w:val="Heading 2 Char"/>
    <w:basedOn w:val="DefaultParagraphFont"/>
    <w:link w:val="Heading2"/>
    <w:uiPriority w:val="9"/>
    <w:rsid w:val="00912480"/>
    <w:rPr>
      <w:rFonts w:eastAsiaTheme="majorEastAsia" w:cstheme="majorBidi"/>
      <w:b/>
      <w:color w:val="008899" w:themeColor="accent3"/>
      <w:sz w:val="28"/>
      <w:szCs w:val="26"/>
    </w:rPr>
  </w:style>
  <w:style w:type="paragraph" w:styleId="ListParagraph">
    <w:name w:val="List Paragraph"/>
    <w:basedOn w:val="Normal"/>
    <w:uiPriority w:val="34"/>
    <w:rsid w:val="00C35691"/>
    <w:pPr>
      <w:ind w:left="720"/>
      <w:contextualSpacing/>
    </w:pPr>
  </w:style>
  <w:style w:type="paragraph" w:styleId="TOCHeading">
    <w:name w:val="TOC Heading"/>
    <w:basedOn w:val="BodyCopy"/>
    <w:next w:val="Normal"/>
    <w:uiPriority w:val="39"/>
    <w:unhideWhenUsed/>
    <w:qFormat/>
    <w:rsid w:val="007F3F23"/>
    <w:pPr>
      <w:spacing w:line="259" w:lineRule="auto"/>
    </w:pPr>
    <w:rPr>
      <w:b/>
      <w:color w:val="008899" w:themeColor="accent3"/>
      <w:sz w:val="32"/>
    </w:rPr>
  </w:style>
  <w:style w:type="numbering" w:customStyle="1" w:styleId="efpiabullet">
    <w:name w:val="efpia bullet"/>
    <w:uiPriority w:val="99"/>
    <w:rsid w:val="0063013D"/>
    <w:pPr>
      <w:numPr>
        <w:numId w:val="1"/>
      </w:numPr>
    </w:pPr>
  </w:style>
  <w:style w:type="character" w:customStyle="1" w:styleId="Heading3Char">
    <w:name w:val="Heading 3 Char"/>
    <w:basedOn w:val="DefaultParagraphFont"/>
    <w:link w:val="Heading3"/>
    <w:uiPriority w:val="9"/>
    <w:rsid w:val="00912480"/>
    <w:rPr>
      <w:rFonts w:eastAsiaTheme="majorEastAsia" w:cstheme="majorBidi"/>
      <w:b/>
      <w:color w:val="008899" w:themeColor="accent3"/>
      <w:sz w:val="24"/>
    </w:rPr>
  </w:style>
  <w:style w:type="paragraph" w:customStyle="1" w:styleId="BodyCopy">
    <w:name w:val="Body Copy"/>
    <w:basedOn w:val="Normal"/>
    <w:qFormat/>
    <w:rsid w:val="00BF138A"/>
  </w:style>
  <w:style w:type="character" w:styleId="CommentReference">
    <w:name w:val="annotation reference"/>
    <w:basedOn w:val="DefaultParagraphFont"/>
    <w:uiPriority w:val="99"/>
    <w:semiHidden/>
    <w:unhideWhenUsed/>
    <w:rsid w:val="00AB70F7"/>
    <w:rPr>
      <w:sz w:val="16"/>
      <w:szCs w:val="16"/>
    </w:rPr>
  </w:style>
  <w:style w:type="paragraph" w:styleId="CommentText">
    <w:name w:val="annotation text"/>
    <w:basedOn w:val="Normal"/>
    <w:link w:val="CommentTextChar"/>
    <w:uiPriority w:val="99"/>
    <w:unhideWhenUsed/>
    <w:rsid w:val="00AB70F7"/>
    <w:rPr>
      <w:sz w:val="20"/>
      <w:szCs w:val="20"/>
    </w:rPr>
  </w:style>
  <w:style w:type="paragraph" w:styleId="ListBullet4">
    <w:name w:val="List Bullet 4"/>
    <w:basedOn w:val="Normal"/>
    <w:uiPriority w:val="99"/>
    <w:semiHidden/>
    <w:unhideWhenUsed/>
    <w:rsid w:val="00824A03"/>
    <w:pPr>
      <w:numPr>
        <w:numId w:val="3"/>
      </w:numPr>
      <w:contextualSpacing/>
    </w:pPr>
  </w:style>
  <w:style w:type="character" w:customStyle="1" w:styleId="CommentTextChar">
    <w:name w:val="Comment Text Char"/>
    <w:basedOn w:val="DefaultParagraphFont"/>
    <w:link w:val="CommentText"/>
    <w:uiPriority w:val="99"/>
    <w:rsid w:val="00AB70F7"/>
    <w:rPr>
      <w:sz w:val="20"/>
      <w:szCs w:val="20"/>
    </w:rPr>
  </w:style>
  <w:style w:type="paragraph" w:styleId="CommentSubject">
    <w:name w:val="annotation subject"/>
    <w:basedOn w:val="CommentText"/>
    <w:next w:val="CommentText"/>
    <w:link w:val="CommentSubjectChar"/>
    <w:uiPriority w:val="99"/>
    <w:semiHidden/>
    <w:unhideWhenUsed/>
    <w:rsid w:val="00AB70F7"/>
    <w:rPr>
      <w:b/>
      <w:bCs/>
    </w:rPr>
  </w:style>
  <w:style w:type="character" w:customStyle="1" w:styleId="CommentSubjectChar">
    <w:name w:val="Comment Subject Char"/>
    <w:basedOn w:val="CommentTextChar"/>
    <w:link w:val="CommentSubject"/>
    <w:uiPriority w:val="99"/>
    <w:semiHidden/>
    <w:rsid w:val="00AB70F7"/>
    <w:rPr>
      <w:b/>
      <w:bCs/>
      <w:sz w:val="20"/>
      <w:szCs w:val="20"/>
    </w:rPr>
  </w:style>
  <w:style w:type="paragraph" w:customStyle="1" w:styleId="Bullets">
    <w:name w:val="Bullets"/>
    <w:basedOn w:val="Normal"/>
    <w:qFormat/>
    <w:rsid w:val="002505CE"/>
    <w:pPr>
      <w:numPr>
        <w:numId w:val="2"/>
      </w:numPr>
    </w:pPr>
  </w:style>
  <w:style w:type="character" w:customStyle="1" w:styleId="Heading4Char">
    <w:name w:val="Heading 4 Char"/>
    <w:basedOn w:val="DefaultParagraphFont"/>
    <w:link w:val="Heading4"/>
    <w:uiPriority w:val="9"/>
    <w:rsid w:val="00912480"/>
    <w:rPr>
      <w:rFonts w:eastAsiaTheme="majorEastAsia" w:cstheme="majorBidi"/>
      <w:b/>
      <w:iCs/>
      <w:color w:val="008899" w:themeColor="accent3"/>
    </w:rPr>
  </w:style>
  <w:style w:type="paragraph" w:styleId="Subtitle">
    <w:name w:val="Subtitle"/>
    <w:basedOn w:val="Normal"/>
    <w:next w:val="Normal"/>
    <w:link w:val="SubtitleChar"/>
    <w:uiPriority w:val="11"/>
    <w:qFormat/>
    <w:rsid w:val="001950FC"/>
    <w:pPr>
      <w:numPr>
        <w:ilvl w:val="1"/>
      </w:numPr>
      <w:spacing w:after="160"/>
    </w:pPr>
    <w:rPr>
      <w:rFonts w:eastAsiaTheme="minorEastAsia" w:cstheme="minorBidi"/>
      <w:b/>
      <w:color w:val="77787B" w:themeColor="accent2"/>
    </w:rPr>
  </w:style>
  <w:style w:type="character" w:customStyle="1" w:styleId="SubtitleChar">
    <w:name w:val="Subtitle Char"/>
    <w:basedOn w:val="DefaultParagraphFont"/>
    <w:link w:val="Subtitle"/>
    <w:uiPriority w:val="11"/>
    <w:rsid w:val="001950FC"/>
    <w:rPr>
      <w:rFonts w:eastAsiaTheme="minorEastAsia" w:cstheme="minorBidi"/>
      <w:b/>
      <w:color w:val="77787B" w:themeColor="accent2"/>
    </w:rPr>
  </w:style>
  <w:style w:type="numbering" w:customStyle="1" w:styleId="Style2">
    <w:name w:val="Style2"/>
    <w:uiPriority w:val="99"/>
    <w:rsid w:val="00166C6C"/>
    <w:pPr>
      <w:numPr>
        <w:numId w:val="4"/>
      </w:numPr>
    </w:pPr>
  </w:style>
  <w:style w:type="character" w:customStyle="1" w:styleId="Heading5Char">
    <w:name w:val="Heading 5 Char"/>
    <w:basedOn w:val="DefaultParagraphFont"/>
    <w:link w:val="Heading5"/>
    <w:uiPriority w:val="9"/>
    <w:rsid w:val="00912480"/>
    <w:rPr>
      <w:rFonts w:eastAsiaTheme="majorEastAsia" w:cstheme="majorBidi"/>
      <w:b/>
      <w:color w:val="008899" w:themeColor="accent3"/>
    </w:rPr>
  </w:style>
  <w:style w:type="character" w:styleId="SubtleEmphasis">
    <w:name w:val="Subtle Emphasis"/>
    <w:basedOn w:val="DefaultParagraphFont"/>
    <w:uiPriority w:val="19"/>
    <w:rsid w:val="002704F1"/>
    <w:rPr>
      <w:i/>
      <w:iCs/>
      <w:color w:val="404040" w:themeColor="text1" w:themeTint="BF"/>
    </w:rPr>
  </w:style>
  <w:style w:type="character" w:styleId="Emphasis">
    <w:name w:val="Emphasis"/>
    <w:basedOn w:val="DefaultParagraphFont"/>
    <w:uiPriority w:val="20"/>
    <w:rsid w:val="002704F1"/>
    <w:rPr>
      <w:i/>
      <w:iCs/>
    </w:rPr>
  </w:style>
  <w:style w:type="paragraph" w:styleId="Header">
    <w:name w:val="header"/>
    <w:basedOn w:val="Normal"/>
    <w:link w:val="HeaderChar"/>
    <w:unhideWhenUsed/>
    <w:rsid w:val="005030CD"/>
    <w:pPr>
      <w:tabs>
        <w:tab w:val="center" w:pos="4513"/>
        <w:tab w:val="right" w:pos="9026"/>
      </w:tabs>
    </w:pPr>
  </w:style>
  <w:style w:type="character" w:customStyle="1" w:styleId="HeaderChar">
    <w:name w:val="Header Char"/>
    <w:basedOn w:val="DefaultParagraphFont"/>
    <w:link w:val="Header"/>
    <w:rsid w:val="005030CD"/>
  </w:style>
  <w:style w:type="table" w:styleId="TableGridLight">
    <w:name w:val="Grid Table Light"/>
    <w:basedOn w:val="TableNormal"/>
    <w:uiPriority w:val="40"/>
    <w:rsid w:val="00B32C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FPIA1">
    <w:name w:val="EFPIA 1"/>
    <w:basedOn w:val="PlainTable1"/>
    <w:uiPriority w:val="99"/>
    <w:rsid w:val="00B32C77"/>
    <w:tblPr>
      <w:tblBorders>
        <w:top w:val="single" w:sz="4" w:space="0" w:color="008899" w:themeColor="accent3"/>
        <w:left w:val="single" w:sz="4" w:space="0" w:color="008899" w:themeColor="accent3"/>
        <w:bottom w:val="single" w:sz="4" w:space="0" w:color="008899" w:themeColor="accent3"/>
        <w:right w:val="single" w:sz="4" w:space="0" w:color="008899" w:themeColor="accent3"/>
        <w:insideH w:val="single" w:sz="4" w:space="0" w:color="77787B" w:themeColor="accent2"/>
        <w:insideV w:val="single" w:sz="4" w:space="0" w:color="77787B" w:themeColor="accent2"/>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32C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cumenttitle">
    <w:name w:val="Document title"/>
    <w:basedOn w:val="Normal"/>
    <w:qFormat/>
    <w:rsid w:val="00D466DB"/>
    <w:rPr>
      <w:b/>
      <w:color w:val="008899" w:themeColor="accent3"/>
    </w:rPr>
  </w:style>
  <w:style w:type="paragraph" w:styleId="TOC1">
    <w:name w:val="toc 1"/>
    <w:basedOn w:val="Normal"/>
    <w:next w:val="Normal"/>
    <w:autoRedefine/>
    <w:uiPriority w:val="39"/>
    <w:unhideWhenUsed/>
    <w:rsid w:val="00402438"/>
    <w:pPr>
      <w:spacing w:after="100"/>
    </w:pPr>
  </w:style>
  <w:style w:type="character" w:customStyle="1" w:styleId="Heading6Char">
    <w:name w:val="Heading 6 Char"/>
    <w:basedOn w:val="DefaultParagraphFont"/>
    <w:link w:val="Heading6"/>
    <w:uiPriority w:val="9"/>
    <w:rsid w:val="00912480"/>
    <w:rPr>
      <w:rFonts w:eastAsiaTheme="majorEastAsia" w:cstheme="majorBidi"/>
      <w:b/>
      <w:color w:val="008899" w:themeColor="accent3"/>
    </w:rPr>
  </w:style>
  <w:style w:type="character" w:customStyle="1" w:styleId="Heading7Char">
    <w:name w:val="Heading 7 Char"/>
    <w:basedOn w:val="DefaultParagraphFont"/>
    <w:link w:val="Heading7"/>
    <w:uiPriority w:val="9"/>
    <w:rsid w:val="00912480"/>
    <w:rPr>
      <w:rFonts w:eastAsiaTheme="majorEastAsia" w:cstheme="majorBidi"/>
      <w:b/>
      <w:iCs/>
      <w:color w:val="008899" w:themeColor="accent3"/>
    </w:rPr>
  </w:style>
  <w:style w:type="character" w:customStyle="1" w:styleId="Heading8Char">
    <w:name w:val="Heading 8 Char"/>
    <w:basedOn w:val="DefaultParagraphFont"/>
    <w:link w:val="Heading8"/>
    <w:uiPriority w:val="9"/>
    <w:semiHidden/>
    <w:rsid w:val="00912480"/>
    <w:rPr>
      <w:rFonts w:eastAsiaTheme="majorEastAsia" w:cstheme="majorBidi"/>
      <w:b/>
      <w:color w:val="008899" w:themeColor="accent3"/>
      <w:szCs w:val="21"/>
    </w:rPr>
  </w:style>
  <w:style w:type="character" w:customStyle="1" w:styleId="Heading9Char">
    <w:name w:val="Heading 9 Char"/>
    <w:basedOn w:val="DefaultParagraphFont"/>
    <w:link w:val="Heading9"/>
    <w:uiPriority w:val="9"/>
    <w:semiHidden/>
    <w:rsid w:val="00C94114"/>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871AA7"/>
    <w:pPr>
      <w:spacing w:after="100"/>
      <w:ind w:left="220"/>
    </w:pPr>
  </w:style>
  <w:style w:type="paragraph" w:styleId="TOC3">
    <w:name w:val="toc 3"/>
    <w:basedOn w:val="Normal"/>
    <w:next w:val="Normal"/>
    <w:autoRedefine/>
    <w:uiPriority w:val="39"/>
    <w:unhideWhenUsed/>
    <w:rsid w:val="00871AA7"/>
    <w:pPr>
      <w:spacing w:after="100"/>
      <w:ind w:left="440"/>
    </w:pPr>
  </w:style>
  <w:style w:type="paragraph" w:styleId="TOC4">
    <w:name w:val="toc 4"/>
    <w:basedOn w:val="Normal"/>
    <w:next w:val="Normal"/>
    <w:autoRedefine/>
    <w:uiPriority w:val="39"/>
    <w:unhideWhenUsed/>
    <w:rsid w:val="00871AA7"/>
    <w:pPr>
      <w:spacing w:after="100"/>
      <w:ind w:left="660"/>
    </w:pPr>
  </w:style>
  <w:style w:type="paragraph" w:styleId="TOC5">
    <w:name w:val="toc 5"/>
    <w:basedOn w:val="Normal"/>
    <w:next w:val="Normal"/>
    <w:autoRedefine/>
    <w:uiPriority w:val="39"/>
    <w:unhideWhenUsed/>
    <w:rsid w:val="00871AA7"/>
    <w:pPr>
      <w:spacing w:after="100"/>
      <w:ind w:left="880"/>
    </w:pPr>
  </w:style>
  <w:style w:type="paragraph" w:styleId="TOC6">
    <w:name w:val="toc 6"/>
    <w:basedOn w:val="Normal"/>
    <w:next w:val="Normal"/>
    <w:autoRedefine/>
    <w:uiPriority w:val="39"/>
    <w:unhideWhenUsed/>
    <w:rsid w:val="00871AA7"/>
    <w:pPr>
      <w:spacing w:after="100"/>
      <w:ind w:left="1100"/>
    </w:pPr>
  </w:style>
  <w:style w:type="table" w:customStyle="1" w:styleId="TableGrid1">
    <w:name w:val="Table Grid1"/>
    <w:basedOn w:val="TableNormal"/>
    <w:next w:val="TableGrid"/>
    <w:uiPriority w:val="59"/>
    <w:rsid w:val="000D5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A5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Type">
    <w:name w:val="Template Type"/>
    <w:basedOn w:val="Normal"/>
    <w:qFormat/>
    <w:rsid w:val="00E26DC6"/>
    <w:pPr>
      <w:jc w:val="center"/>
    </w:pPr>
    <w:rPr>
      <w:b/>
    </w:rPr>
  </w:style>
  <w:style w:type="paragraph" w:customStyle="1" w:styleId="Tableheading">
    <w:name w:val="Table heading"/>
    <w:basedOn w:val="Normal"/>
    <w:qFormat/>
    <w:rsid w:val="005503FC"/>
    <w:rPr>
      <w:b/>
      <w:color w:val="008899" w:themeColor="accent3"/>
    </w:rPr>
  </w:style>
  <w:style w:type="paragraph" w:customStyle="1" w:styleId="m-1341787078669738854msolistparagraph">
    <w:name w:val="m_-1341787078669738854msolistparagraph"/>
    <w:basedOn w:val="Normal"/>
    <w:rsid w:val="00B811D5"/>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NormalWeb">
    <w:name w:val="Normal (Web)"/>
    <w:basedOn w:val="Normal"/>
    <w:uiPriority w:val="99"/>
    <w:unhideWhenUsed/>
    <w:rsid w:val="006F0AF3"/>
    <w:pPr>
      <w:spacing w:before="100" w:beforeAutospacing="1" w:after="100" w:afterAutospacing="1"/>
    </w:pPr>
    <w:rPr>
      <w:rFonts w:eastAsiaTheme="minorEastAsia" w:cs="Calibri"/>
      <w:color w:val="auto"/>
      <w:lang w:val="en-GB" w:eastAsia="zh-CN" w:bidi="he-IL"/>
    </w:rPr>
  </w:style>
  <w:style w:type="paragraph" w:styleId="Revision">
    <w:name w:val="Revision"/>
    <w:hidden/>
    <w:uiPriority w:val="99"/>
    <w:semiHidden/>
    <w:rsid w:val="00915F85"/>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17208">
      <w:bodyDiv w:val="1"/>
      <w:marLeft w:val="0"/>
      <w:marRight w:val="0"/>
      <w:marTop w:val="0"/>
      <w:marBottom w:val="0"/>
      <w:divBdr>
        <w:top w:val="none" w:sz="0" w:space="0" w:color="auto"/>
        <w:left w:val="none" w:sz="0" w:space="0" w:color="auto"/>
        <w:bottom w:val="none" w:sz="0" w:space="0" w:color="auto"/>
        <w:right w:val="none" w:sz="0" w:space="0" w:color="auto"/>
      </w:divBdr>
    </w:div>
    <w:div w:id="10168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1.png"/></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efpia">
      <a:dk1>
        <a:sysClr val="windowText" lastClr="000000"/>
      </a:dk1>
      <a:lt1>
        <a:sysClr val="window" lastClr="FFFFFF"/>
      </a:lt1>
      <a:dk2>
        <a:srgbClr val="9AD6CC"/>
      </a:dk2>
      <a:lt2>
        <a:srgbClr val="BEC0C2"/>
      </a:lt2>
      <a:accent1>
        <a:srgbClr val="F89C27"/>
      </a:accent1>
      <a:accent2>
        <a:srgbClr val="77787B"/>
      </a:accent2>
      <a:accent3>
        <a:srgbClr val="008899"/>
      </a:accent3>
      <a:accent4>
        <a:srgbClr val="9ACA3C"/>
      </a:accent4>
      <a:accent5>
        <a:srgbClr val="FFD100"/>
      </a:accent5>
      <a:accent6>
        <a:srgbClr val="F05170"/>
      </a:accent6>
      <a:hlink>
        <a:srgbClr val="577BBD"/>
      </a:hlink>
      <a:folHlink>
        <a:srgbClr val="968D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C6E55-482F-4441-9980-8F4F0AF5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IT-Services</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Silvia Garcia</cp:lastModifiedBy>
  <cp:revision>2</cp:revision>
  <cp:lastPrinted>2019-07-10T14:55:00Z</cp:lastPrinted>
  <dcterms:created xsi:type="dcterms:W3CDTF">2022-03-11T10:21:00Z</dcterms:created>
  <dcterms:modified xsi:type="dcterms:W3CDTF">2022-03-11T10:21:00Z</dcterms:modified>
</cp:coreProperties>
</file>