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5EA9D4" w14:textId="21C2C6FE" w:rsidR="00783391" w:rsidRDefault="00B62E99">
      <w:pPr>
        <w:pStyle w:val="RefAgency"/>
        <w:tabs>
          <w:tab w:val="left" w:pos="1277"/>
        </w:tabs>
      </w:pPr>
      <w:r>
        <w:t>27</w:t>
      </w:r>
      <w:r w:rsidR="008D02EA">
        <w:t xml:space="preserve"> April 2021</w:t>
      </w:r>
    </w:p>
    <w:p w14:paraId="715EA9D5" w14:textId="77777777" w:rsidR="00783391" w:rsidRDefault="00783391">
      <w:pPr>
        <w:pStyle w:val="RefAgency"/>
        <w:tabs>
          <w:tab w:val="left" w:pos="1277"/>
        </w:tabs>
      </w:pPr>
    </w:p>
    <w:p w14:paraId="715EA9D6" w14:textId="77777777" w:rsidR="00783391" w:rsidRPr="00B822FC" w:rsidRDefault="00783391">
      <w:pPr>
        <w:pStyle w:val="RefAgency"/>
        <w:tabs>
          <w:tab w:val="left" w:pos="1277"/>
        </w:tabs>
      </w:pPr>
    </w:p>
    <w:p w14:paraId="715EA9D7" w14:textId="5A0B8C2D" w:rsidR="00783391" w:rsidRDefault="00783391">
      <w:pPr>
        <w:pStyle w:val="DoctitleAgency"/>
      </w:pPr>
      <w:bookmarkStart w:id="0" w:name="Head"/>
      <w:bookmarkEnd w:id="0"/>
      <w:r w:rsidRPr="00F308FD">
        <w:t>Submission of comments on</w:t>
      </w:r>
      <w:r>
        <w:t xml:space="preserve"> '</w:t>
      </w:r>
      <w:r w:rsidR="00986A45">
        <w:t>GVP Module XVI Addendum II – Methods for effectiveness of evaluation</w:t>
      </w:r>
      <w:r>
        <w:t>' (</w:t>
      </w:r>
      <w:r>
        <w:rPr>
          <w:szCs w:val="17"/>
        </w:rPr>
        <w:t>EMA/</w:t>
      </w:r>
      <w:r w:rsidR="00CE73A7">
        <w:rPr>
          <w:szCs w:val="17"/>
        </w:rPr>
        <w:t>419982</w:t>
      </w:r>
      <w:r>
        <w:rPr>
          <w:szCs w:val="17"/>
        </w:rPr>
        <w:t>/</w:t>
      </w:r>
      <w:r w:rsidR="00CE73A7">
        <w:rPr>
          <w:szCs w:val="17"/>
        </w:rPr>
        <w:t>2019</w:t>
      </w:r>
      <w:r>
        <w:t>)</w:t>
      </w:r>
    </w:p>
    <w:p w14:paraId="715EA9D8" w14:textId="77777777" w:rsidR="00783391" w:rsidRDefault="00783391">
      <w:pPr>
        <w:pStyle w:val="DocsubtitleAgency"/>
      </w:pPr>
    </w:p>
    <w:p w14:paraId="715EA9D9" w14:textId="77777777" w:rsidR="00783391" w:rsidRPr="00B822FC" w:rsidRDefault="00783391">
      <w:pPr>
        <w:pStyle w:val="No-TOCheadingAgency"/>
      </w:pPr>
      <w:r w:rsidRPr="00B822FC">
        <w:t>Comments from:</w:t>
      </w: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9413"/>
      </w:tblGrid>
      <w:tr w:rsidR="00783391" w:rsidRPr="00FC77C1" w14:paraId="715EA9DB" w14:textId="77777777" w:rsidTr="00416A4F">
        <w:trPr>
          <w:tblHeader/>
        </w:trPr>
        <w:tc>
          <w:tcPr>
            <w:tcW w:w="5000" w:type="pct"/>
            <w:tcBorders>
              <w:top w:val="nil"/>
              <w:left w:val="nil"/>
              <w:bottom w:val="nil"/>
              <w:right w:val="nil"/>
              <w:tl2br w:val="nil"/>
              <w:tr2bl w:val="nil"/>
            </w:tcBorders>
            <w:shd w:val="clear" w:color="auto" w:fill="003399"/>
          </w:tcPr>
          <w:p w14:paraId="715EA9DA" w14:textId="77777777" w:rsidR="00783391" w:rsidRPr="00FC77C1" w:rsidRDefault="00783391">
            <w:pPr>
              <w:pStyle w:val="TableheadingrowsAgency"/>
              <w:rPr>
                <w:b w:val="0"/>
              </w:rPr>
            </w:pPr>
            <w:r>
              <w:rPr>
                <w:b w:val="0"/>
              </w:rPr>
              <w:t>Name of o</w:t>
            </w:r>
            <w:r w:rsidRPr="00FC77C1">
              <w:rPr>
                <w:b w:val="0"/>
              </w:rPr>
              <w:t>rganisation or individual</w:t>
            </w:r>
          </w:p>
        </w:tc>
      </w:tr>
      <w:tr w:rsidR="00783391" w:rsidRPr="00B822FC" w14:paraId="715EA9DD" w14:textId="77777777" w:rsidTr="00416A4F">
        <w:tc>
          <w:tcPr>
            <w:tcW w:w="5000" w:type="pct"/>
            <w:shd w:val="clear" w:color="auto" w:fill="E1E3F2"/>
          </w:tcPr>
          <w:p w14:paraId="715EA9DC" w14:textId="18B1A667" w:rsidR="00783391" w:rsidRPr="00B822FC" w:rsidRDefault="001102F3">
            <w:pPr>
              <w:pStyle w:val="TabletextrowsAgency"/>
            </w:pPr>
            <w:r>
              <w:t>EFPIA</w:t>
            </w:r>
          </w:p>
        </w:tc>
      </w:tr>
    </w:tbl>
    <w:p w14:paraId="715EA9DE" w14:textId="77777777" w:rsidR="00783391" w:rsidRDefault="00783391">
      <w:pPr>
        <w:pStyle w:val="BodytextAgency"/>
      </w:pPr>
    </w:p>
    <w:p w14:paraId="715EA9DF" w14:textId="77777777" w:rsidR="00783391" w:rsidRPr="00561BA0" w:rsidRDefault="00783391">
      <w:pPr>
        <w:pStyle w:val="BodytextAgency"/>
        <w:rPr>
          <w:i/>
        </w:rPr>
      </w:pPr>
      <w:r w:rsidRPr="00561BA0">
        <w:rPr>
          <w:i/>
        </w:rPr>
        <w:t>Please note that these comments and the identity of the sender will be published unless a specific justified objection is received.</w:t>
      </w:r>
    </w:p>
    <w:p w14:paraId="715EA9E0" w14:textId="77777777" w:rsidR="00783391" w:rsidRPr="00561BA0" w:rsidRDefault="00783391">
      <w:pPr>
        <w:pStyle w:val="BodytextAgency"/>
        <w:rPr>
          <w:i/>
        </w:rPr>
      </w:pPr>
      <w:r>
        <w:rPr>
          <w:i/>
        </w:rPr>
        <w:t>When completed, this form should be sent</w:t>
      </w:r>
      <w:r w:rsidRPr="00561BA0">
        <w:rPr>
          <w:i/>
        </w:rPr>
        <w:t xml:space="preserve"> to the European Medicines Agency</w:t>
      </w:r>
      <w:r>
        <w:rPr>
          <w:i/>
        </w:rPr>
        <w:t xml:space="preserve"> electronically, in Word format (not PDF</w:t>
      </w:r>
      <w:r w:rsidRPr="00561BA0">
        <w:rPr>
          <w:i/>
        </w:rPr>
        <w:t>)</w:t>
      </w:r>
      <w:r>
        <w:rPr>
          <w:i/>
        </w:rPr>
        <w:t>.</w:t>
      </w:r>
    </w:p>
    <w:p w14:paraId="715EA9E1" w14:textId="77777777" w:rsidR="00783391" w:rsidRPr="00E43F9C" w:rsidRDefault="00783391">
      <w:pPr>
        <w:pStyle w:val="BodytextAgency"/>
      </w:pPr>
    </w:p>
    <w:p w14:paraId="715EA9E2" w14:textId="77777777" w:rsidR="00783391" w:rsidRPr="00B822FC" w:rsidRDefault="00783391">
      <w:pPr>
        <w:pStyle w:val="BodytextAgency"/>
      </w:pPr>
    </w:p>
    <w:p w14:paraId="715EA9E3" w14:textId="77777777" w:rsidR="00783391" w:rsidRPr="00B822FC" w:rsidRDefault="00783391">
      <w:pPr>
        <w:pStyle w:val="BodytextAgency"/>
        <w:sectPr w:rsidR="00783391" w:rsidRPr="00B822FC" w:rsidSect="00C46513">
          <w:headerReference w:type="even" r:id="rId10"/>
          <w:headerReference w:type="default" r:id="rId11"/>
          <w:footerReference w:type="even" r:id="rId12"/>
          <w:footerReference w:type="default" r:id="rId13"/>
          <w:headerReference w:type="first" r:id="rId14"/>
          <w:footerReference w:type="first" r:id="rId15"/>
          <w:pgSz w:w="11907" w:h="16839" w:code="9"/>
          <w:pgMar w:top="1418" w:right="1247" w:bottom="1418" w:left="1247" w:header="284" w:footer="680" w:gutter="0"/>
          <w:cols w:space="720"/>
          <w:titlePg/>
          <w:docGrid w:linePitch="326"/>
        </w:sectPr>
      </w:pPr>
      <w:bookmarkStart w:id="1" w:name="_GoBack"/>
      <w:bookmarkEnd w:id="1"/>
    </w:p>
    <w:p w14:paraId="715EA9E4" w14:textId="77777777" w:rsidR="00783391" w:rsidRPr="00B822FC" w:rsidRDefault="00783391">
      <w:pPr>
        <w:pStyle w:val="Heading1Agency"/>
      </w:pPr>
      <w:r w:rsidRPr="00B822FC">
        <w:lastRenderedPageBreak/>
        <w:t>General comments</w:t>
      </w: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539"/>
        <w:gridCol w:w="2370"/>
        <w:gridCol w:w="10110"/>
        <w:gridCol w:w="1325"/>
      </w:tblGrid>
      <w:tr w:rsidR="0011674D" w:rsidRPr="00416A4F" w14:paraId="715EA9EA" w14:textId="77777777" w:rsidTr="0011674D">
        <w:trPr>
          <w:tblHeader/>
        </w:trPr>
        <w:tc>
          <w:tcPr>
            <w:tcW w:w="188" w:type="pct"/>
            <w:tcBorders>
              <w:top w:val="nil"/>
              <w:left w:val="nil"/>
              <w:bottom w:val="nil"/>
              <w:right w:val="nil"/>
              <w:tl2br w:val="nil"/>
              <w:tr2bl w:val="nil"/>
            </w:tcBorders>
            <w:shd w:val="clear" w:color="auto" w:fill="003399"/>
          </w:tcPr>
          <w:p w14:paraId="2B46443D" w14:textId="63E9B111" w:rsidR="0011674D" w:rsidRPr="00416A4F" w:rsidRDefault="00D833F9">
            <w:pPr>
              <w:pStyle w:val="TableheadingrowsAgency"/>
              <w:rPr>
                <w:b w:val="0"/>
                <w:bCs/>
              </w:rPr>
            </w:pPr>
            <w:r>
              <w:rPr>
                <w:b w:val="0"/>
              </w:rPr>
              <w:t>#</w:t>
            </w:r>
          </w:p>
        </w:tc>
        <w:tc>
          <w:tcPr>
            <w:tcW w:w="826" w:type="pct"/>
            <w:tcBorders>
              <w:top w:val="nil"/>
              <w:left w:val="nil"/>
              <w:bottom w:val="nil"/>
              <w:right w:val="nil"/>
              <w:tl2br w:val="nil"/>
              <w:tr2bl w:val="nil"/>
            </w:tcBorders>
            <w:shd w:val="clear" w:color="auto" w:fill="003399"/>
          </w:tcPr>
          <w:p w14:paraId="715EA9E5" w14:textId="6040A6A7" w:rsidR="0011674D" w:rsidRPr="00416A4F" w:rsidRDefault="0011674D">
            <w:pPr>
              <w:pStyle w:val="TableheadingrowsAgency"/>
              <w:rPr>
                <w:b w:val="0"/>
                <w:bCs/>
              </w:rPr>
            </w:pPr>
            <w:r w:rsidRPr="00416A4F">
              <w:rPr>
                <w:b w:val="0"/>
                <w:bCs/>
              </w:rPr>
              <w:t>Stakeholder number</w:t>
            </w:r>
          </w:p>
          <w:p w14:paraId="715EA9E6" w14:textId="77777777" w:rsidR="0011674D" w:rsidRPr="00416A4F" w:rsidRDefault="0011674D">
            <w:pPr>
              <w:pStyle w:val="TableheadingrowsAgency"/>
              <w:rPr>
                <w:b w:val="0"/>
                <w:bCs/>
                <w:i/>
                <w:color w:val="339966"/>
              </w:rPr>
            </w:pPr>
            <w:r w:rsidRPr="00416A4F">
              <w:rPr>
                <w:b w:val="0"/>
                <w:i/>
                <w:color w:val="339966"/>
              </w:rPr>
              <w:t>(To be completed by the Agency)</w:t>
            </w:r>
          </w:p>
        </w:tc>
        <w:tc>
          <w:tcPr>
            <w:tcW w:w="3524" w:type="pct"/>
            <w:tcBorders>
              <w:top w:val="nil"/>
              <w:left w:val="nil"/>
              <w:bottom w:val="nil"/>
              <w:right w:val="nil"/>
              <w:tl2br w:val="nil"/>
              <w:tr2bl w:val="nil"/>
            </w:tcBorders>
            <w:shd w:val="clear" w:color="auto" w:fill="003399"/>
          </w:tcPr>
          <w:p w14:paraId="715EA9E7" w14:textId="77777777" w:rsidR="0011674D" w:rsidRPr="00416A4F" w:rsidRDefault="0011674D">
            <w:pPr>
              <w:pStyle w:val="TableheadingrowsAgency"/>
              <w:rPr>
                <w:b w:val="0"/>
                <w:bCs/>
              </w:rPr>
            </w:pPr>
            <w:r w:rsidRPr="00416A4F">
              <w:rPr>
                <w:b w:val="0"/>
                <w:bCs/>
              </w:rPr>
              <w:t>General comment (if any)</w:t>
            </w:r>
          </w:p>
        </w:tc>
        <w:tc>
          <w:tcPr>
            <w:tcW w:w="462" w:type="pct"/>
            <w:tcBorders>
              <w:top w:val="nil"/>
              <w:left w:val="nil"/>
              <w:bottom w:val="nil"/>
              <w:right w:val="nil"/>
              <w:tl2br w:val="nil"/>
              <w:tr2bl w:val="nil"/>
            </w:tcBorders>
            <w:shd w:val="clear" w:color="auto" w:fill="003399"/>
          </w:tcPr>
          <w:p w14:paraId="715EA9E8" w14:textId="77777777" w:rsidR="0011674D" w:rsidRPr="00416A4F" w:rsidRDefault="0011674D">
            <w:pPr>
              <w:pStyle w:val="TableheadingrowsAgency"/>
              <w:rPr>
                <w:b w:val="0"/>
                <w:bCs/>
              </w:rPr>
            </w:pPr>
            <w:r w:rsidRPr="00416A4F">
              <w:rPr>
                <w:b w:val="0"/>
                <w:bCs/>
              </w:rPr>
              <w:t>Outcome (if applicable)</w:t>
            </w:r>
          </w:p>
          <w:p w14:paraId="715EA9E9" w14:textId="77777777" w:rsidR="0011674D" w:rsidRPr="00416A4F" w:rsidRDefault="0011674D">
            <w:pPr>
              <w:pStyle w:val="TableheadingrowsAgency"/>
              <w:rPr>
                <w:b w:val="0"/>
                <w:bCs/>
                <w:i/>
                <w:color w:val="339966"/>
              </w:rPr>
            </w:pPr>
            <w:r w:rsidRPr="00416A4F">
              <w:rPr>
                <w:b w:val="0"/>
                <w:i/>
                <w:color w:val="339966"/>
              </w:rPr>
              <w:t>(To be completed by the Agency)</w:t>
            </w:r>
          </w:p>
        </w:tc>
      </w:tr>
      <w:tr w:rsidR="0011674D" w14:paraId="715EA9EE" w14:textId="77777777" w:rsidTr="00D833F9">
        <w:tc>
          <w:tcPr>
            <w:tcW w:w="188" w:type="pct"/>
            <w:shd w:val="clear" w:color="auto" w:fill="E1E3F2"/>
          </w:tcPr>
          <w:p w14:paraId="4906FF3C" w14:textId="0E0AEE9B" w:rsidR="0011674D" w:rsidRDefault="0011674D">
            <w:pPr>
              <w:pStyle w:val="TabletextrowsAgency"/>
            </w:pPr>
          </w:p>
        </w:tc>
        <w:tc>
          <w:tcPr>
            <w:tcW w:w="826" w:type="pct"/>
            <w:shd w:val="clear" w:color="auto" w:fill="E1E3F2"/>
          </w:tcPr>
          <w:p w14:paraId="715EA9EB" w14:textId="41B49D65" w:rsidR="0011674D" w:rsidRDefault="0011674D">
            <w:pPr>
              <w:pStyle w:val="TabletextrowsAgency"/>
            </w:pPr>
          </w:p>
        </w:tc>
        <w:tc>
          <w:tcPr>
            <w:tcW w:w="3524" w:type="pct"/>
            <w:shd w:val="clear" w:color="auto" w:fill="E1E3F2"/>
          </w:tcPr>
          <w:p w14:paraId="75C7345A" w14:textId="77777777" w:rsidR="0011674D" w:rsidRDefault="0011674D" w:rsidP="00873ADC">
            <w:pPr>
              <w:autoSpaceDE w:val="0"/>
              <w:autoSpaceDN w:val="0"/>
              <w:adjustRightInd w:val="0"/>
            </w:pPr>
            <w:r>
              <w:t xml:space="preserve">Comment: </w:t>
            </w:r>
          </w:p>
          <w:p w14:paraId="76305189" w14:textId="77777777" w:rsidR="0011674D" w:rsidRDefault="0011674D" w:rsidP="00873ADC">
            <w:pPr>
              <w:pStyle w:val="CommentText"/>
              <w:rPr>
                <w:sz w:val="18"/>
                <w:szCs w:val="18"/>
                <w:lang w:eastAsia="en-GB"/>
              </w:rPr>
            </w:pPr>
            <w:r>
              <w:rPr>
                <w:sz w:val="18"/>
                <w:szCs w:val="18"/>
                <w:lang w:eastAsia="en-GB"/>
              </w:rPr>
              <w:t xml:space="preserve">Please consider further recommendations from </w:t>
            </w:r>
            <w:r w:rsidRPr="009333F9">
              <w:rPr>
                <w:sz w:val="18"/>
                <w:szCs w:val="18"/>
                <w:lang w:eastAsia="en-GB"/>
              </w:rPr>
              <w:t xml:space="preserve">ISPE </w:t>
            </w:r>
            <w:r>
              <w:rPr>
                <w:sz w:val="18"/>
                <w:szCs w:val="18"/>
                <w:lang w:eastAsia="en-GB"/>
              </w:rPr>
              <w:t xml:space="preserve">Whitepaper 2016:  </w:t>
            </w:r>
            <w:r w:rsidRPr="009333F9">
              <w:rPr>
                <w:sz w:val="18"/>
                <w:szCs w:val="18"/>
                <w:lang w:eastAsia="en-GB"/>
              </w:rPr>
              <w:t xml:space="preserve">‘Evaluating the Effectiveness of additional Risk Minimisation Measures via Surveys in Europe: </w:t>
            </w:r>
            <w:r>
              <w:rPr>
                <w:sz w:val="18"/>
                <w:szCs w:val="18"/>
                <w:lang w:eastAsia="en-GB"/>
              </w:rPr>
              <w:t>Challenges and Recommendations’</w:t>
            </w:r>
            <w:r w:rsidRPr="009333F9">
              <w:rPr>
                <w:sz w:val="18"/>
                <w:szCs w:val="18"/>
                <w:lang w:eastAsia="en-GB"/>
              </w:rPr>
              <w:t xml:space="preserve">. </w:t>
            </w:r>
          </w:p>
          <w:p w14:paraId="36B4E3E4" w14:textId="77777777" w:rsidR="0011674D" w:rsidRDefault="0011674D" w:rsidP="00873ADC">
            <w:pPr>
              <w:pStyle w:val="CommentText"/>
              <w:rPr>
                <w:sz w:val="18"/>
                <w:szCs w:val="18"/>
                <w:lang w:eastAsia="en-GB"/>
              </w:rPr>
            </w:pPr>
          </w:p>
          <w:p w14:paraId="549763B0" w14:textId="77777777" w:rsidR="0011674D" w:rsidRDefault="007514EF" w:rsidP="00873ADC">
            <w:pPr>
              <w:pStyle w:val="CommentText"/>
              <w:rPr>
                <w:sz w:val="18"/>
                <w:szCs w:val="18"/>
                <w:lang w:eastAsia="en-GB"/>
              </w:rPr>
            </w:pPr>
            <w:hyperlink r:id="rId16" w:history="1">
              <w:r w:rsidR="0011674D" w:rsidRPr="00F47A21">
                <w:rPr>
                  <w:rStyle w:val="Hyperlink"/>
                  <w:sz w:val="18"/>
                  <w:szCs w:val="18"/>
                  <w:lang w:eastAsia="en-GB"/>
                </w:rPr>
                <w:t>https://pharmacoepi.org/pub/?id=f46953df-de69-31e7-8f74-725bd7fa685f</w:t>
              </w:r>
            </w:hyperlink>
          </w:p>
          <w:p w14:paraId="715EA9EC" w14:textId="77777777" w:rsidR="0011674D" w:rsidRDefault="0011674D">
            <w:pPr>
              <w:pStyle w:val="TabletextrowsAgency"/>
            </w:pPr>
          </w:p>
        </w:tc>
        <w:tc>
          <w:tcPr>
            <w:tcW w:w="462" w:type="pct"/>
            <w:shd w:val="clear" w:color="auto" w:fill="E1E3F2"/>
          </w:tcPr>
          <w:p w14:paraId="715EA9ED" w14:textId="77777777" w:rsidR="0011674D" w:rsidRDefault="0011674D">
            <w:pPr>
              <w:pStyle w:val="TabletextrowsAgency"/>
            </w:pPr>
          </w:p>
        </w:tc>
      </w:tr>
      <w:tr w:rsidR="0011674D" w14:paraId="3ADFE76E" w14:textId="77777777" w:rsidTr="00D833F9">
        <w:tc>
          <w:tcPr>
            <w:tcW w:w="188" w:type="pct"/>
            <w:shd w:val="clear" w:color="auto" w:fill="E1E3F2"/>
          </w:tcPr>
          <w:p w14:paraId="74CA8DD6" w14:textId="54706A61" w:rsidR="0011674D" w:rsidRDefault="0011674D">
            <w:pPr>
              <w:pStyle w:val="TabletextrowsAgency"/>
            </w:pPr>
          </w:p>
        </w:tc>
        <w:tc>
          <w:tcPr>
            <w:tcW w:w="826" w:type="pct"/>
            <w:shd w:val="clear" w:color="auto" w:fill="E1E3F2"/>
          </w:tcPr>
          <w:p w14:paraId="53D496C0" w14:textId="2C7A8EF1" w:rsidR="0011674D" w:rsidRDefault="0011674D">
            <w:pPr>
              <w:pStyle w:val="TabletextrowsAgency"/>
            </w:pPr>
          </w:p>
        </w:tc>
        <w:tc>
          <w:tcPr>
            <w:tcW w:w="3524" w:type="pct"/>
            <w:shd w:val="clear" w:color="auto" w:fill="E1E3F2"/>
          </w:tcPr>
          <w:p w14:paraId="3D9F2D15" w14:textId="77777777" w:rsidR="0011674D" w:rsidRPr="00206C86" w:rsidRDefault="0011674D" w:rsidP="00317580">
            <w:pPr>
              <w:pStyle w:val="TabletextrowsAgency"/>
              <w:rPr>
                <w:b/>
                <w:bCs/>
              </w:rPr>
            </w:pPr>
            <w:r w:rsidRPr="7FE9AACA">
              <w:rPr>
                <w:b/>
                <w:bCs/>
              </w:rPr>
              <w:t xml:space="preserve">Comment: </w:t>
            </w:r>
          </w:p>
          <w:p w14:paraId="1E9164D5" w14:textId="6303152E" w:rsidR="0011674D" w:rsidRDefault="0072053E" w:rsidP="00317580">
            <w:pPr>
              <w:pStyle w:val="TabletextrowsAgency"/>
            </w:pPr>
            <w:r>
              <w:t xml:space="preserve">Measuring effectiveness is a joint effort </w:t>
            </w:r>
            <w:r w:rsidR="00EF73B8">
              <w:t>between EMA/NCAs and MAHs, therefore,</w:t>
            </w:r>
            <w:r>
              <w:t xml:space="preserve"> g</w:t>
            </w:r>
            <w:r w:rsidR="0011674D" w:rsidRPr="00073BB4">
              <w:t xml:space="preserve">uidance on </w:t>
            </w:r>
            <w:r>
              <w:t xml:space="preserve">the agreement process for defining </w:t>
            </w:r>
            <w:r w:rsidR="0011674D" w:rsidRPr="00073BB4">
              <w:t>success metrics would be welcome</w:t>
            </w:r>
            <w:r w:rsidR="0011674D">
              <w:t>,</w:t>
            </w:r>
            <w:r w:rsidR="0011674D" w:rsidRPr="00073BB4">
              <w:t xml:space="preserve"> </w:t>
            </w:r>
            <w:r w:rsidR="0011674D">
              <w:t>e.g</w:t>
            </w:r>
            <w:r w:rsidR="0011674D" w:rsidRPr="00073BB4">
              <w:t>. on threshold for determining whether intervention is successful</w:t>
            </w:r>
            <w:r w:rsidR="0011674D">
              <w:t>.</w:t>
            </w:r>
          </w:p>
          <w:p w14:paraId="7B7D429E" w14:textId="4EDCAF5A" w:rsidR="00A86248" w:rsidRDefault="0072053E" w:rsidP="00A86248">
            <w:pPr>
              <w:rPr>
                <w:rFonts w:ascii="Calibri" w:hAnsi="Calibri" w:cs="Calibri"/>
                <w:sz w:val="22"/>
                <w:szCs w:val="22"/>
                <w:lang w:val="en-US" w:eastAsia="en-US"/>
              </w:rPr>
            </w:pPr>
            <w:bookmarkStart w:id="2" w:name="_Hlk69197379"/>
            <w:r>
              <w:t>F</w:t>
            </w:r>
            <w:r w:rsidR="00A86248">
              <w:t xml:space="preserve">or most situations </w:t>
            </w:r>
            <w:r>
              <w:t>agreeing on</w:t>
            </w:r>
            <w:r w:rsidR="00A86248">
              <w:t xml:space="preserve"> standards </w:t>
            </w:r>
            <w:r w:rsidR="00CE1856">
              <w:t>should be possible</w:t>
            </w:r>
            <w:r w:rsidR="00A86248">
              <w:t xml:space="preserve">. </w:t>
            </w:r>
            <w:r w:rsidR="00CE1856">
              <w:t>It can be added that</w:t>
            </w:r>
            <w:r w:rsidR="00A86248">
              <w:t xml:space="preserve"> if these standards cannot be met that this is </w:t>
            </w:r>
            <w:r w:rsidR="00CE1856">
              <w:t xml:space="preserve">to be </w:t>
            </w:r>
            <w:r w:rsidR="00A86248">
              <w:t xml:space="preserve">justified. Without </w:t>
            </w:r>
            <w:r w:rsidR="00EF73B8">
              <w:t>pre-defined</w:t>
            </w:r>
            <w:r w:rsidR="00A86248">
              <w:t xml:space="preserve"> expectations, databases might not evolve to accommodate  </w:t>
            </w:r>
            <w:r w:rsidR="00EF73B8">
              <w:t>effectiveness assessment</w:t>
            </w:r>
            <w:r>
              <w:t>.</w:t>
            </w:r>
            <w:r w:rsidR="00A86248">
              <w:t xml:space="preserve"> </w:t>
            </w:r>
            <w:r>
              <w:t>T</w:t>
            </w:r>
            <w:r w:rsidR="00A86248">
              <w:t xml:space="preserve">here </w:t>
            </w:r>
            <w:r>
              <w:t xml:space="preserve">also </w:t>
            </w:r>
            <w:r w:rsidR="00CE1856">
              <w:t>might be</w:t>
            </w:r>
            <w:r w:rsidR="00A86248">
              <w:t xml:space="preserve"> a </w:t>
            </w:r>
            <w:r>
              <w:t xml:space="preserve">risk </w:t>
            </w:r>
            <w:r w:rsidR="00A86248">
              <w:t xml:space="preserve">of different interpretation and application </w:t>
            </w:r>
            <w:r w:rsidR="00EF73B8">
              <w:t>during the assessment  by</w:t>
            </w:r>
            <w:r w:rsidR="00A86248">
              <w:t xml:space="preserve"> the member states’.</w:t>
            </w:r>
          </w:p>
          <w:p w14:paraId="4A8662A9" w14:textId="77777777" w:rsidR="00A86248" w:rsidRPr="00A86248" w:rsidRDefault="00A86248" w:rsidP="00317580">
            <w:pPr>
              <w:pStyle w:val="TabletextrowsAgency"/>
              <w:rPr>
                <w:lang w:val="en-US"/>
              </w:rPr>
            </w:pPr>
          </w:p>
          <w:bookmarkEnd w:id="2"/>
          <w:p w14:paraId="1DA834E5" w14:textId="77777777" w:rsidR="0011674D" w:rsidRDefault="0011674D" w:rsidP="00873ADC">
            <w:pPr>
              <w:autoSpaceDE w:val="0"/>
              <w:autoSpaceDN w:val="0"/>
              <w:adjustRightInd w:val="0"/>
            </w:pPr>
          </w:p>
        </w:tc>
        <w:tc>
          <w:tcPr>
            <w:tcW w:w="462" w:type="pct"/>
            <w:shd w:val="clear" w:color="auto" w:fill="E1E3F2"/>
          </w:tcPr>
          <w:p w14:paraId="5901F34E" w14:textId="77777777" w:rsidR="0011674D" w:rsidRDefault="0011674D">
            <w:pPr>
              <w:pStyle w:val="TabletextrowsAgency"/>
            </w:pPr>
          </w:p>
        </w:tc>
      </w:tr>
      <w:tr w:rsidR="00A86248" w14:paraId="607EFD35" w14:textId="77777777" w:rsidTr="00D833F9">
        <w:tc>
          <w:tcPr>
            <w:tcW w:w="188" w:type="pct"/>
            <w:shd w:val="clear" w:color="auto" w:fill="E1E3F2"/>
          </w:tcPr>
          <w:p w14:paraId="11057E55" w14:textId="77777777" w:rsidR="00A86248" w:rsidRDefault="00A86248">
            <w:pPr>
              <w:pStyle w:val="TabletextrowsAgency"/>
            </w:pPr>
          </w:p>
        </w:tc>
        <w:tc>
          <w:tcPr>
            <w:tcW w:w="826" w:type="pct"/>
            <w:shd w:val="clear" w:color="auto" w:fill="E1E3F2"/>
          </w:tcPr>
          <w:p w14:paraId="1ACC4C63" w14:textId="77777777" w:rsidR="00A86248" w:rsidRDefault="00A86248">
            <w:pPr>
              <w:pStyle w:val="TabletextrowsAgency"/>
            </w:pPr>
          </w:p>
        </w:tc>
        <w:tc>
          <w:tcPr>
            <w:tcW w:w="3524" w:type="pct"/>
            <w:shd w:val="clear" w:color="auto" w:fill="E1E3F2"/>
          </w:tcPr>
          <w:p w14:paraId="3367B0E1" w14:textId="2BF97B5C" w:rsidR="00A86248" w:rsidRDefault="00A86248" w:rsidP="00A86248">
            <w:bookmarkStart w:id="3" w:name="_Hlk69197464"/>
            <w:r w:rsidRPr="7FE9AACA">
              <w:rPr>
                <w:b/>
                <w:bCs/>
              </w:rPr>
              <w:t>Comment</w:t>
            </w:r>
            <w:r>
              <w:t>:</w:t>
            </w:r>
          </w:p>
          <w:p w14:paraId="6D25ECF6" w14:textId="1914240C" w:rsidR="00A86248" w:rsidRDefault="00A86248" w:rsidP="00A86248">
            <w:pPr>
              <w:rPr>
                <w:rFonts w:ascii="Calibri" w:hAnsi="Calibri" w:cs="Calibri"/>
                <w:sz w:val="22"/>
                <w:szCs w:val="22"/>
                <w:lang w:val="en-US" w:eastAsia="en-US"/>
              </w:rPr>
            </w:pPr>
            <w:r>
              <w:t xml:space="preserve">The considerations for the data sources are not specific to the investigation of the effectiveness of risk management procedures – they could also apply to PASS or PAES. </w:t>
            </w:r>
            <w:r w:rsidR="00CE1856">
              <w:t>It is noted</w:t>
            </w:r>
            <w:r>
              <w:t xml:space="preserve"> that the PAES guidance also contains scientific guidance around the use of health care databases, yet slightly different. </w:t>
            </w:r>
            <w:r w:rsidR="00CE1856">
              <w:t>It is proposed</w:t>
            </w:r>
            <w:r>
              <w:t xml:space="preserve"> to create a separate scientific guidance on data sources to which the current guidance and PASS and PAE</w:t>
            </w:r>
            <w:r w:rsidR="002C6B22">
              <w:t>S</w:t>
            </w:r>
            <w:r>
              <w:t xml:space="preserve"> guidance can refer, preferably taking into account the feedback from the current review for its content. </w:t>
            </w:r>
          </w:p>
          <w:bookmarkEnd w:id="3"/>
          <w:p w14:paraId="2A9B3836" w14:textId="77777777" w:rsidR="00A86248" w:rsidRPr="00A86248" w:rsidRDefault="00A86248" w:rsidP="00317580">
            <w:pPr>
              <w:pStyle w:val="TabletextrowsAgency"/>
              <w:rPr>
                <w:b/>
                <w:bCs/>
                <w:lang w:val="en-US"/>
              </w:rPr>
            </w:pPr>
          </w:p>
        </w:tc>
        <w:tc>
          <w:tcPr>
            <w:tcW w:w="462" w:type="pct"/>
            <w:shd w:val="clear" w:color="auto" w:fill="E1E3F2"/>
          </w:tcPr>
          <w:p w14:paraId="1FC84154" w14:textId="77777777" w:rsidR="00A86248" w:rsidRDefault="00A86248">
            <w:pPr>
              <w:pStyle w:val="TabletextrowsAgency"/>
            </w:pPr>
          </w:p>
        </w:tc>
      </w:tr>
    </w:tbl>
    <w:p w14:paraId="715EA9EF" w14:textId="77777777" w:rsidR="00783391" w:rsidRDefault="00783391">
      <w:pPr>
        <w:pStyle w:val="BodytextAgency"/>
      </w:pPr>
    </w:p>
    <w:p w14:paraId="715EA9F0" w14:textId="77777777" w:rsidR="00783391" w:rsidRPr="00B822FC" w:rsidRDefault="00783391">
      <w:pPr>
        <w:pStyle w:val="Heading1Agency"/>
        <w:pageBreakBefore/>
      </w:pPr>
      <w:r w:rsidRPr="00B822FC">
        <w:lastRenderedPageBreak/>
        <w:t>Specific comments on text</w:t>
      </w: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540"/>
        <w:gridCol w:w="1260"/>
        <w:gridCol w:w="1695"/>
        <w:gridCol w:w="9570"/>
        <w:gridCol w:w="1279"/>
      </w:tblGrid>
      <w:tr w:rsidR="0011674D" w:rsidRPr="00F30925" w14:paraId="715EA9F9" w14:textId="77777777" w:rsidTr="0011674D">
        <w:trPr>
          <w:tblHeader/>
        </w:trPr>
        <w:tc>
          <w:tcPr>
            <w:tcW w:w="188" w:type="pct"/>
            <w:tcBorders>
              <w:top w:val="nil"/>
              <w:left w:val="nil"/>
              <w:bottom w:val="nil"/>
              <w:right w:val="nil"/>
              <w:tl2br w:val="nil"/>
              <w:tr2bl w:val="nil"/>
            </w:tcBorders>
            <w:shd w:val="clear" w:color="auto" w:fill="003399"/>
          </w:tcPr>
          <w:p w14:paraId="7758B401" w14:textId="70C191BB" w:rsidR="0011674D" w:rsidRPr="00F30925" w:rsidRDefault="00D833F9">
            <w:pPr>
              <w:pStyle w:val="TableheadingrowsAgency"/>
              <w:rPr>
                <w:b w:val="0"/>
              </w:rPr>
            </w:pPr>
            <w:r>
              <w:rPr>
                <w:b w:val="0"/>
              </w:rPr>
              <w:t>#</w:t>
            </w:r>
          </w:p>
        </w:tc>
        <w:tc>
          <w:tcPr>
            <w:tcW w:w="439" w:type="pct"/>
            <w:tcBorders>
              <w:top w:val="nil"/>
              <w:left w:val="nil"/>
              <w:bottom w:val="nil"/>
              <w:right w:val="nil"/>
              <w:tl2br w:val="nil"/>
              <w:tr2bl w:val="nil"/>
            </w:tcBorders>
            <w:shd w:val="clear" w:color="auto" w:fill="003399"/>
          </w:tcPr>
          <w:p w14:paraId="715EA9F1" w14:textId="79E82E80" w:rsidR="0011674D" w:rsidRDefault="0011674D">
            <w:pPr>
              <w:pStyle w:val="TableheadingrowsAgency"/>
              <w:rPr>
                <w:b w:val="0"/>
              </w:rPr>
            </w:pPr>
            <w:r w:rsidRPr="00F30925">
              <w:rPr>
                <w:b w:val="0"/>
              </w:rPr>
              <w:t xml:space="preserve">Line </w:t>
            </w:r>
            <w:r>
              <w:rPr>
                <w:b w:val="0"/>
              </w:rPr>
              <w:t>number(s)</w:t>
            </w:r>
            <w:r w:rsidRPr="00F30925">
              <w:rPr>
                <w:b w:val="0"/>
              </w:rPr>
              <w:t xml:space="preserve"> </w:t>
            </w:r>
          </w:p>
          <w:p w14:paraId="715EA9F2" w14:textId="77777777" w:rsidR="0011674D" w:rsidRPr="00416A4F" w:rsidRDefault="0011674D">
            <w:pPr>
              <w:pStyle w:val="TableheadingrowsAgency"/>
              <w:rPr>
                <w:b w:val="0"/>
                <w:i/>
                <w:color w:val="339966"/>
              </w:rPr>
            </w:pPr>
            <w:r w:rsidRPr="00416A4F">
              <w:rPr>
                <w:b w:val="0"/>
                <w:i/>
                <w:color w:val="339966"/>
              </w:rPr>
              <w:t>(e.g. Lines 20-23)</w:t>
            </w:r>
          </w:p>
        </w:tc>
        <w:tc>
          <w:tcPr>
            <w:tcW w:w="591" w:type="pct"/>
            <w:tcBorders>
              <w:top w:val="nil"/>
              <w:left w:val="nil"/>
              <w:bottom w:val="nil"/>
              <w:right w:val="nil"/>
              <w:tl2br w:val="nil"/>
              <w:tr2bl w:val="nil"/>
            </w:tcBorders>
            <w:shd w:val="clear" w:color="auto" w:fill="003399"/>
          </w:tcPr>
          <w:p w14:paraId="715EA9F3" w14:textId="77777777" w:rsidR="0011674D" w:rsidRDefault="0011674D">
            <w:pPr>
              <w:pStyle w:val="TableheadingrowsAgency"/>
              <w:rPr>
                <w:b w:val="0"/>
              </w:rPr>
            </w:pPr>
            <w:r>
              <w:rPr>
                <w:b w:val="0"/>
              </w:rPr>
              <w:t>Stakeholder number</w:t>
            </w:r>
          </w:p>
          <w:p w14:paraId="715EA9F4" w14:textId="77777777" w:rsidR="0011674D" w:rsidRDefault="0011674D">
            <w:pPr>
              <w:pStyle w:val="TableheadingrowsAgency"/>
              <w:rPr>
                <w:b w:val="0"/>
              </w:rPr>
            </w:pPr>
            <w:r w:rsidRPr="00416A4F">
              <w:rPr>
                <w:b w:val="0"/>
                <w:i/>
                <w:color w:val="339966"/>
              </w:rPr>
              <w:t>(To be completed by the Agency)</w:t>
            </w:r>
          </w:p>
        </w:tc>
        <w:tc>
          <w:tcPr>
            <w:tcW w:w="3336" w:type="pct"/>
            <w:tcBorders>
              <w:top w:val="nil"/>
              <w:left w:val="nil"/>
              <w:bottom w:val="nil"/>
              <w:right w:val="nil"/>
              <w:tl2br w:val="nil"/>
              <w:tr2bl w:val="nil"/>
            </w:tcBorders>
            <w:shd w:val="clear" w:color="auto" w:fill="003399"/>
          </w:tcPr>
          <w:p w14:paraId="715EA9F5" w14:textId="77777777" w:rsidR="0011674D" w:rsidRDefault="0011674D">
            <w:pPr>
              <w:pStyle w:val="TableheadingrowsAgency"/>
              <w:rPr>
                <w:b w:val="0"/>
              </w:rPr>
            </w:pPr>
            <w:r>
              <w:rPr>
                <w:b w:val="0"/>
              </w:rPr>
              <w:t>Comment and r</w:t>
            </w:r>
            <w:r w:rsidRPr="00F30925">
              <w:rPr>
                <w:b w:val="0"/>
              </w:rPr>
              <w:t>ationale; proposed changes</w:t>
            </w:r>
          </w:p>
          <w:p w14:paraId="715EA9F6" w14:textId="77777777" w:rsidR="0011674D" w:rsidRPr="00416A4F" w:rsidRDefault="0011674D">
            <w:pPr>
              <w:pStyle w:val="TableheadingrowsAgency"/>
              <w:rPr>
                <w:b w:val="0"/>
                <w:i/>
                <w:color w:val="339966"/>
              </w:rPr>
            </w:pPr>
            <w:r w:rsidRPr="00416A4F">
              <w:rPr>
                <w:b w:val="0"/>
                <w:i/>
                <w:color w:val="339966"/>
              </w:rPr>
              <w:t>(If changes to the wording are suggested, they should be highlighted using 'track changes')</w:t>
            </w:r>
          </w:p>
        </w:tc>
        <w:tc>
          <w:tcPr>
            <w:tcW w:w="446" w:type="pct"/>
            <w:tcBorders>
              <w:top w:val="nil"/>
              <w:left w:val="nil"/>
              <w:bottom w:val="nil"/>
              <w:right w:val="nil"/>
              <w:tl2br w:val="nil"/>
              <w:tr2bl w:val="nil"/>
            </w:tcBorders>
            <w:shd w:val="clear" w:color="auto" w:fill="003399"/>
          </w:tcPr>
          <w:p w14:paraId="715EA9F7" w14:textId="77777777" w:rsidR="0011674D" w:rsidRDefault="0011674D">
            <w:pPr>
              <w:pStyle w:val="TableheadingrowsAgency"/>
              <w:rPr>
                <w:b w:val="0"/>
              </w:rPr>
            </w:pPr>
            <w:r w:rsidRPr="00F30925">
              <w:rPr>
                <w:b w:val="0"/>
              </w:rPr>
              <w:t>Outcome</w:t>
            </w:r>
          </w:p>
          <w:p w14:paraId="715EA9F8" w14:textId="77777777" w:rsidR="0011674D" w:rsidRPr="00F30925" w:rsidRDefault="0011674D">
            <w:pPr>
              <w:pStyle w:val="TableheadingrowsAgency"/>
              <w:rPr>
                <w:b w:val="0"/>
              </w:rPr>
            </w:pPr>
            <w:r w:rsidRPr="00416A4F">
              <w:rPr>
                <w:b w:val="0"/>
                <w:i/>
                <w:color w:val="339966"/>
              </w:rPr>
              <w:t>(To be completed by the Agency)</w:t>
            </w:r>
          </w:p>
        </w:tc>
      </w:tr>
      <w:tr w:rsidR="0011674D" w:rsidRPr="00B822FC" w14:paraId="787B7EDB" w14:textId="77777777" w:rsidTr="00D833F9">
        <w:tc>
          <w:tcPr>
            <w:tcW w:w="188" w:type="pct"/>
            <w:shd w:val="clear" w:color="auto" w:fill="E1E3F2"/>
          </w:tcPr>
          <w:p w14:paraId="03418E2D" w14:textId="45288D23" w:rsidR="0011674D" w:rsidRPr="005D0ACF" w:rsidRDefault="0011674D" w:rsidP="001102F3">
            <w:pPr>
              <w:pStyle w:val="ListParagraph"/>
              <w:spacing w:line="280" w:lineRule="exact"/>
              <w:ind w:left="0"/>
              <w:rPr>
                <w:rFonts w:ascii="Verdana" w:eastAsia="Times New Roman" w:hAnsi="Verdana"/>
                <w:sz w:val="18"/>
                <w:szCs w:val="18"/>
                <w:lang w:val="en-US"/>
              </w:rPr>
            </w:pPr>
          </w:p>
        </w:tc>
        <w:tc>
          <w:tcPr>
            <w:tcW w:w="439" w:type="pct"/>
            <w:shd w:val="clear" w:color="auto" w:fill="E1E3F2"/>
          </w:tcPr>
          <w:p w14:paraId="3E714B30" w14:textId="0C85C775" w:rsidR="0011674D" w:rsidRPr="005D0ACF" w:rsidRDefault="0011674D" w:rsidP="001102F3">
            <w:pPr>
              <w:pStyle w:val="ListParagraph"/>
              <w:spacing w:line="280" w:lineRule="exact"/>
              <w:ind w:left="0"/>
              <w:rPr>
                <w:rFonts w:ascii="Verdana" w:eastAsia="Times New Roman" w:hAnsi="Verdana"/>
                <w:sz w:val="18"/>
                <w:szCs w:val="18"/>
                <w:lang w:val="en-US"/>
              </w:rPr>
            </w:pPr>
            <w:r w:rsidRPr="005D0ACF">
              <w:rPr>
                <w:rFonts w:ascii="Verdana" w:eastAsia="Times New Roman" w:hAnsi="Verdana"/>
                <w:sz w:val="18"/>
                <w:szCs w:val="18"/>
                <w:lang w:val="en-US"/>
              </w:rPr>
              <w:t>55-60</w:t>
            </w:r>
          </w:p>
          <w:p w14:paraId="360631B7" w14:textId="77777777" w:rsidR="0011674D" w:rsidRDefault="0011674D" w:rsidP="001102F3">
            <w:pPr>
              <w:pStyle w:val="TabletextrowsAgency"/>
            </w:pPr>
          </w:p>
        </w:tc>
        <w:tc>
          <w:tcPr>
            <w:tcW w:w="591" w:type="pct"/>
            <w:shd w:val="clear" w:color="auto" w:fill="E1E3F2"/>
          </w:tcPr>
          <w:p w14:paraId="26AE028A" w14:textId="77777777" w:rsidR="0011674D" w:rsidRDefault="0011674D" w:rsidP="001102F3">
            <w:pPr>
              <w:pStyle w:val="TabletextrowsAgency"/>
            </w:pPr>
          </w:p>
        </w:tc>
        <w:tc>
          <w:tcPr>
            <w:tcW w:w="3336" w:type="pct"/>
            <w:shd w:val="clear" w:color="auto" w:fill="E1E3F2"/>
          </w:tcPr>
          <w:p w14:paraId="1B5E4961" w14:textId="77777777" w:rsidR="0011674D" w:rsidRPr="005D0ACF" w:rsidRDefault="0011674D" w:rsidP="001102F3">
            <w:pPr>
              <w:pStyle w:val="TabletextrowsAgency"/>
              <w:rPr>
                <w:lang w:val="en-US"/>
              </w:rPr>
            </w:pPr>
            <w:r w:rsidRPr="005D0ACF">
              <w:rPr>
                <w:lang w:val="en-US"/>
              </w:rPr>
              <w:t>Comment: we assume this will also be impacted with the operation of the EU DARWIN network in time</w:t>
            </w:r>
          </w:p>
          <w:p w14:paraId="0B31D905" w14:textId="77777777" w:rsidR="0011674D" w:rsidRPr="005D0ACF" w:rsidRDefault="0011674D" w:rsidP="001102F3">
            <w:pPr>
              <w:pStyle w:val="TabletextrowsAgency"/>
              <w:rPr>
                <w:lang w:val="en-US"/>
              </w:rPr>
            </w:pPr>
          </w:p>
          <w:p w14:paraId="125F52EF" w14:textId="77777777" w:rsidR="0011674D" w:rsidRPr="005D0ACF" w:rsidRDefault="0011674D" w:rsidP="001102F3">
            <w:pPr>
              <w:pStyle w:val="TabletextrowsAgency"/>
              <w:rPr>
                <w:rFonts w:cs="Calibri"/>
              </w:rPr>
            </w:pPr>
            <w:r w:rsidRPr="005D0ACF">
              <w:rPr>
                <w:rFonts w:cs="Calibri"/>
              </w:rPr>
              <w:t>Proposed change (if any): Suggest referring to DARWIN network in addition to ENCePP.</w:t>
            </w:r>
          </w:p>
          <w:p w14:paraId="7CA41F6D" w14:textId="77777777" w:rsidR="0011674D" w:rsidRDefault="0011674D" w:rsidP="001102F3">
            <w:pPr>
              <w:pStyle w:val="TabletextrowsAgency"/>
            </w:pPr>
          </w:p>
        </w:tc>
        <w:tc>
          <w:tcPr>
            <w:tcW w:w="446" w:type="pct"/>
            <w:shd w:val="clear" w:color="auto" w:fill="E1E3F2"/>
          </w:tcPr>
          <w:p w14:paraId="3F569AC0" w14:textId="77777777" w:rsidR="0011674D" w:rsidRPr="00561BA0" w:rsidRDefault="0011674D" w:rsidP="001102F3">
            <w:pPr>
              <w:pStyle w:val="TabletextrowsAgency"/>
            </w:pPr>
          </w:p>
        </w:tc>
      </w:tr>
      <w:tr w:rsidR="0011674D" w:rsidRPr="00B822FC" w14:paraId="31977D32" w14:textId="77777777" w:rsidTr="00D833F9">
        <w:tc>
          <w:tcPr>
            <w:tcW w:w="188" w:type="pct"/>
            <w:shd w:val="clear" w:color="auto" w:fill="E1E3F2"/>
          </w:tcPr>
          <w:p w14:paraId="3B9B8C74" w14:textId="3FBB5BBF" w:rsidR="0011674D" w:rsidRPr="00D16AB8" w:rsidRDefault="0011674D" w:rsidP="001102F3">
            <w:pPr>
              <w:pStyle w:val="ListParagraph"/>
              <w:spacing w:line="280" w:lineRule="exact"/>
              <w:ind w:left="0"/>
              <w:rPr>
                <w:rFonts w:ascii="Verdana" w:eastAsia="Times New Roman" w:hAnsi="Verdana"/>
                <w:sz w:val="18"/>
                <w:szCs w:val="18"/>
                <w:lang w:val="en-US"/>
              </w:rPr>
            </w:pPr>
          </w:p>
        </w:tc>
        <w:tc>
          <w:tcPr>
            <w:tcW w:w="439" w:type="pct"/>
            <w:shd w:val="clear" w:color="auto" w:fill="E1E3F2"/>
          </w:tcPr>
          <w:p w14:paraId="0BC0DD20" w14:textId="04F81072" w:rsidR="0011674D" w:rsidRPr="005D0ACF" w:rsidRDefault="0011674D" w:rsidP="001102F3">
            <w:pPr>
              <w:pStyle w:val="ListParagraph"/>
              <w:spacing w:line="280" w:lineRule="exact"/>
              <w:ind w:left="0"/>
              <w:rPr>
                <w:rFonts w:ascii="Verdana" w:eastAsia="Times New Roman" w:hAnsi="Verdana"/>
                <w:sz w:val="18"/>
                <w:szCs w:val="18"/>
                <w:lang w:val="en-US"/>
              </w:rPr>
            </w:pPr>
            <w:r w:rsidRPr="00D16AB8">
              <w:rPr>
                <w:rFonts w:ascii="Verdana" w:eastAsia="Times New Roman" w:hAnsi="Verdana"/>
                <w:sz w:val="18"/>
                <w:szCs w:val="18"/>
                <w:lang w:val="en-US"/>
              </w:rPr>
              <w:t>62</w:t>
            </w:r>
          </w:p>
        </w:tc>
        <w:tc>
          <w:tcPr>
            <w:tcW w:w="591" w:type="pct"/>
            <w:shd w:val="clear" w:color="auto" w:fill="E1E3F2"/>
          </w:tcPr>
          <w:p w14:paraId="00EFCD20" w14:textId="77777777" w:rsidR="0011674D" w:rsidRDefault="0011674D" w:rsidP="001102F3">
            <w:pPr>
              <w:pStyle w:val="TabletextrowsAgency"/>
            </w:pPr>
          </w:p>
        </w:tc>
        <w:tc>
          <w:tcPr>
            <w:tcW w:w="3336" w:type="pct"/>
            <w:shd w:val="clear" w:color="auto" w:fill="E1E3F2"/>
          </w:tcPr>
          <w:p w14:paraId="4C4E3642" w14:textId="77777777" w:rsidR="0011674D" w:rsidRPr="00D16AB8" w:rsidRDefault="0011674D" w:rsidP="001102F3">
            <w:pPr>
              <w:pStyle w:val="ListParagraph"/>
              <w:spacing w:line="280" w:lineRule="exact"/>
              <w:ind w:left="0"/>
              <w:rPr>
                <w:rFonts w:ascii="Verdana" w:hAnsi="Verdana"/>
                <w:sz w:val="18"/>
                <w:szCs w:val="18"/>
                <w:lang w:val="en-US"/>
              </w:rPr>
            </w:pPr>
            <w:r w:rsidRPr="00D16AB8">
              <w:rPr>
                <w:rFonts w:ascii="Verdana" w:hAnsi="Verdana"/>
                <w:sz w:val="18"/>
                <w:szCs w:val="18"/>
                <w:lang w:val="en-US"/>
              </w:rPr>
              <w:t>Comment: (Please see also comment on GVP Module XVI Draft revision 3: Line 615, Lines 648-654, a</w:t>
            </w:r>
            <w:r w:rsidRPr="00D16AB8">
              <w:rPr>
                <w:rFonts w:ascii="Verdana" w:hAnsi="Verdana"/>
                <w:sz w:val="18"/>
                <w:szCs w:val="18"/>
                <w:lang w:val="en-GB"/>
              </w:rPr>
              <w:t xml:space="preserve">nd </w:t>
            </w:r>
            <w:r w:rsidRPr="00D16AB8">
              <w:rPr>
                <w:rFonts w:ascii="Verdana" w:hAnsi="Verdana"/>
                <w:sz w:val="18"/>
                <w:szCs w:val="18"/>
                <w:lang w:val="en-US"/>
              </w:rPr>
              <w:t>Lines 673-685) What about the use of PROMs/PREMs and patient-orientated outcomes? We would suggest considering these as well as examples of outputs of qualitative research into knowledge adoption.</w:t>
            </w:r>
          </w:p>
          <w:p w14:paraId="6F845093" w14:textId="77777777" w:rsidR="0011674D" w:rsidRPr="00D16AB8" w:rsidRDefault="0011674D" w:rsidP="001102F3">
            <w:pPr>
              <w:pStyle w:val="TabletextrowsAgency"/>
              <w:rPr>
                <w:rFonts w:cs="Calibri"/>
              </w:rPr>
            </w:pPr>
          </w:p>
          <w:p w14:paraId="421405FF" w14:textId="77777777" w:rsidR="0011674D" w:rsidRPr="00D16AB8" w:rsidRDefault="0011674D" w:rsidP="001102F3">
            <w:pPr>
              <w:pStyle w:val="TabletextrowsAgency"/>
              <w:rPr>
                <w:rFonts w:cs="Calibri"/>
              </w:rPr>
            </w:pPr>
            <w:r w:rsidRPr="00D16AB8">
              <w:rPr>
                <w:rFonts w:cs="Calibri"/>
              </w:rPr>
              <w:t xml:space="preserve">Proposed change (if any): Please consider adding language about the potential role of </w:t>
            </w:r>
            <w:r w:rsidRPr="00D16AB8">
              <w:rPr>
                <w:rFonts w:cs="Calibri"/>
                <w:lang w:val="en-US"/>
              </w:rPr>
              <w:t>PROMs/PREMs and patient-orientated outcomes.</w:t>
            </w:r>
          </w:p>
          <w:p w14:paraId="0A9CF675" w14:textId="77777777" w:rsidR="0011674D" w:rsidRPr="005D0ACF" w:rsidRDefault="0011674D" w:rsidP="001102F3">
            <w:pPr>
              <w:pStyle w:val="TabletextrowsAgency"/>
              <w:rPr>
                <w:lang w:val="en-US"/>
              </w:rPr>
            </w:pPr>
          </w:p>
        </w:tc>
        <w:tc>
          <w:tcPr>
            <w:tcW w:w="446" w:type="pct"/>
            <w:shd w:val="clear" w:color="auto" w:fill="E1E3F2"/>
          </w:tcPr>
          <w:p w14:paraId="42A791F7" w14:textId="77777777" w:rsidR="0011674D" w:rsidRPr="00561BA0" w:rsidRDefault="0011674D" w:rsidP="001102F3">
            <w:pPr>
              <w:pStyle w:val="TabletextrowsAgency"/>
            </w:pPr>
          </w:p>
        </w:tc>
      </w:tr>
      <w:tr w:rsidR="0011674D" w:rsidRPr="00B822FC" w14:paraId="74BF7E77" w14:textId="77777777" w:rsidTr="00D833F9">
        <w:tc>
          <w:tcPr>
            <w:tcW w:w="188" w:type="pct"/>
            <w:shd w:val="clear" w:color="auto" w:fill="E1E3F2"/>
          </w:tcPr>
          <w:p w14:paraId="01D4721B" w14:textId="11BB74AC" w:rsidR="0011674D" w:rsidRDefault="0011674D" w:rsidP="001102F3">
            <w:pPr>
              <w:pStyle w:val="TabletextrowsAgency"/>
            </w:pPr>
          </w:p>
        </w:tc>
        <w:tc>
          <w:tcPr>
            <w:tcW w:w="439" w:type="pct"/>
            <w:shd w:val="clear" w:color="auto" w:fill="E1E3F2"/>
          </w:tcPr>
          <w:p w14:paraId="2511C38E" w14:textId="50C071A4" w:rsidR="0011674D" w:rsidRDefault="0011674D" w:rsidP="001102F3">
            <w:pPr>
              <w:pStyle w:val="TabletextrowsAgency"/>
            </w:pPr>
            <w:r>
              <w:t>62</w:t>
            </w:r>
          </w:p>
        </w:tc>
        <w:tc>
          <w:tcPr>
            <w:tcW w:w="591" w:type="pct"/>
            <w:shd w:val="clear" w:color="auto" w:fill="E1E3F2"/>
          </w:tcPr>
          <w:p w14:paraId="3587E10C" w14:textId="77777777" w:rsidR="0011674D" w:rsidRDefault="0011674D" w:rsidP="001102F3">
            <w:pPr>
              <w:pStyle w:val="TabletextrowsAgency"/>
            </w:pPr>
          </w:p>
        </w:tc>
        <w:tc>
          <w:tcPr>
            <w:tcW w:w="3336" w:type="pct"/>
            <w:shd w:val="clear" w:color="auto" w:fill="E1E3F2"/>
          </w:tcPr>
          <w:p w14:paraId="1121732F" w14:textId="77777777" w:rsidR="0011674D" w:rsidRDefault="0011674D" w:rsidP="001102F3">
            <w:pPr>
              <w:autoSpaceDE w:val="0"/>
              <w:autoSpaceDN w:val="0"/>
              <w:adjustRightInd w:val="0"/>
            </w:pPr>
            <w:r>
              <w:t>Comment</w:t>
            </w:r>
            <w:r w:rsidRPr="00B822FC">
              <w:t>:</w:t>
            </w:r>
            <w:r>
              <w:t xml:space="preserve"> </w:t>
            </w:r>
          </w:p>
          <w:p w14:paraId="4B4C8AA5" w14:textId="77777777" w:rsidR="0011674D" w:rsidRDefault="0011674D" w:rsidP="001102F3">
            <w:pPr>
              <w:autoSpaceDE w:val="0"/>
              <w:autoSpaceDN w:val="0"/>
              <w:adjustRightInd w:val="0"/>
            </w:pPr>
          </w:p>
          <w:p w14:paraId="526FBB19" w14:textId="77777777" w:rsidR="0011674D" w:rsidRDefault="0011674D" w:rsidP="001102F3">
            <w:pPr>
              <w:autoSpaceDE w:val="0"/>
              <w:autoSpaceDN w:val="0"/>
              <w:adjustRightInd w:val="0"/>
            </w:pPr>
            <w:r>
              <w:t xml:space="preserve">It might be beneficial to add examples of how qualitative methods contribute to evaluation; e.g. support of in-depth understanding ‘why’ RMM may demonstrate less effectiveness than hypothesised.  </w:t>
            </w:r>
          </w:p>
          <w:p w14:paraId="2369A226" w14:textId="77777777" w:rsidR="0011674D" w:rsidRDefault="0011674D" w:rsidP="001102F3">
            <w:pPr>
              <w:pStyle w:val="TabletextrowsAgency"/>
            </w:pPr>
          </w:p>
          <w:p w14:paraId="267E4D25" w14:textId="77777777" w:rsidR="0011674D" w:rsidRPr="00B822FC" w:rsidRDefault="0011674D" w:rsidP="001102F3">
            <w:pPr>
              <w:pStyle w:val="TabletextrowsAgency"/>
            </w:pPr>
            <w:r w:rsidRPr="00B822FC">
              <w:t>Proposed change (if any):</w:t>
            </w:r>
          </w:p>
          <w:p w14:paraId="38D1679F" w14:textId="77777777" w:rsidR="0011674D" w:rsidRPr="00B822FC" w:rsidRDefault="0011674D" w:rsidP="001102F3">
            <w:pPr>
              <w:autoSpaceDE w:val="0"/>
              <w:autoSpaceDN w:val="0"/>
              <w:adjustRightInd w:val="0"/>
            </w:pPr>
          </w:p>
        </w:tc>
        <w:tc>
          <w:tcPr>
            <w:tcW w:w="446" w:type="pct"/>
            <w:shd w:val="clear" w:color="auto" w:fill="E1E3F2"/>
          </w:tcPr>
          <w:p w14:paraId="54810591" w14:textId="22972353" w:rsidR="0011674D" w:rsidRPr="00561BA0" w:rsidRDefault="0011674D" w:rsidP="001102F3">
            <w:pPr>
              <w:pStyle w:val="TabletextrowsAgency"/>
            </w:pPr>
          </w:p>
        </w:tc>
      </w:tr>
      <w:tr w:rsidR="0011674D" w:rsidRPr="00B822FC" w14:paraId="254EC190" w14:textId="77777777" w:rsidTr="00431959">
        <w:tc>
          <w:tcPr>
            <w:tcW w:w="188" w:type="pct"/>
            <w:shd w:val="clear" w:color="auto" w:fill="E1E3F2"/>
          </w:tcPr>
          <w:p w14:paraId="4056C006" w14:textId="5F77AC7F" w:rsidR="0011674D" w:rsidRDefault="0011674D" w:rsidP="001102F3">
            <w:pPr>
              <w:pStyle w:val="TabletextrowsAgency"/>
            </w:pPr>
          </w:p>
        </w:tc>
        <w:tc>
          <w:tcPr>
            <w:tcW w:w="439" w:type="pct"/>
            <w:shd w:val="clear" w:color="auto" w:fill="E1E3F2"/>
          </w:tcPr>
          <w:p w14:paraId="45948B26" w14:textId="4E2A1AE6" w:rsidR="0011674D" w:rsidRDefault="0011674D" w:rsidP="001102F3">
            <w:pPr>
              <w:pStyle w:val="TabletextrowsAgency"/>
            </w:pPr>
            <w:r>
              <w:t>62-88</w:t>
            </w:r>
          </w:p>
        </w:tc>
        <w:tc>
          <w:tcPr>
            <w:tcW w:w="591" w:type="pct"/>
            <w:shd w:val="clear" w:color="auto" w:fill="E1E3F2"/>
          </w:tcPr>
          <w:p w14:paraId="6EAAFC2E" w14:textId="77777777" w:rsidR="0011674D" w:rsidRDefault="0011674D" w:rsidP="001102F3">
            <w:pPr>
              <w:pStyle w:val="TabletextrowsAgency"/>
            </w:pPr>
          </w:p>
        </w:tc>
        <w:tc>
          <w:tcPr>
            <w:tcW w:w="3336" w:type="pct"/>
            <w:shd w:val="clear" w:color="auto" w:fill="E1E3F2"/>
          </w:tcPr>
          <w:p w14:paraId="246C6E4E" w14:textId="77777777" w:rsidR="0011674D" w:rsidRDefault="0011674D" w:rsidP="001102F3">
            <w:pPr>
              <w:pStyle w:val="TabletextrowsAgency"/>
            </w:pPr>
            <w:r>
              <w:t xml:space="preserve">Comment: </w:t>
            </w:r>
          </w:p>
          <w:p w14:paraId="6ED06353" w14:textId="1E4A42B3" w:rsidR="0011674D" w:rsidRDefault="0011674D" w:rsidP="001102F3">
            <w:pPr>
              <w:pStyle w:val="TabletextrowsAgency"/>
            </w:pPr>
            <w:r>
              <w:t xml:space="preserve">From the perspective of non-prescription drugs </w:t>
            </w:r>
            <w:r w:rsidRPr="003D70F1">
              <w:t>(eg OTC medications)</w:t>
            </w:r>
            <w:r>
              <w:t xml:space="preserve">, social media listening might have deserved being specifically addressed in this section. </w:t>
            </w:r>
            <w:r w:rsidRPr="003D70F1">
              <w:t xml:space="preserve">Data mining of social media conversations regarding medication use allows a better understanding of individuals’ perceptions and knowledge about medications, often uncovering conversations that are not conducted within the healthcare </w:t>
            </w:r>
            <w:r w:rsidRPr="003D70F1">
              <w:lastRenderedPageBreak/>
              <w:t>setting. These findings may be used to improve healthcare by pre-emptively addressing areas of concern</w:t>
            </w:r>
            <w:r>
              <w:t>,</w:t>
            </w:r>
            <w:r w:rsidRPr="003D70F1">
              <w:t xml:space="preserve"> and also demonstrate that more easily accessible healthcare information for the general public would be beneficial. It may be interesting to repeat those studies to determine if any changes in how drugs are discussed on social media platforms since the introduction of risk minimization measures. The advantage of using web-based information collection includes the ability to gather information from individuals who might not otherwise take part in studies, as well as the ability to conduct global analyses with real-time collection from a broad sociodemographic range. While this method has advantages over traditional information-gathering, there are also limitations, including the fact that this is based on the web user’s declaration</w:t>
            </w:r>
            <w:r w:rsidR="007542B6">
              <w:t xml:space="preserve"> and can be heavily driven by advocacy groups</w:t>
            </w:r>
            <w:r w:rsidRPr="003D70F1">
              <w:t>.</w:t>
            </w:r>
          </w:p>
          <w:p w14:paraId="4B7F61CF" w14:textId="77777777" w:rsidR="0011674D" w:rsidRDefault="0011674D" w:rsidP="001102F3">
            <w:pPr>
              <w:pStyle w:val="TabletextrowsAgency"/>
            </w:pPr>
          </w:p>
          <w:p w14:paraId="70D8295F" w14:textId="77777777" w:rsidR="0011674D" w:rsidRPr="00B822FC" w:rsidRDefault="0011674D" w:rsidP="001102F3">
            <w:pPr>
              <w:pStyle w:val="TabletextrowsAgency"/>
            </w:pPr>
            <w:r w:rsidRPr="00B822FC">
              <w:t>Proposed change (if any):</w:t>
            </w:r>
            <w:r>
              <w:t xml:space="preserve"> propose some guidance on web-based information collection regarding use of social media listening and web based information to monitor impact of Risk MM plan</w:t>
            </w:r>
          </w:p>
          <w:p w14:paraId="30996693" w14:textId="77777777" w:rsidR="0011674D" w:rsidRDefault="0011674D" w:rsidP="001102F3">
            <w:pPr>
              <w:autoSpaceDE w:val="0"/>
              <w:autoSpaceDN w:val="0"/>
              <w:adjustRightInd w:val="0"/>
            </w:pPr>
          </w:p>
        </w:tc>
        <w:tc>
          <w:tcPr>
            <w:tcW w:w="446" w:type="pct"/>
            <w:shd w:val="clear" w:color="auto" w:fill="E1E3F2"/>
          </w:tcPr>
          <w:p w14:paraId="0800E49B" w14:textId="77777777" w:rsidR="0011674D" w:rsidRPr="00561BA0" w:rsidRDefault="0011674D" w:rsidP="001102F3">
            <w:pPr>
              <w:pStyle w:val="TabletextrowsAgency"/>
            </w:pPr>
          </w:p>
        </w:tc>
      </w:tr>
      <w:tr w:rsidR="0011674D" w:rsidRPr="00B822FC" w14:paraId="736CA3F9" w14:textId="77777777" w:rsidTr="00D833F9">
        <w:tc>
          <w:tcPr>
            <w:tcW w:w="188" w:type="pct"/>
            <w:shd w:val="clear" w:color="auto" w:fill="E1E3F2"/>
          </w:tcPr>
          <w:p w14:paraId="4AA26364" w14:textId="0D215EF4" w:rsidR="0011674D" w:rsidRDefault="0011674D" w:rsidP="001102F3">
            <w:pPr>
              <w:pStyle w:val="TabletextrowsAgency"/>
            </w:pPr>
          </w:p>
        </w:tc>
        <w:tc>
          <w:tcPr>
            <w:tcW w:w="439" w:type="pct"/>
            <w:shd w:val="clear" w:color="auto" w:fill="E1E3F2"/>
          </w:tcPr>
          <w:p w14:paraId="59B18359" w14:textId="5B11882F" w:rsidR="0011674D" w:rsidRDefault="0011674D" w:rsidP="001102F3">
            <w:pPr>
              <w:pStyle w:val="TabletextrowsAgency"/>
            </w:pPr>
            <w:r>
              <w:t>72</w:t>
            </w:r>
          </w:p>
        </w:tc>
        <w:tc>
          <w:tcPr>
            <w:tcW w:w="591" w:type="pct"/>
            <w:shd w:val="clear" w:color="auto" w:fill="E1E3F2"/>
          </w:tcPr>
          <w:p w14:paraId="0A08DA95" w14:textId="77777777" w:rsidR="0011674D" w:rsidRDefault="0011674D" w:rsidP="001102F3">
            <w:pPr>
              <w:pStyle w:val="TabletextrowsAgency"/>
            </w:pPr>
          </w:p>
        </w:tc>
        <w:tc>
          <w:tcPr>
            <w:tcW w:w="3336" w:type="pct"/>
            <w:shd w:val="clear" w:color="auto" w:fill="E1E3F2"/>
          </w:tcPr>
          <w:p w14:paraId="5B2F4307" w14:textId="77777777" w:rsidR="0011674D" w:rsidRDefault="0011674D" w:rsidP="001102F3">
            <w:pPr>
              <w:pStyle w:val="TabletextrowsAgency"/>
              <w:rPr>
                <w:b/>
              </w:rPr>
            </w:pPr>
            <w:r w:rsidRPr="008C6213">
              <w:rPr>
                <w:b/>
              </w:rPr>
              <w:t xml:space="preserve">Comment: </w:t>
            </w:r>
          </w:p>
          <w:p w14:paraId="3F2B524A" w14:textId="2E5B93E5" w:rsidR="0011674D" w:rsidRPr="00073BB4" w:rsidRDefault="0011674D" w:rsidP="001102F3">
            <w:pPr>
              <w:pStyle w:val="TabletextrowsAgency"/>
              <w:rPr>
                <w:bCs/>
              </w:rPr>
            </w:pPr>
            <w:r w:rsidRPr="00073BB4">
              <w:rPr>
                <w:bCs/>
              </w:rPr>
              <w:t xml:space="preserve">Consider highlighting the need for diverse viewpoints collated via methodologically robust tools versus “saturation of data” </w:t>
            </w:r>
            <w:r w:rsidR="002C6B22">
              <w:rPr>
                <w:bCs/>
              </w:rPr>
              <w:t>(</w:t>
            </w:r>
            <w:r w:rsidR="00A245AF">
              <w:rPr>
                <w:bCs/>
              </w:rPr>
              <w:t>of which the meaning here might be unclear)</w:t>
            </w:r>
            <w:r w:rsidR="002C6B22">
              <w:rPr>
                <w:bCs/>
              </w:rPr>
              <w:t xml:space="preserve"> </w:t>
            </w:r>
            <w:r w:rsidRPr="00073BB4">
              <w:rPr>
                <w:bCs/>
              </w:rPr>
              <w:t>when referencing information gleaned from focus groups/interviews.</w:t>
            </w:r>
          </w:p>
          <w:p w14:paraId="7C00A630" w14:textId="77777777" w:rsidR="0011674D" w:rsidRDefault="0011674D" w:rsidP="001102F3">
            <w:pPr>
              <w:pStyle w:val="TabletextrowsAgency"/>
              <w:rPr>
                <w:b/>
              </w:rPr>
            </w:pPr>
          </w:p>
          <w:p w14:paraId="3FF48051" w14:textId="77777777" w:rsidR="0011674D" w:rsidRPr="008C6213" w:rsidRDefault="0011674D" w:rsidP="001102F3">
            <w:pPr>
              <w:pStyle w:val="TabletextrowsAgency"/>
              <w:rPr>
                <w:b/>
              </w:rPr>
            </w:pPr>
            <w:r w:rsidRPr="008C6213">
              <w:rPr>
                <w:b/>
              </w:rPr>
              <w:t>Proposed change (if any):</w:t>
            </w:r>
          </w:p>
          <w:p w14:paraId="10B6332A" w14:textId="77777777" w:rsidR="0011674D" w:rsidRDefault="0011674D" w:rsidP="001102F3">
            <w:pPr>
              <w:pStyle w:val="TabletextrowsAgency"/>
            </w:pPr>
          </w:p>
        </w:tc>
        <w:tc>
          <w:tcPr>
            <w:tcW w:w="446" w:type="pct"/>
            <w:shd w:val="clear" w:color="auto" w:fill="E1E3F2"/>
          </w:tcPr>
          <w:p w14:paraId="38D58C1A" w14:textId="020408E6" w:rsidR="0011674D" w:rsidRPr="00561BA0" w:rsidRDefault="0011674D" w:rsidP="001102F3">
            <w:pPr>
              <w:pStyle w:val="TabletextrowsAgency"/>
            </w:pPr>
          </w:p>
        </w:tc>
      </w:tr>
      <w:tr w:rsidR="0011674D" w:rsidRPr="00B822FC" w14:paraId="17EDDCF0" w14:textId="77777777" w:rsidTr="00D833F9">
        <w:tc>
          <w:tcPr>
            <w:tcW w:w="188" w:type="pct"/>
            <w:shd w:val="clear" w:color="auto" w:fill="E1E3F2"/>
          </w:tcPr>
          <w:p w14:paraId="7125C9CC" w14:textId="54446FCF" w:rsidR="0011674D" w:rsidRDefault="0011674D" w:rsidP="001102F3">
            <w:pPr>
              <w:pStyle w:val="TabletextrowsAgency"/>
            </w:pPr>
          </w:p>
        </w:tc>
        <w:tc>
          <w:tcPr>
            <w:tcW w:w="439" w:type="pct"/>
            <w:shd w:val="clear" w:color="auto" w:fill="E1E3F2"/>
          </w:tcPr>
          <w:p w14:paraId="700BE8AB" w14:textId="52CBD7E2" w:rsidR="0011674D" w:rsidRDefault="0011674D" w:rsidP="001102F3">
            <w:pPr>
              <w:pStyle w:val="TabletextrowsAgency"/>
            </w:pPr>
            <w:r>
              <w:t>82</w:t>
            </w:r>
          </w:p>
        </w:tc>
        <w:tc>
          <w:tcPr>
            <w:tcW w:w="591" w:type="pct"/>
            <w:shd w:val="clear" w:color="auto" w:fill="E1E3F2"/>
          </w:tcPr>
          <w:p w14:paraId="13E9D8BE" w14:textId="77777777" w:rsidR="0011674D" w:rsidRDefault="0011674D" w:rsidP="001102F3">
            <w:pPr>
              <w:pStyle w:val="TabletextrowsAgency"/>
            </w:pPr>
          </w:p>
        </w:tc>
        <w:tc>
          <w:tcPr>
            <w:tcW w:w="3336" w:type="pct"/>
            <w:shd w:val="clear" w:color="auto" w:fill="E1E3F2"/>
          </w:tcPr>
          <w:p w14:paraId="73DDD01D" w14:textId="77777777" w:rsidR="0011674D" w:rsidRPr="008C6213" w:rsidRDefault="0011674D" w:rsidP="001102F3">
            <w:pPr>
              <w:pStyle w:val="TabletextrowsAgency"/>
              <w:rPr>
                <w:b/>
              </w:rPr>
            </w:pPr>
            <w:r w:rsidRPr="008C6213">
              <w:rPr>
                <w:b/>
              </w:rPr>
              <w:t xml:space="preserve">Comment: </w:t>
            </w:r>
          </w:p>
          <w:p w14:paraId="1F85D914" w14:textId="77777777" w:rsidR="0011674D" w:rsidRPr="00073BB4" w:rsidRDefault="0011674D" w:rsidP="001102F3">
            <w:pPr>
              <w:pStyle w:val="TabletextrowsAgency"/>
              <w:rPr>
                <w:bCs/>
              </w:rPr>
            </w:pPr>
            <w:r w:rsidRPr="00073BB4">
              <w:rPr>
                <w:bCs/>
              </w:rPr>
              <w:t>The underlying epidemiology of the patient or healthcare population of interest should inform the choice of sample strategy; representativeness may require oversampling specific subpopulations due to possible participation barriers.</w:t>
            </w:r>
          </w:p>
          <w:p w14:paraId="6CE5A782" w14:textId="77777777" w:rsidR="0011674D" w:rsidRDefault="0011674D" w:rsidP="001102F3">
            <w:pPr>
              <w:pStyle w:val="TabletextrowsAgency"/>
              <w:rPr>
                <w:b/>
              </w:rPr>
            </w:pPr>
          </w:p>
          <w:p w14:paraId="41581EDD" w14:textId="77777777" w:rsidR="0011674D" w:rsidRPr="008C6213" w:rsidRDefault="0011674D" w:rsidP="001102F3">
            <w:pPr>
              <w:pStyle w:val="TabletextrowsAgency"/>
              <w:rPr>
                <w:b/>
              </w:rPr>
            </w:pPr>
            <w:r w:rsidRPr="008C6213">
              <w:rPr>
                <w:b/>
              </w:rPr>
              <w:lastRenderedPageBreak/>
              <w:t>Proposed change (if any):</w:t>
            </w:r>
            <w:r>
              <w:rPr>
                <w:b/>
              </w:rPr>
              <w:t xml:space="preserve"> </w:t>
            </w:r>
          </w:p>
          <w:p w14:paraId="0D2CA4CD" w14:textId="77777777" w:rsidR="0011674D" w:rsidRPr="008C6213" w:rsidRDefault="0011674D" w:rsidP="001102F3">
            <w:pPr>
              <w:pStyle w:val="TabletextrowsAgency"/>
              <w:rPr>
                <w:b/>
              </w:rPr>
            </w:pPr>
          </w:p>
        </w:tc>
        <w:tc>
          <w:tcPr>
            <w:tcW w:w="446" w:type="pct"/>
            <w:shd w:val="clear" w:color="auto" w:fill="E1E3F2"/>
          </w:tcPr>
          <w:p w14:paraId="04BB13A9" w14:textId="77777777" w:rsidR="0011674D" w:rsidRPr="00561BA0" w:rsidRDefault="0011674D" w:rsidP="001102F3">
            <w:pPr>
              <w:pStyle w:val="TabletextrowsAgency"/>
            </w:pPr>
          </w:p>
        </w:tc>
      </w:tr>
      <w:tr w:rsidR="0011674D" w:rsidRPr="00B822FC" w14:paraId="531DD76B" w14:textId="77777777" w:rsidTr="00D833F9">
        <w:tc>
          <w:tcPr>
            <w:tcW w:w="188" w:type="pct"/>
            <w:shd w:val="clear" w:color="auto" w:fill="E1E3F2"/>
          </w:tcPr>
          <w:p w14:paraId="7E0DD96E" w14:textId="608248BD" w:rsidR="0011674D" w:rsidRDefault="0011674D" w:rsidP="001102F3">
            <w:pPr>
              <w:pStyle w:val="TabletextrowsAgency"/>
            </w:pPr>
          </w:p>
        </w:tc>
        <w:tc>
          <w:tcPr>
            <w:tcW w:w="439" w:type="pct"/>
            <w:shd w:val="clear" w:color="auto" w:fill="E1E3F2"/>
          </w:tcPr>
          <w:p w14:paraId="3FA25C4B" w14:textId="2EFB6992" w:rsidR="0011674D" w:rsidRDefault="0011674D" w:rsidP="001102F3">
            <w:pPr>
              <w:pStyle w:val="TabletextrowsAgency"/>
            </w:pPr>
            <w:r>
              <w:t>87-88</w:t>
            </w:r>
          </w:p>
        </w:tc>
        <w:tc>
          <w:tcPr>
            <w:tcW w:w="591" w:type="pct"/>
            <w:shd w:val="clear" w:color="auto" w:fill="E1E3F2"/>
          </w:tcPr>
          <w:p w14:paraId="52BB8D93" w14:textId="77777777" w:rsidR="0011674D" w:rsidRDefault="0011674D" w:rsidP="001102F3">
            <w:pPr>
              <w:pStyle w:val="TabletextrowsAgency"/>
            </w:pPr>
          </w:p>
        </w:tc>
        <w:tc>
          <w:tcPr>
            <w:tcW w:w="3336" w:type="pct"/>
            <w:shd w:val="clear" w:color="auto" w:fill="E1E3F2"/>
          </w:tcPr>
          <w:p w14:paraId="1920D0E8" w14:textId="77777777" w:rsidR="0011674D" w:rsidRDefault="0011674D" w:rsidP="001102F3">
            <w:pPr>
              <w:pStyle w:val="TabletextrowsAgency"/>
              <w:rPr>
                <w:b/>
              </w:rPr>
            </w:pPr>
            <w:r>
              <w:rPr>
                <w:b/>
              </w:rPr>
              <w:t xml:space="preserve">Comment: </w:t>
            </w:r>
          </w:p>
          <w:p w14:paraId="1AFB0B95" w14:textId="77777777" w:rsidR="0011674D" w:rsidRPr="00073BB4" w:rsidRDefault="0011674D" w:rsidP="001102F3">
            <w:pPr>
              <w:pStyle w:val="TabletextrowsAgency"/>
              <w:rPr>
                <w:bCs/>
              </w:rPr>
            </w:pPr>
            <w:r w:rsidRPr="00073BB4">
              <w:rPr>
                <w:bCs/>
              </w:rPr>
              <w:t>Response bias or recall bias?  If response bias, consider adding that basic demographics/characteristics for responders and non-responders should be compared to assess the possible introduction of systematic error.  If recall bias, consider specifying it as such and update “expected” to “potential”.</w:t>
            </w:r>
          </w:p>
          <w:p w14:paraId="2BF8088E" w14:textId="77777777" w:rsidR="0011674D" w:rsidRDefault="0011674D" w:rsidP="001102F3">
            <w:pPr>
              <w:pStyle w:val="TabletextrowsAgency"/>
              <w:rPr>
                <w:b/>
              </w:rPr>
            </w:pPr>
          </w:p>
          <w:p w14:paraId="656CF69E" w14:textId="77777777" w:rsidR="0011674D" w:rsidRPr="008C6213" w:rsidRDefault="0011674D" w:rsidP="001102F3">
            <w:pPr>
              <w:pStyle w:val="TabletextrowsAgency"/>
              <w:rPr>
                <w:b/>
              </w:rPr>
            </w:pPr>
            <w:r w:rsidRPr="008C6213">
              <w:rPr>
                <w:b/>
              </w:rPr>
              <w:t>Proposed change (if any):</w:t>
            </w:r>
            <w:r>
              <w:rPr>
                <w:b/>
              </w:rPr>
              <w:t xml:space="preserve"> </w:t>
            </w:r>
          </w:p>
          <w:p w14:paraId="00332290" w14:textId="77777777" w:rsidR="0011674D" w:rsidRPr="008C6213" w:rsidRDefault="0011674D" w:rsidP="001102F3">
            <w:pPr>
              <w:pStyle w:val="TabletextrowsAgency"/>
              <w:rPr>
                <w:b/>
              </w:rPr>
            </w:pPr>
          </w:p>
        </w:tc>
        <w:tc>
          <w:tcPr>
            <w:tcW w:w="446" w:type="pct"/>
            <w:shd w:val="clear" w:color="auto" w:fill="E1E3F2"/>
          </w:tcPr>
          <w:p w14:paraId="44C19FD7" w14:textId="77777777" w:rsidR="0011674D" w:rsidRPr="00561BA0" w:rsidRDefault="0011674D" w:rsidP="001102F3">
            <w:pPr>
              <w:pStyle w:val="TabletextrowsAgency"/>
            </w:pPr>
          </w:p>
        </w:tc>
      </w:tr>
      <w:tr w:rsidR="0011674D" w:rsidRPr="00B822FC" w14:paraId="26A73C9E" w14:textId="77777777" w:rsidTr="00D833F9">
        <w:tc>
          <w:tcPr>
            <w:tcW w:w="188" w:type="pct"/>
            <w:shd w:val="clear" w:color="auto" w:fill="E1E3F2"/>
          </w:tcPr>
          <w:p w14:paraId="6F39DEEF" w14:textId="012D7420" w:rsidR="0011674D" w:rsidRPr="008A6B80" w:rsidRDefault="0011674D" w:rsidP="001102F3">
            <w:pPr>
              <w:pStyle w:val="ListParagraph"/>
              <w:spacing w:line="280" w:lineRule="exact"/>
              <w:ind w:left="0"/>
              <w:rPr>
                <w:rFonts w:ascii="Verdana" w:eastAsia="Times New Roman" w:hAnsi="Verdana"/>
                <w:sz w:val="18"/>
                <w:szCs w:val="18"/>
                <w:lang w:val="en-US"/>
              </w:rPr>
            </w:pPr>
          </w:p>
        </w:tc>
        <w:tc>
          <w:tcPr>
            <w:tcW w:w="439" w:type="pct"/>
            <w:shd w:val="clear" w:color="auto" w:fill="E1E3F2"/>
          </w:tcPr>
          <w:p w14:paraId="49AE2ABA" w14:textId="745B5787" w:rsidR="0011674D" w:rsidRPr="008A6B80" w:rsidRDefault="0011674D" w:rsidP="001102F3">
            <w:pPr>
              <w:pStyle w:val="ListParagraph"/>
              <w:spacing w:line="280" w:lineRule="exact"/>
              <w:ind w:left="0"/>
              <w:rPr>
                <w:rFonts w:ascii="Verdana" w:eastAsia="Times New Roman" w:hAnsi="Verdana"/>
                <w:sz w:val="18"/>
                <w:szCs w:val="18"/>
                <w:lang w:val="en-US"/>
              </w:rPr>
            </w:pPr>
            <w:r w:rsidRPr="008A6B80">
              <w:rPr>
                <w:rFonts w:ascii="Verdana" w:eastAsia="Times New Roman" w:hAnsi="Verdana"/>
                <w:sz w:val="18"/>
                <w:szCs w:val="18"/>
                <w:lang w:val="en-US"/>
              </w:rPr>
              <w:t>Lines 90-95</w:t>
            </w:r>
          </w:p>
          <w:p w14:paraId="6C0A18B8" w14:textId="77777777" w:rsidR="0011674D" w:rsidRDefault="0011674D" w:rsidP="001102F3">
            <w:pPr>
              <w:pStyle w:val="TabletextrowsAgency"/>
            </w:pPr>
          </w:p>
        </w:tc>
        <w:tc>
          <w:tcPr>
            <w:tcW w:w="591" w:type="pct"/>
            <w:shd w:val="clear" w:color="auto" w:fill="E1E3F2"/>
          </w:tcPr>
          <w:p w14:paraId="5A634427" w14:textId="77777777" w:rsidR="0011674D" w:rsidRDefault="0011674D" w:rsidP="001102F3">
            <w:pPr>
              <w:pStyle w:val="TabletextrowsAgency"/>
            </w:pPr>
          </w:p>
        </w:tc>
        <w:tc>
          <w:tcPr>
            <w:tcW w:w="3336" w:type="pct"/>
            <w:shd w:val="clear" w:color="auto" w:fill="E1E3F2"/>
          </w:tcPr>
          <w:p w14:paraId="39A9EBD3" w14:textId="77777777" w:rsidR="0011674D" w:rsidRDefault="0011674D" w:rsidP="001102F3">
            <w:pPr>
              <w:pStyle w:val="ListParagraph"/>
              <w:spacing w:line="280" w:lineRule="exact"/>
              <w:ind w:left="0"/>
              <w:rPr>
                <w:rFonts w:ascii="Verdana" w:eastAsia="Times New Roman" w:hAnsi="Verdana"/>
                <w:sz w:val="18"/>
                <w:szCs w:val="18"/>
                <w:lang w:val="en-US"/>
              </w:rPr>
            </w:pPr>
            <w:r w:rsidRPr="008A6B80">
              <w:rPr>
                <w:rFonts w:ascii="Verdana" w:eastAsia="Times New Roman" w:hAnsi="Verdana"/>
                <w:sz w:val="18"/>
                <w:szCs w:val="18"/>
                <w:lang w:val="en-US"/>
              </w:rPr>
              <w:t xml:space="preserve">Comment: </w:t>
            </w:r>
            <w:r>
              <w:rPr>
                <w:rFonts w:ascii="Verdana" w:eastAsia="Times New Roman" w:hAnsi="Verdana"/>
                <w:sz w:val="18"/>
                <w:szCs w:val="18"/>
                <w:lang w:val="en-US"/>
              </w:rPr>
              <w:t>W</w:t>
            </w:r>
            <w:r w:rsidRPr="008A6B80">
              <w:rPr>
                <w:rFonts w:ascii="Verdana" w:eastAsia="Times New Roman" w:hAnsi="Verdana"/>
                <w:sz w:val="18"/>
                <w:szCs w:val="18"/>
                <w:lang w:val="en-US"/>
              </w:rPr>
              <w:t xml:space="preserve">e would like </w:t>
            </w:r>
            <w:r>
              <w:rPr>
                <w:rFonts w:ascii="Verdana" w:eastAsia="Times New Roman" w:hAnsi="Verdana"/>
                <w:sz w:val="18"/>
                <w:szCs w:val="18"/>
                <w:lang w:val="en-US"/>
              </w:rPr>
              <w:t xml:space="preserve">the Agency </w:t>
            </w:r>
            <w:r w:rsidRPr="008A6B80">
              <w:rPr>
                <w:rFonts w:ascii="Verdana" w:eastAsia="Times New Roman" w:hAnsi="Verdana"/>
                <w:sz w:val="18"/>
                <w:szCs w:val="18"/>
                <w:lang w:val="en-US"/>
              </w:rPr>
              <w:t>to clarify whether the use of an application would be appropriate</w:t>
            </w:r>
            <w:r>
              <w:rPr>
                <w:rFonts w:ascii="Verdana" w:eastAsia="Times New Roman" w:hAnsi="Verdana"/>
                <w:sz w:val="18"/>
                <w:szCs w:val="18"/>
                <w:lang w:val="en-US"/>
              </w:rPr>
              <w:t xml:space="preserve"> here and if yes to add language accordingly.</w:t>
            </w:r>
          </w:p>
          <w:p w14:paraId="46C8D7B7" w14:textId="77777777" w:rsidR="0011674D" w:rsidRDefault="0011674D" w:rsidP="001102F3">
            <w:pPr>
              <w:pStyle w:val="ListParagraph"/>
              <w:spacing w:line="280" w:lineRule="exact"/>
              <w:ind w:left="0"/>
              <w:rPr>
                <w:rFonts w:ascii="Verdana" w:eastAsia="Times New Roman" w:hAnsi="Verdana"/>
                <w:sz w:val="18"/>
                <w:szCs w:val="18"/>
                <w:lang w:val="en-US"/>
              </w:rPr>
            </w:pPr>
          </w:p>
          <w:p w14:paraId="22086E0F" w14:textId="77777777" w:rsidR="0011674D" w:rsidRPr="009904AC" w:rsidRDefault="0011674D" w:rsidP="001102F3">
            <w:pPr>
              <w:pStyle w:val="ListParagraph"/>
              <w:spacing w:line="280" w:lineRule="exact"/>
              <w:ind w:left="0"/>
              <w:rPr>
                <w:rFonts w:ascii="Verdana" w:eastAsia="Times New Roman" w:hAnsi="Verdana"/>
                <w:sz w:val="18"/>
                <w:szCs w:val="18"/>
                <w:lang w:val="en-US"/>
              </w:rPr>
            </w:pPr>
            <w:r w:rsidRPr="009904AC">
              <w:rPr>
                <w:rFonts w:ascii="Verdana" w:hAnsi="Verdana"/>
                <w:sz w:val="18"/>
                <w:szCs w:val="18"/>
                <w:lang w:val="en-US"/>
              </w:rPr>
              <w:t>Proposed change (if any): a</w:t>
            </w:r>
            <w:r>
              <w:rPr>
                <w:rFonts w:ascii="Verdana" w:hAnsi="Verdana"/>
                <w:sz w:val="18"/>
                <w:szCs w:val="18"/>
                <w:lang w:val="en-US"/>
              </w:rPr>
              <w:t>dd language accordingly.</w:t>
            </w:r>
          </w:p>
          <w:p w14:paraId="2D3A7FEF" w14:textId="77777777" w:rsidR="0011674D" w:rsidRDefault="0011674D" w:rsidP="001102F3">
            <w:pPr>
              <w:pStyle w:val="TabletextrowsAgency"/>
              <w:rPr>
                <w:b/>
              </w:rPr>
            </w:pPr>
          </w:p>
        </w:tc>
        <w:tc>
          <w:tcPr>
            <w:tcW w:w="446" w:type="pct"/>
            <w:shd w:val="clear" w:color="auto" w:fill="E1E3F2"/>
          </w:tcPr>
          <w:p w14:paraId="384ABFA7" w14:textId="77777777" w:rsidR="0011674D" w:rsidRPr="00561BA0" w:rsidRDefault="0011674D" w:rsidP="001102F3">
            <w:pPr>
              <w:pStyle w:val="TabletextrowsAgency"/>
            </w:pPr>
          </w:p>
        </w:tc>
      </w:tr>
      <w:tr w:rsidR="0011674D" w:rsidRPr="00B822FC" w14:paraId="63837A57" w14:textId="77777777" w:rsidTr="00D833F9">
        <w:tc>
          <w:tcPr>
            <w:tcW w:w="188" w:type="pct"/>
            <w:shd w:val="clear" w:color="auto" w:fill="E1E3F2"/>
          </w:tcPr>
          <w:p w14:paraId="69562299" w14:textId="47CC8D99" w:rsidR="0011674D" w:rsidRDefault="0011674D" w:rsidP="001102F3">
            <w:pPr>
              <w:pStyle w:val="TabletextrowsAgency"/>
            </w:pPr>
          </w:p>
        </w:tc>
        <w:tc>
          <w:tcPr>
            <w:tcW w:w="439" w:type="pct"/>
            <w:shd w:val="clear" w:color="auto" w:fill="E1E3F2"/>
          </w:tcPr>
          <w:p w14:paraId="3F494682" w14:textId="1A2A71A2" w:rsidR="0011674D" w:rsidRDefault="0011674D" w:rsidP="001102F3">
            <w:pPr>
              <w:pStyle w:val="TabletextrowsAgency"/>
            </w:pPr>
            <w:r>
              <w:t>101-104</w:t>
            </w:r>
          </w:p>
        </w:tc>
        <w:tc>
          <w:tcPr>
            <w:tcW w:w="591" w:type="pct"/>
            <w:shd w:val="clear" w:color="auto" w:fill="E1E3F2"/>
          </w:tcPr>
          <w:p w14:paraId="7922BA12" w14:textId="77777777" w:rsidR="0011674D" w:rsidRDefault="0011674D" w:rsidP="001102F3">
            <w:pPr>
              <w:pStyle w:val="TabletextrowsAgency"/>
            </w:pPr>
          </w:p>
        </w:tc>
        <w:tc>
          <w:tcPr>
            <w:tcW w:w="3336" w:type="pct"/>
            <w:shd w:val="clear" w:color="auto" w:fill="E1E3F2"/>
          </w:tcPr>
          <w:p w14:paraId="0072499F" w14:textId="77777777" w:rsidR="0011674D" w:rsidRDefault="0011674D" w:rsidP="001102F3">
            <w:pPr>
              <w:pStyle w:val="TabletextrowsAgency"/>
              <w:rPr>
                <w:b/>
              </w:rPr>
            </w:pPr>
            <w:r w:rsidRPr="008C6213">
              <w:rPr>
                <w:b/>
              </w:rPr>
              <w:t xml:space="preserve">Comment: </w:t>
            </w:r>
          </w:p>
          <w:p w14:paraId="3B7F11A2" w14:textId="77777777" w:rsidR="0011674D" w:rsidRPr="00073BB4" w:rsidRDefault="0011674D" w:rsidP="001102F3">
            <w:pPr>
              <w:pStyle w:val="TabletextrowsAgency"/>
              <w:rPr>
                <w:bCs/>
              </w:rPr>
            </w:pPr>
            <w:r w:rsidRPr="00073BB4">
              <w:rPr>
                <w:bCs/>
              </w:rPr>
              <w:t xml:space="preserve">Flaws in the study design, data collection or analyses could lead to deviations from the “truth”.  </w:t>
            </w:r>
          </w:p>
          <w:p w14:paraId="14D44886" w14:textId="77777777" w:rsidR="0011674D" w:rsidRPr="00073BB4" w:rsidRDefault="0011674D" w:rsidP="001102F3">
            <w:pPr>
              <w:pStyle w:val="TabletextrowsAgency"/>
              <w:rPr>
                <w:bCs/>
              </w:rPr>
            </w:pPr>
            <w:r w:rsidRPr="00073BB4">
              <w:rPr>
                <w:bCs/>
              </w:rPr>
              <w:t>Proposed change (if any):  Consider broadening the paragraph to highlight the need to consider bias throughout the development, administration &amp; interpretation of the surveys.  Highlighting the need for non-leading questions within the survey instrument as well.</w:t>
            </w:r>
          </w:p>
          <w:p w14:paraId="4449445E" w14:textId="77777777" w:rsidR="0011674D" w:rsidRDefault="0011674D" w:rsidP="001102F3">
            <w:pPr>
              <w:pStyle w:val="TabletextrowsAgency"/>
              <w:rPr>
                <w:b/>
              </w:rPr>
            </w:pPr>
          </w:p>
        </w:tc>
        <w:tc>
          <w:tcPr>
            <w:tcW w:w="446" w:type="pct"/>
            <w:shd w:val="clear" w:color="auto" w:fill="E1E3F2"/>
          </w:tcPr>
          <w:p w14:paraId="49D09F7E" w14:textId="77777777" w:rsidR="0011674D" w:rsidRPr="00561BA0" w:rsidRDefault="0011674D" w:rsidP="001102F3">
            <w:pPr>
              <w:pStyle w:val="TabletextrowsAgency"/>
            </w:pPr>
          </w:p>
        </w:tc>
      </w:tr>
      <w:tr w:rsidR="0011674D" w:rsidRPr="00B822FC" w14:paraId="455086FA" w14:textId="77777777" w:rsidTr="00D833F9">
        <w:tc>
          <w:tcPr>
            <w:tcW w:w="188" w:type="pct"/>
            <w:shd w:val="clear" w:color="auto" w:fill="E1E3F2"/>
          </w:tcPr>
          <w:p w14:paraId="7593E207" w14:textId="0D60F33D" w:rsidR="0011674D" w:rsidRDefault="0011674D" w:rsidP="001102F3">
            <w:pPr>
              <w:pStyle w:val="TabletextrowsAgency"/>
            </w:pPr>
          </w:p>
        </w:tc>
        <w:tc>
          <w:tcPr>
            <w:tcW w:w="439" w:type="pct"/>
            <w:shd w:val="clear" w:color="auto" w:fill="E1E3F2"/>
          </w:tcPr>
          <w:p w14:paraId="5C0492D5" w14:textId="287A441D" w:rsidR="0011674D" w:rsidRDefault="0011674D" w:rsidP="001102F3">
            <w:pPr>
              <w:pStyle w:val="TabletextrowsAgency"/>
            </w:pPr>
            <w:r>
              <w:t>106</w:t>
            </w:r>
          </w:p>
        </w:tc>
        <w:tc>
          <w:tcPr>
            <w:tcW w:w="591" w:type="pct"/>
            <w:shd w:val="clear" w:color="auto" w:fill="E1E3F2"/>
          </w:tcPr>
          <w:p w14:paraId="3681EC84" w14:textId="77777777" w:rsidR="0011674D" w:rsidRDefault="0011674D" w:rsidP="001102F3">
            <w:pPr>
              <w:pStyle w:val="TabletextrowsAgency"/>
            </w:pPr>
          </w:p>
        </w:tc>
        <w:tc>
          <w:tcPr>
            <w:tcW w:w="3336" w:type="pct"/>
            <w:shd w:val="clear" w:color="auto" w:fill="E1E3F2"/>
          </w:tcPr>
          <w:p w14:paraId="22AD7B9B" w14:textId="77777777" w:rsidR="0011674D" w:rsidRPr="008C6213" w:rsidRDefault="0011674D" w:rsidP="001102F3">
            <w:pPr>
              <w:pStyle w:val="TabletextrowsAgency"/>
              <w:rPr>
                <w:b/>
              </w:rPr>
            </w:pPr>
            <w:r w:rsidRPr="008C6213">
              <w:rPr>
                <w:b/>
              </w:rPr>
              <w:t xml:space="preserve">Comment: </w:t>
            </w:r>
            <w:r>
              <w:rPr>
                <w:b/>
              </w:rPr>
              <w:t xml:space="preserve">Missing “are”... </w:t>
            </w:r>
          </w:p>
          <w:p w14:paraId="746BB356" w14:textId="77777777" w:rsidR="0011674D" w:rsidRDefault="0011674D" w:rsidP="001102F3">
            <w:pPr>
              <w:pStyle w:val="TabletextrowsAgency"/>
              <w:rPr>
                <w:b/>
              </w:rPr>
            </w:pPr>
          </w:p>
          <w:p w14:paraId="62CBD5C3" w14:textId="77777777" w:rsidR="0011674D" w:rsidRDefault="0011674D" w:rsidP="001102F3">
            <w:pPr>
              <w:pStyle w:val="TabletextrowsAgency"/>
              <w:rPr>
                <w:b/>
              </w:rPr>
            </w:pPr>
            <w:r w:rsidRPr="008C6213">
              <w:rPr>
                <w:b/>
              </w:rPr>
              <w:t>Proposed change (if any):</w:t>
            </w:r>
            <w:r>
              <w:rPr>
                <w:b/>
              </w:rPr>
              <w:t xml:space="preserve"> </w:t>
            </w:r>
          </w:p>
          <w:p w14:paraId="40D48CDB" w14:textId="77777777" w:rsidR="0011674D" w:rsidRPr="00073BB4" w:rsidRDefault="0011674D" w:rsidP="001102F3">
            <w:pPr>
              <w:pStyle w:val="TabletextrowsAgency"/>
              <w:rPr>
                <w:bCs/>
              </w:rPr>
            </w:pPr>
            <w:r w:rsidRPr="00073BB4">
              <w:rPr>
                <w:bCs/>
              </w:rPr>
              <w:t xml:space="preserve">“Patient registries </w:t>
            </w:r>
            <w:r w:rsidRPr="00073BB4">
              <w:rPr>
                <w:bCs/>
                <w:u w:val="single"/>
              </w:rPr>
              <w:t>are</w:t>
            </w:r>
            <w:r w:rsidRPr="00073BB4">
              <w:rPr>
                <w:bCs/>
              </w:rPr>
              <w:t>...”</w:t>
            </w:r>
          </w:p>
          <w:p w14:paraId="315B5673" w14:textId="77777777" w:rsidR="0011674D" w:rsidRDefault="0011674D" w:rsidP="001102F3">
            <w:pPr>
              <w:pStyle w:val="TabletextrowsAgency"/>
              <w:rPr>
                <w:b/>
              </w:rPr>
            </w:pPr>
          </w:p>
        </w:tc>
        <w:tc>
          <w:tcPr>
            <w:tcW w:w="446" w:type="pct"/>
            <w:shd w:val="clear" w:color="auto" w:fill="E1E3F2"/>
          </w:tcPr>
          <w:p w14:paraId="18105318" w14:textId="77777777" w:rsidR="0011674D" w:rsidRPr="00561BA0" w:rsidRDefault="0011674D" w:rsidP="001102F3">
            <w:pPr>
              <w:pStyle w:val="TabletextrowsAgency"/>
            </w:pPr>
          </w:p>
        </w:tc>
      </w:tr>
      <w:tr w:rsidR="0011674D" w:rsidRPr="00B822FC" w14:paraId="401D2199" w14:textId="77777777" w:rsidTr="00D833F9">
        <w:tc>
          <w:tcPr>
            <w:tcW w:w="188" w:type="pct"/>
            <w:shd w:val="clear" w:color="auto" w:fill="E1E3F2"/>
          </w:tcPr>
          <w:p w14:paraId="1DB55098" w14:textId="5B602321" w:rsidR="0011674D" w:rsidRDefault="0011674D" w:rsidP="001102F3">
            <w:pPr>
              <w:pStyle w:val="TabletextrowsAgency"/>
            </w:pPr>
          </w:p>
        </w:tc>
        <w:tc>
          <w:tcPr>
            <w:tcW w:w="439" w:type="pct"/>
            <w:shd w:val="clear" w:color="auto" w:fill="E1E3F2"/>
          </w:tcPr>
          <w:p w14:paraId="44E05198" w14:textId="45530A0C" w:rsidR="0011674D" w:rsidRDefault="0011674D" w:rsidP="001102F3">
            <w:pPr>
              <w:pStyle w:val="TabletextrowsAgency"/>
            </w:pPr>
            <w:r>
              <w:t>120</w:t>
            </w:r>
          </w:p>
        </w:tc>
        <w:tc>
          <w:tcPr>
            <w:tcW w:w="591" w:type="pct"/>
            <w:shd w:val="clear" w:color="auto" w:fill="E1E3F2"/>
          </w:tcPr>
          <w:p w14:paraId="6CA710E7" w14:textId="77777777" w:rsidR="0011674D" w:rsidRDefault="0011674D" w:rsidP="001102F3">
            <w:pPr>
              <w:pStyle w:val="TabletextrowsAgency"/>
            </w:pPr>
          </w:p>
        </w:tc>
        <w:tc>
          <w:tcPr>
            <w:tcW w:w="3336" w:type="pct"/>
            <w:shd w:val="clear" w:color="auto" w:fill="E1E3F2"/>
          </w:tcPr>
          <w:p w14:paraId="0747D1C2" w14:textId="77777777" w:rsidR="0011674D" w:rsidRDefault="0011674D" w:rsidP="001102F3">
            <w:pPr>
              <w:pStyle w:val="TabletextrowsAgency"/>
              <w:rPr>
                <w:b/>
              </w:rPr>
            </w:pPr>
            <w:r w:rsidRPr="008C6213">
              <w:rPr>
                <w:b/>
              </w:rPr>
              <w:t xml:space="preserve">Comment: </w:t>
            </w:r>
          </w:p>
          <w:p w14:paraId="6946B220" w14:textId="77777777" w:rsidR="0011674D" w:rsidRPr="008B7403" w:rsidRDefault="0011674D" w:rsidP="001102F3">
            <w:pPr>
              <w:pStyle w:val="TabletextrowsAgency"/>
              <w:rPr>
                <w:bCs/>
              </w:rPr>
            </w:pPr>
            <w:r w:rsidRPr="008B7403">
              <w:rPr>
                <w:bCs/>
              </w:rPr>
              <w:t>Consider adding the voluntary nature of registries as a potential limitation.</w:t>
            </w:r>
          </w:p>
          <w:p w14:paraId="582C6DBC" w14:textId="77777777" w:rsidR="0011674D" w:rsidRDefault="0011674D" w:rsidP="001102F3">
            <w:pPr>
              <w:pStyle w:val="TabletextrowsAgency"/>
              <w:rPr>
                <w:b/>
              </w:rPr>
            </w:pPr>
          </w:p>
          <w:p w14:paraId="3B7AA5A8" w14:textId="77777777" w:rsidR="0011674D" w:rsidRPr="000E2164" w:rsidRDefault="0011674D" w:rsidP="001102F3">
            <w:pPr>
              <w:pStyle w:val="Footer"/>
              <w:rPr>
                <w:rFonts w:ascii="Verdana" w:hAnsi="Verdana"/>
                <w:b/>
                <w:sz w:val="18"/>
                <w:szCs w:val="18"/>
              </w:rPr>
            </w:pPr>
            <w:r w:rsidRPr="000E2164">
              <w:rPr>
                <w:rFonts w:ascii="Verdana" w:hAnsi="Verdana"/>
                <w:b/>
                <w:sz w:val="18"/>
                <w:szCs w:val="18"/>
              </w:rPr>
              <w:t>Proposed change (if any):</w:t>
            </w:r>
          </w:p>
          <w:p w14:paraId="60406234" w14:textId="77777777" w:rsidR="0011674D" w:rsidRDefault="0011674D" w:rsidP="001102F3">
            <w:pPr>
              <w:pStyle w:val="TabletextrowsAgency"/>
              <w:rPr>
                <w:b/>
              </w:rPr>
            </w:pPr>
          </w:p>
        </w:tc>
        <w:tc>
          <w:tcPr>
            <w:tcW w:w="446" w:type="pct"/>
            <w:shd w:val="clear" w:color="auto" w:fill="E1E3F2"/>
          </w:tcPr>
          <w:p w14:paraId="21046180" w14:textId="77777777" w:rsidR="0011674D" w:rsidRPr="00561BA0" w:rsidRDefault="0011674D" w:rsidP="001102F3">
            <w:pPr>
              <w:pStyle w:val="TabletextrowsAgency"/>
            </w:pPr>
          </w:p>
        </w:tc>
      </w:tr>
      <w:tr w:rsidR="0011674D" w:rsidRPr="00B822FC" w14:paraId="042C4CC6" w14:textId="77777777" w:rsidTr="00D833F9">
        <w:tc>
          <w:tcPr>
            <w:tcW w:w="188" w:type="pct"/>
            <w:shd w:val="clear" w:color="auto" w:fill="E1E3F2"/>
          </w:tcPr>
          <w:p w14:paraId="1F9EFEAA" w14:textId="12309D21" w:rsidR="0011674D" w:rsidRDefault="0011674D" w:rsidP="001102F3">
            <w:pPr>
              <w:pStyle w:val="TabletextrowsAgency"/>
            </w:pPr>
          </w:p>
        </w:tc>
        <w:tc>
          <w:tcPr>
            <w:tcW w:w="439" w:type="pct"/>
            <w:shd w:val="clear" w:color="auto" w:fill="E1E3F2"/>
          </w:tcPr>
          <w:p w14:paraId="7912C0E8" w14:textId="628B934E" w:rsidR="0011674D" w:rsidRDefault="0011674D" w:rsidP="001102F3">
            <w:pPr>
              <w:pStyle w:val="TabletextrowsAgency"/>
            </w:pPr>
            <w:r>
              <w:t>131-132</w:t>
            </w:r>
          </w:p>
        </w:tc>
        <w:tc>
          <w:tcPr>
            <w:tcW w:w="591" w:type="pct"/>
            <w:shd w:val="clear" w:color="auto" w:fill="E1E3F2"/>
          </w:tcPr>
          <w:p w14:paraId="5F7F8874" w14:textId="77777777" w:rsidR="0011674D" w:rsidRDefault="0011674D" w:rsidP="001102F3">
            <w:pPr>
              <w:pStyle w:val="TabletextrowsAgency"/>
            </w:pPr>
          </w:p>
        </w:tc>
        <w:tc>
          <w:tcPr>
            <w:tcW w:w="3336" w:type="pct"/>
            <w:shd w:val="clear" w:color="auto" w:fill="E1E3F2"/>
          </w:tcPr>
          <w:p w14:paraId="796DCE33" w14:textId="77777777" w:rsidR="0011674D" w:rsidRDefault="0011674D" w:rsidP="001102F3">
            <w:pPr>
              <w:pStyle w:val="TabletextrowsAgency"/>
            </w:pPr>
            <w:r>
              <w:t>Comment: In section XVI.Add.II.2.1.4. Medical records it is stated that</w:t>
            </w:r>
            <w:r w:rsidRPr="66D0D0BD">
              <w:rPr>
                <w:i/>
                <w:iCs/>
              </w:rPr>
              <w:t xml:space="preserve"> “Where relevant outcome variables are not routinely collected, complementary primary data collection may be considered.” </w:t>
            </w:r>
          </w:p>
          <w:p w14:paraId="048C636E" w14:textId="77777777" w:rsidR="0011674D" w:rsidRDefault="0011674D" w:rsidP="001102F3">
            <w:pPr>
              <w:pStyle w:val="TabletextrowsAgency"/>
            </w:pPr>
            <w:r>
              <w:t>The</w:t>
            </w:r>
            <w:r w:rsidRPr="66D0D0BD">
              <w:t xml:space="preserve"> collection of solicited data to compensate for unavailable routinely collected data may introduce bias</w:t>
            </w:r>
            <w:r>
              <w:t>.</w:t>
            </w:r>
            <w:r w:rsidRPr="66D0D0BD">
              <w:t xml:space="preserve"> </w:t>
            </w:r>
          </w:p>
          <w:p w14:paraId="18CF31D4" w14:textId="77777777" w:rsidR="0011674D" w:rsidRDefault="0011674D" w:rsidP="001102F3">
            <w:pPr>
              <w:pStyle w:val="TabletextrowsAgency"/>
            </w:pPr>
          </w:p>
          <w:p w14:paraId="5FB754B3" w14:textId="77777777" w:rsidR="0011674D" w:rsidRDefault="0011674D" w:rsidP="001102F3">
            <w:pPr>
              <w:pStyle w:val="TabletextrowsAgency"/>
            </w:pPr>
            <w:r>
              <w:t>Proposed change (if any): add statement to indicate that a limitation of this approach is the introduction of possible bias.</w:t>
            </w:r>
          </w:p>
          <w:p w14:paraId="3AA2B3DD" w14:textId="77777777" w:rsidR="0011674D" w:rsidRPr="008C6213" w:rsidRDefault="0011674D" w:rsidP="001102F3">
            <w:pPr>
              <w:pStyle w:val="TabletextrowsAgency"/>
              <w:rPr>
                <w:b/>
              </w:rPr>
            </w:pPr>
          </w:p>
        </w:tc>
        <w:tc>
          <w:tcPr>
            <w:tcW w:w="446" w:type="pct"/>
            <w:shd w:val="clear" w:color="auto" w:fill="E1E3F2"/>
          </w:tcPr>
          <w:p w14:paraId="0EDB0A71" w14:textId="63B4ACCF" w:rsidR="0011674D" w:rsidRPr="00561BA0" w:rsidRDefault="0011674D" w:rsidP="001102F3">
            <w:pPr>
              <w:pStyle w:val="TabletextrowsAgency"/>
            </w:pPr>
          </w:p>
        </w:tc>
      </w:tr>
      <w:tr w:rsidR="0011674D" w:rsidRPr="00B822FC" w14:paraId="159B9B46" w14:textId="77777777" w:rsidTr="00D833F9">
        <w:tc>
          <w:tcPr>
            <w:tcW w:w="188" w:type="pct"/>
            <w:shd w:val="clear" w:color="auto" w:fill="E1E3F2"/>
          </w:tcPr>
          <w:p w14:paraId="0157BDDC" w14:textId="6E08C34B" w:rsidR="0011674D" w:rsidRPr="009904AC" w:rsidRDefault="0011674D" w:rsidP="001102F3">
            <w:pPr>
              <w:pStyle w:val="ListParagraph"/>
              <w:spacing w:line="280" w:lineRule="exact"/>
              <w:ind w:left="0"/>
              <w:rPr>
                <w:rFonts w:ascii="Verdana" w:eastAsia="Times New Roman" w:hAnsi="Verdana"/>
                <w:sz w:val="18"/>
                <w:szCs w:val="18"/>
                <w:lang w:val="en-US"/>
              </w:rPr>
            </w:pPr>
          </w:p>
        </w:tc>
        <w:tc>
          <w:tcPr>
            <w:tcW w:w="439" w:type="pct"/>
            <w:shd w:val="clear" w:color="auto" w:fill="E1E3F2"/>
          </w:tcPr>
          <w:p w14:paraId="29CA798C" w14:textId="56727DFA" w:rsidR="0011674D" w:rsidRPr="009904AC" w:rsidRDefault="0011674D" w:rsidP="001102F3">
            <w:pPr>
              <w:pStyle w:val="ListParagraph"/>
              <w:spacing w:line="280" w:lineRule="exact"/>
              <w:ind w:left="0"/>
              <w:rPr>
                <w:rFonts w:ascii="Verdana" w:eastAsia="Times New Roman" w:hAnsi="Verdana"/>
                <w:sz w:val="18"/>
                <w:szCs w:val="18"/>
                <w:lang w:val="en-US"/>
              </w:rPr>
            </w:pPr>
            <w:r w:rsidRPr="009904AC">
              <w:rPr>
                <w:rFonts w:ascii="Verdana" w:eastAsia="Times New Roman" w:hAnsi="Verdana"/>
                <w:sz w:val="18"/>
                <w:szCs w:val="18"/>
                <w:lang w:val="en-US"/>
              </w:rPr>
              <w:t xml:space="preserve">133-135: </w:t>
            </w:r>
          </w:p>
          <w:p w14:paraId="171ADB6E" w14:textId="77777777" w:rsidR="0011674D" w:rsidRDefault="0011674D" w:rsidP="001102F3">
            <w:pPr>
              <w:pStyle w:val="TabletextrowsAgency"/>
            </w:pPr>
          </w:p>
        </w:tc>
        <w:tc>
          <w:tcPr>
            <w:tcW w:w="591" w:type="pct"/>
            <w:shd w:val="clear" w:color="auto" w:fill="E1E3F2"/>
          </w:tcPr>
          <w:p w14:paraId="7C60CD1F" w14:textId="77777777" w:rsidR="0011674D" w:rsidRDefault="0011674D" w:rsidP="001102F3">
            <w:pPr>
              <w:pStyle w:val="TabletextrowsAgency"/>
            </w:pPr>
          </w:p>
        </w:tc>
        <w:tc>
          <w:tcPr>
            <w:tcW w:w="3336" w:type="pct"/>
            <w:shd w:val="clear" w:color="auto" w:fill="E1E3F2"/>
          </w:tcPr>
          <w:p w14:paraId="57A5B864" w14:textId="77777777" w:rsidR="0011674D" w:rsidRDefault="0011674D" w:rsidP="001102F3">
            <w:pPr>
              <w:pStyle w:val="ListParagraph"/>
              <w:spacing w:line="280" w:lineRule="exact"/>
              <w:ind w:left="0"/>
              <w:rPr>
                <w:rFonts w:ascii="Verdana" w:eastAsia="Times New Roman" w:hAnsi="Verdana"/>
                <w:sz w:val="18"/>
                <w:szCs w:val="18"/>
                <w:lang w:val="en-US"/>
              </w:rPr>
            </w:pPr>
            <w:r>
              <w:rPr>
                <w:rFonts w:ascii="Verdana" w:eastAsia="Times New Roman" w:hAnsi="Verdana"/>
                <w:sz w:val="18"/>
                <w:szCs w:val="18"/>
                <w:lang w:val="en-US"/>
              </w:rPr>
              <w:t xml:space="preserve">Comment: We would like to clarify that </w:t>
            </w:r>
            <w:r w:rsidRPr="009904AC">
              <w:rPr>
                <w:rFonts w:ascii="Verdana" w:eastAsia="Times New Roman" w:hAnsi="Verdana"/>
                <w:sz w:val="18"/>
                <w:szCs w:val="18"/>
                <w:lang w:val="en-US"/>
              </w:rPr>
              <w:t xml:space="preserve">this is not a universal issue </w:t>
            </w:r>
            <w:r>
              <w:rPr>
                <w:rFonts w:ascii="Verdana" w:eastAsia="Times New Roman" w:hAnsi="Verdana"/>
                <w:sz w:val="18"/>
                <w:szCs w:val="18"/>
                <w:lang w:val="en-US"/>
              </w:rPr>
              <w:t>and</w:t>
            </w:r>
            <w:r w:rsidRPr="009904AC">
              <w:rPr>
                <w:rFonts w:ascii="Verdana" w:eastAsia="Times New Roman" w:hAnsi="Verdana"/>
                <w:sz w:val="18"/>
                <w:szCs w:val="18"/>
                <w:lang w:val="en-US"/>
              </w:rPr>
              <w:t xml:space="preserve"> some datasets are able to include both prescribing and dispensing </w:t>
            </w:r>
            <w:r>
              <w:rPr>
                <w:rFonts w:ascii="Verdana" w:eastAsia="Times New Roman" w:hAnsi="Verdana"/>
                <w:sz w:val="18"/>
                <w:szCs w:val="18"/>
                <w:lang w:val="en-US"/>
              </w:rPr>
              <w:t xml:space="preserve">information. However, </w:t>
            </w:r>
            <w:r w:rsidRPr="009904AC">
              <w:rPr>
                <w:rFonts w:ascii="Verdana" w:eastAsia="Times New Roman" w:hAnsi="Verdana"/>
                <w:sz w:val="18"/>
                <w:szCs w:val="18"/>
                <w:lang w:val="en-US"/>
              </w:rPr>
              <w:t>no dataset includes actual adherence, i.e., did a patient take the therapy as prescribed</w:t>
            </w:r>
            <w:r>
              <w:rPr>
                <w:rFonts w:ascii="Verdana" w:eastAsia="Times New Roman" w:hAnsi="Verdana"/>
                <w:sz w:val="18"/>
                <w:szCs w:val="18"/>
                <w:lang w:val="en-US"/>
              </w:rPr>
              <w:t>.</w:t>
            </w:r>
          </w:p>
          <w:p w14:paraId="0B9FA794" w14:textId="77777777" w:rsidR="0011674D" w:rsidRDefault="0011674D" w:rsidP="001102F3">
            <w:pPr>
              <w:pStyle w:val="ListParagraph"/>
              <w:spacing w:line="280" w:lineRule="exact"/>
              <w:ind w:left="0"/>
              <w:rPr>
                <w:rFonts w:ascii="Verdana" w:eastAsia="Times New Roman" w:hAnsi="Verdana"/>
                <w:sz w:val="18"/>
                <w:szCs w:val="18"/>
                <w:lang w:val="en-US"/>
              </w:rPr>
            </w:pPr>
          </w:p>
          <w:p w14:paraId="06EC84AD" w14:textId="77777777" w:rsidR="0011674D" w:rsidRPr="009904AC" w:rsidRDefault="0011674D" w:rsidP="001102F3">
            <w:pPr>
              <w:pStyle w:val="ListParagraph"/>
              <w:spacing w:line="280" w:lineRule="exact"/>
              <w:ind w:left="0"/>
              <w:rPr>
                <w:rFonts w:ascii="Verdana" w:eastAsia="Times New Roman" w:hAnsi="Verdana"/>
                <w:sz w:val="18"/>
                <w:szCs w:val="18"/>
                <w:lang w:val="en-US"/>
              </w:rPr>
            </w:pPr>
            <w:r w:rsidRPr="009904AC">
              <w:rPr>
                <w:rFonts w:ascii="Verdana" w:hAnsi="Verdana"/>
                <w:sz w:val="18"/>
                <w:szCs w:val="18"/>
                <w:lang w:val="en-US"/>
              </w:rPr>
              <w:t>Proposed change (if any):</w:t>
            </w:r>
            <w:r>
              <w:rPr>
                <w:rFonts w:ascii="Verdana" w:hAnsi="Verdana"/>
                <w:sz w:val="18"/>
                <w:szCs w:val="18"/>
                <w:lang w:val="en-US"/>
              </w:rPr>
              <w:t xml:space="preserve"> Suggest amending the wording to reflect the above.</w:t>
            </w:r>
          </w:p>
          <w:p w14:paraId="28AA0703" w14:textId="77777777" w:rsidR="0011674D" w:rsidRPr="004E21F1" w:rsidRDefault="0011674D" w:rsidP="001102F3">
            <w:pPr>
              <w:pStyle w:val="TabletextrowsAgency"/>
            </w:pPr>
          </w:p>
        </w:tc>
        <w:tc>
          <w:tcPr>
            <w:tcW w:w="446" w:type="pct"/>
            <w:shd w:val="clear" w:color="auto" w:fill="E1E3F2"/>
          </w:tcPr>
          <w:p w14:paraId="1DDBD589" w14:textId="77777777" w:rsidR="0011674D" w:rsidRPr="00561BA0" w:rsidRDefault="0011674D" w:rsidP="001102F3">
            <w:pPr>
              <w:pStyle w:val="TabletextrowsAgency"/>
            </w:pPr>
          </w:p>
        </w:tc>
      </w:tr>
      <w:tr w:rsidR="0011674D" w:rsidRPr="00B822FC" w14:paraId="32EEFAC6" w14:textId="77777777" w:rsidTr="00D833F9">
        <w:tc>
          <w:tcPr>
            <w:tcW w:w="188" w:type="pct"/>
            <w:shd w:val="clear" w:color="auto" w:fill="E1E3F2"/>
          </w:tcPr>
          <w:p w14:paraId="19454172" w14:textId="6138F8F3" w:rsidR="0011674D" w:rsidRPr="005B2367" w:rsidRDefault="0011674D" w:rsidP="001102F3">
            <w:pPr>
              <w:pStyle w:val="ListParagraph"/>
              <w:spacing w:line="280" w:lineRule="exact"/>
              <w:ind w:left="0"/>
              <w:rPr>
                <w:rFonts w:ascii="Verdana" w:eastAsia="Times New Roman" w:hAnsi="Verdana"/>
                <w:sz w:val="18"/>
                <w:szCs w:val="18"/>
                <w:lang w:val="en-US"/>
              </w:rPr>
            </w:pPr>
          </w:p>
        </w:tc>
        <w:tc>
          <w:tcPr>
            <w:tcW w:w="439" w:type="pct"/>
            <w:shd w:val="clear" w:color="auto" w:fill="E1E3F2"/>
          </w:tcPr>
          <w:p w14:paraId="30B17BFA" w14:textId="1E1B52D4" w:rsidR="0011674D" w:rsidRPr="009904AC" w:rsidRDefault="0011674D" w:rsidP="001102F3">
            <w:pPr>
              <w:pStyle w:val="ListParagraph"/>
              <w:spacing w:line="280" w:lineRule="exact"/>
              <w:ind w:left="0"/>
              <w:rPr>
                <w:rFonts w:ascii="Verdana" w:eastAsia="Times New Roman" w:hAnsi="Verdana"/>
                <w:sz w:val="18"/>
                <w:szCs w:val="18"/>
                <w:lang w:val="en-US"/>
              </w:rPr>
            </w:pPr>
            <w:r w:rsidRPr="005B2367">
              <w:rPr>
                <w:rFonts w:ascii="Verdana" w:eastAsia="Times New Roman" w:hAnsi="Verdana"/>
                <w:sz w:val="18"/>
                <w:szCs w:val="18"/>
                <w:lang w:val="en-US"/>
              </w:rPr>
              <w:t>145-149</w:t>
            </w:r>
          </w:p>
        </w:tc>
        <w:tc>
          <w:tcPr>
            <w:tcW w:w="591" w:type="pct"/>
            <w:shd w:val="clear" w:color="auto" w:fill="E1E3F2"/>
          </w:tcPr>
          <w:p w14:paraId="23EE04C2" w14:textId="77777777" w:rsidR="0011674D" w:rsidRDefault="0011674D" w:rsidP="001102F3">
            <w:pPr>
              <w:pStyle w:val="TabletextrowsAgency"/>
            </w:pPr>
          </w:p>
        </w:tc>
        <w:tc>
          <w:tcPr>
            <w:tcW w:w="3336" w:type="pct"/>
            <w:shd w:val="clear" w:color="auto" w:fill="E1E3F2"/>
          </w:tcPr>
          <w:p w14:paraId="2C46EBDD" w14:textId="77777777" w:rsidR="0011674D" w:rsidRDefault="0011674D" w:rsidP="001102F3">
            <w:pPr>
              <w:pStyle w:val="ListParagraph"/>
              <w:spacing w:line="280" w:lineRule="exact"/>
              <w:ind w:left="0"/>
              <w:rPr>
                <w:rFonts w:ascii="Verdana" w:eastAsia="Times New Roman" w:hAnsi="Verdana"/>
                <w:sz w:val="18"/>
                <w:szCs w:val="18"/>
                <w:lang w:val="en-US"/>
              </w:rPr>
            </w:pPr>
            <w:r>
              <w:rPr>
                <w:rFonts w:ascii="Verdana" w:eastAsia="Times New Roman" w:hAnsi="Verdana"/>
                <w:sz w:val="18"/>
                <w:szCs w:val="18"/>
                <w:lang w:val="en-US"/>
              </w:rPr>
              <w:t>Comment: A</w:t>
            </w:r>
            <w:r w:rsidRPr="005B2367">
              <w:rPr>
                <w:rFonts w:ascii="Verdana" w:eastAsia="Times New Roman" w:hAnsi="Verdana"/>
                <w:sz w:val="18"/>
                <w:szCs w:val="18"/>
                <w:lang w:val="en-US"/>
              </w:rPr>
              <w:t>nother limitation is the periodicity of refresh in the data over time</w:t>
            </w:r>
            <w:r>
              <w:rPr>
                <w:rFonts w:ascii="Verdana" w:eastAsia="Times New Roman" w:hAnsi="Verdana"/>
                <w:sz w:val="18"/>
                <w:szCs w:val="18"/>
                <w:lang w:val="en-US"/>
              </w:rPr>
              <w:t>.</w:t>
            </w:r>
          </w:p>
          <w:p w14:paraId="37D33EC6" w14:textId="77777777" w:rsidR="0011674D" w:rsidRDefault="0011674D" w:rsidP="001102F3">
            <w:pPr>
              <w:pStyle w:val="ListParagraph"/>
              <w:spacing w:line="280" w:lineRule="exact"/>
              <w:ind w:left="0"/>
              <w:rPr>
                <w:rFonts w:ascii="Verdana" w:eastAsia="Times New Roman" w:hAnsi="Verdana"/>
                <w:sz w:val="18"/>
                <w:szCs w:val="18"/>
                <w:lang w:val="en-US"/>
              </w:rPr>
            </w:pPr>
          </w:p>
          <w:p w14:paraId="3E1C0254" w14:textId="77777777" w:rsidR="0011674D" w:rsidRPr="00170426" w:rsidRDefault="0011674D" w:rsidP="001102F3">
            <w:pPr>
              <w:pStyle w:val="ListParagraph"/>
              <w:spacing w:line="280" w:lineRule="exact"/>
              <w:ind w:left="0"/>
              <w:rPr>
                <w:rFonts w:ascii="Verdana" w:eastAsia="Times New Roman" w:hAnsi="Verdana"/>
                <w:sz w:val="18"/>
                <w:szCs w:val="18"/>
                <w:u w:val="single"/>
                <w:lang w:val="en-US"/>
              </w:rPr>
            </w:pPr>
            <w:r w:rsidRPr="009904AC">
              <w:rPr>
                <w:rFonts w:ascii="Verdana" w:hAnsi="Verdana"/>
                <w:sz w:val="18"/>
                <w:szCs w:val="18"/>
                <w:lang w:val="en-US"/>
              </w:rPr>
              <w:t>Proposed change (if any):</w:t>
            </w:r>
            <w:r>
              <w:rPr>
                <w:rFonts w:ascii="Verdana" w:hAnsi="Verdana"/>
                <w:sz w:val="18"/>
                <w:szCs w:val="18"/>
                <w:lang w:val="en-US"/>
              </w:rPr>
              <w:t xml:space="preserve"> Suggest amending the wording to include the above: “</w:t>
            </w:r>
            <w:r w:rsidRPr="005B2367">
              <w:rPr>
                <w:rFonts w:ascii="Verdana" w:hAnsi="Verdana"/>
                <w:sz w:val="18"/>
                <w:szCs w:val="18"/>
                <w:lang w:val="en-US"/>
              </w:rPr>
              <w:t>Furthermore, information on inpatient medication and diagnoses made in hospitals may not be available</w:t>
            </w:r>
            <w:r>
              <w:rPr>
                <w:lang w:val="en-US"/>
              </w:rPr>
              <w:t xml:space="preserve">.  </w:t>
            </w:r>
            <w:r w:rsidRPr="00170426">
              <w:rPr>
                <w:rFonts w:ascii="Verdana" w:eastAsia="Times New Roman" w:hAnsi="Verdana"/>
                <w:sz w:val="18"/>
                <w:szCs w:val="18"/>
                <w:u w:val="single"/>
                <w:lang w:val="en-US"/>
              </w:rPr>
              <w:t>Another limitation is the periodicity of refresh in the data over time”</w:t>
            </w:r>
          </w:p>
          <w:p w14:paraId="7D394DA8" w14:textId="77777777" w:rsidR="0011674D" w:rsidRDefault="0011674D" w:rsidP="001102F3">
            <w:pPr>
              <w:pStyle w:val="ListParagraph"/>
              <w:spacing w:line="280" w:lineRule="exact"/>
              <w:ind w:left="0"/>
              <w:rPr>
                <w:rFonts w:ascii="Verdana" w:eastAsia="Times New Roman" w:hAnsi="Verdana"/>
                <w:sz w:val="18"/>
                <w:szCs w:val="18"/>
                <w:lang w:val="en-US"/>
              </w:rPr>
            </w:pPr>
          </w:p>
        </w:tc>
        <w:tc>
          <w:tcPr>
            <w:tcW w:w="446" w:type="pct"/>
            <w:shd w:val="clear" w:color="auto" w:fill="E1E3F2"/>
          </w:tcPr>
          <w:p w14:paraId="1A65154D" w14:textId="77777777" w:rsidR="0011674D" w:rsidRPr="00561BA0" w:rsidRDefault="0011674D" w:rsidP="001102F3">
            <w:pPr>
              <w:pStyle w:val="TabletextrowsAgency"/>
            </w:pPr>
          </w:p>
        </w:tc>
      </w:tr>
      <w:tr w:rsidR="0011674D" w:rsidRPr="00B822FC" w14:paraId="08AE3EAD" w14:textId="77777777" w:rsidTr="00D833F9">
        <w:tc>
          <w:tcPr>
            <w:tcW w:w="188" w:type="pct"/>
            <w:shd w:val="clear" w:color="auto" w:fill="E1E3F2"/>
          </w:tcPr>
          <w:p w14:paraId="5B2E397B" w14:textId="61B360E9" w:rsidR="0011674D" w:rsidRPr="00044F1A" w:rsidRDefault="0011674D" w:rsidP="001102F3">
            <w:pPr>
              <w:pStyle w:val="ListParagraph"/>
              <w:spacing w:line="280" w:lineRule="exact"/>
              <w:ind w:left="0"/>
              <w:rPr>
                <w:rFonts w:ascii="Verdana" w:eastAsia="Times New Roman" w:hAnsi="Verdana"/>
                <w:sz w:val="18"/>
                <w:szCs w:val="18"/>
                <w:lang w:val="en-US"/>
              </w:rPr>
            </w:pPr>
          </w:p>
        </w:tc>
        <w:tc>
          <w:tcPr>
            <w:tcW w:w="439" w:type="pct"/>
            <w:shd w:val="clear" w:color="auto" w:fill="E1E3F2"/>
          </w:tcPr>
          <w:p w14:paraId="15236BA3" w14:textId="10EC7AC3" w:rsidR="0011674D" w:rsidRPr="005B2367" w:rsidRDefault="0011674D" w:rsidP="001102F3">
            <w:pPr>
              <w:pStyle w:val="ListParagraph"/>
              <w:spacing w:line="280" w:lineRule="exact"/>
              <w:ind w:left="0"/>
              <w:rPr>
                <w:rFonts w:ascii="Verdana" w:eastAsia="Times New Roman" w:hAnsi="Verdana"/>
                <w:sz w:val="18"/>
                <w:szCs w:val="18"/>
                <w:lang w:val="en-US"/>
              </w:rPr>
            </w:pPr>
            <w:r w:rsidRPr="00044F1A">
              <w:rPr>
                <w:rFonts w:ascii="Verdana" w:eastAsia="Times New Roman" w:hAnsi="Verdana"/>
                <w:sz w:val="18"/>
                <w:szCs w:val="18"/>
                <w:lang w:val="en-US"/>
              </w:rPr>
              <w:t>151-154</w:t>
            </w:r>
          </w:p>
        </w:tc>
        <w:tc>
          <w:tcPr>
            <w:tcW w:w="591" w:type="pct"/>
            <w:shd w:val="clear" w:color="auto" w:fill="E1E3F2"/>
          </w:tcPr>
          <w:p w14:paraId="0AE50504" w14:textId="77777777" w:rsidR="0011674D" w:rsidRDefault="0011674D" w:rsidP="001102F3">
            <w:pPr>
              <w:pStyle w:val="TabletextrowsAgency"/>
            </w:pPr>
          </w:p>
        </w:tc>
        <w:tc>
          <w:tcPr>
            <w:tcW w:w="3336" w:type="pct"/>
            <w:shd w:val="clear" w:color="auto" w:fill="E1E3F2"/>
          </w:tcPr>
          <w:p w14:paraId="53FAC738" w14:textId="77777777" w:rsidR="0011674D" w:rsidRDefault="0011674D" w:rsidP="001102F3">
            <w:pPr>
              <w:pStyle w:val="ListParagraph"/>
              <w:spacing w:line="280" w:lineRule="exact"/>
              <w:ind w:left="0"/>
              <w:rPr>
                <w:rFonts w:ascii="Verdana" w:eastAsia="Times New Roman" w:hAnsi="Verdana"/>
                <w:i/>
                <w:iCs/>
                <w:sz w:val="18"/>
                <w:szCs w:val="18"/>
                <w:lang w:val="en-US"/>
              </w:rPr>
            </w:pPr>
            <w:r>
              <w:rPr>
                <w:rFonts w:ascii="Verdana" w:eastAsia="Times New Roman" w:hAnsi="Verdana"/>
                <w:sz w:val="18"/>
                <w:szCs w:val="18"/>
                <w:lang w:val="en-US"/>
              </w:rPr>
              <w:t xml:space="preserve">Comment: </w:t>
            </w:r>
            <w:r w:rsidRPr="0020781C">
              <w:rPr>
                <w:rFonts w:ascii="Verdana" w:eastAsia="Times New Roman" w:hAnsi="Verdana"/>
                <w:sz w:val="18"/>
                <w:szCs w:val="18"/>
                <w:lang w:val="en-US"/>
              </w:rPr>
              <w:t>We would like to comment that data linkage is currently impossible in many Members States</w:t>
            </w:r>
            <w:r>
              <w:rPr>
                <w:rFonts w:ascii="Verdana" w:eastAsia="Times New Roman" w:hAnsi="Verdana"/>
                <w:sz w:val="18"/>
                <w:szCs w:val="18"/>
                <w:lang w:val="en-US"/>
              </w:rPr>
              <w:t xml:space="preserve"> and that it should be reflected/acknowledged in this GVP Module.</w:t>
            </w:r>
          </w:p>
          <w:p w14:paraId="56B9A1AF" w14:textId="77777777" w:rsidR="0011674D" w:rsidRDefault="0011674D" w:rsidP="001102F3">
            <w:pPr>
              <w:pStyle w:val="ListParagraph"/>
              <w:spacing w:line="280" w:lineRule="exact"/>
              <w:ind w:left="0"/>
              <w:rPr>
                <w:rFonts w:ascii="Verdana" w:eastAsia="Times New Roman" w:hAnsi="Verdana"/>
                <w:sz w:val="18"/>
                <w:szCs w:val="18"/>
                <w:lang w:val="en-US"/>
              </w:rPr>
            </w:pPr>
          </w:p>
          <w:p w14:paraId="2A7C9775" w14:textId="77777777" w:rsidR="0011674D" w:rsidRPr="0020781C" w:rsidRDefault="0011674D" w:rsidP="001102F3">
            <w:pPr>
              <w:pStyle w:val="ListParagraph"/>
              <w:spacing w:line="280" w:lineRule="exact"/>
              <w:ind w:left="0"/>
              <w:rPr>
                <w:rFonts w:ascii="Verdana" w:eastAsia="Times New Roman" w:hAnsi="Verdana"/>
                <w:sz w:val="18"/>
                <w:szCs w:val="18"/>
                <w:lang w:val="en-US"/>
              </w:rPr>
            </w:pPr>
            <w:r w:rsidRPr="009904AC">
              <w:rPr>
                <w:rFonts w:ascii="Verdana" w:hAnsi="Verdana"/>
                <w:sz w:val="18"/>
                <w:szCs w:val="18"/>
                <w:lang w:val="en-US"/>
              </w:rPr>
              <w:t>Proposed change (if any):</w:t>
            </w:r>
            <w:r>
              <w:rPr>
                <w:rFonts w:ascii="Verdana" w:hAnsi="Verdana"/>
                <w:sz w:val="18"/>
                <w:szCs w:val="18"/>
                <w:lang w:val="en-US"/>
              </w:rPr>
              <w:t xml:space="preserve"> suggest adding after the first paragraph: </w:t>
            </w:r>
            <w:r w:rsidRPr="0020781C">
              <w:rPr>
                <w:lang w:val="en-US"/>
              </w:rPr>
              <w:t>‘Unfortunately in many Member States data linkage is prohibitively difficult under local and regional privacy restrictions’</w:t>
            </w:r>
          </w:p>
          <w:p w14:paraId="0EFE1D4C" w14:textId="77777777" w:rsidR="0011674D" w:rsidRDefault="0011674D" w:rsidP="001102F3">
            <w:pPr>
              <w:pStyle w:val="ListParagraph"/>
              <w:spacing w:line="280" w:lineRule="exact"/>
              <w:ind w:left="0"/>
              <w:rPr>
                <w:rFonts w:ascii="Verdana" w:eastAsia="Times New Roman" w:hAnsi="Verdana"/>
                <w:sz w:val="18"/>
                <w:szCs w:val="18"/>
                <w:lang w:val="en-US"/>
              </w:rPr>
            </w:pPr>
          </w:p>
        </w:tc>
        <w:tc>
          <w:tcPr>
            <w:tcW w:w="446" w:type="pct"/>
            <w:shd w:val="clear" w:color="auto" w:fill="E1E3F2"/>
          </w:tcPr>
          <w:p w14:paraId="45B6963B" w14:textId="77777777" w:rsidR="0011674D" w:rsidRPr="00561BA0" w:rsidRDefault="0011674D" w:rsidP="001102F3">
            <w:pPr>
              <w:pStyle w:val="TabletextrowsAgency"/>
            </w:pPr>
          </w:p>
        </w:tc>
      </w:tr>
      <w:tr w:rsidR="0011674D" w:rsidRPr="00B822FC" w14:paraId="38B65066" w14:textId="77777777" w:rsidTr="00D833F9">
        <w:tc>
          <w:tcPr>
            <w:tcW w:w="188" w:type="pct"/>
            <w:shd w:val="clear" w:color="auto" w:fill="E1E3F2"/>
          </w:tcPr>
          <w:p w14:paraId="5BD6997C" w14:textId="3999B44B" w:rsidR="0011674D" w:rsidRDefault="0011674D" w:rsidP="001102F3">
            <w:pPr>
              <w:pStyle w:val="TabletextrowsAgency"/>
            </w:pPr>
          </w:p>
        </w:tc>
        <w:tc>
          <w:tcPr>
            <w:tcW w:w="439" w:type="pct"/>
            <w:shd w:val="clear" w:color="auto" w:fill="E1E3F2"/>
          </w:tcPr>
          <w:p w14:paraId="088D9E92" w14:textId="17601371" w:rsidR="0011674D" w:rsidRDefault="0011674D" w:rsidP="001102F3">
            <w:pPr>
              <w:pStyle w:val="TabletextrowsAgency"/>
            </w:pPr>
            <w:r>
              <w:t>156 - 161</w:t>
            </w:r>
          </w:p>
        </w:tc>
        <w:tc>
          <w:tcPr>
            <w:tcW w:w="591" w:type="pct"/>
            <w:shd w:val="clear" w:color="auto" w:fill="E1E3F2"/>
          </w:tcPr>
          <w:p w14:paraId="3C090082" w14:textId="77777777" w:rsidR="0011674D" w:rsidRDefault="0011674D" w:rsidP="001102F3">
            <w:pPr>
              <w:pStyle w:val="TabletextrowsAgency"/>
            </w:pPr>
          </w:p>
        </w:tc>
        <w:tc>
          <w:tcPr>
            <w:tcW w:w="3336" w:type="pct"/>
            <w:shd w:val="clear" w:color="auto" w:fill="E1E3F2"/>
          </w:tcPr>
          <w:p w14:paraId="00E1570E" w14:textId="77777777" w:rsidR="0011674D" w:rsidRDefault="0011674D" w:rsidP="001102F3">
            <w:pPr>
              <w:pStyle w:val="TabletextrowsAgency"/>
            </w:pPr>
            <w:r>
              <w:t xml:space="preserve">Comment: Readability may benefit from structuring the “i - iv integrated listing to a bullet format. </w:t>
            </w:r>
          </w:p>
          <w:p w14:paraId="5FD577BF" w14:textId="77777777" w:rsidR="0011674D" w:rsidRDefault="0011674D" w:rsidP="001102F3">
            <w:pPr>
              <w:pStyle w:val="TabletextrowsAgency"/>
            </w:pPr>
          </w:p>
          <w:p w14:paraId="1B5FB50E" w14:textId="77777777" w:rsidR="0011674D" w:rsidRDefault="0011674D" w:rsidP="001102F3">
            <w:pPr>
              <w:pStyle w:val="TabletextrowsAgency"/>
            </w:pPr>
            <w:r>
              <w:t>Proposed change (if any): insert bullets “i – iv”</w:t>
            </w:r>
          </w:p>
          <w:p w14:paraId="40656147" w14:textId="77777777" w:rsidR="0011674D" w:rsidRDefault="0011674D" w:rsidP="001102F3">
            <w:pPr>
              <w:pStyle w:val="TabletextrowsAgency"/>
            </w:pPr>
          </w:p>
        </w:tc>
        <w:tc>
          <w:tcPr>
            <w:tcW w:w="446" w:type="pct"/>
            <w:shd w:val="clear" w:color="auto" w:fill="E1E3F2"/>
          </w:tcPr>
          <w:p w14:paraId="0C51C9C5" w14:textId="77777777" w:rsidR="0011674D" w:rsidRPr="00561BA0" w:rsidRDefault="0011674D" w:rsidP="001102F3">
            <w:pPr>
              <w:pStyle w:val="TabletextrowsAgency"/>
            </w:pPr>
          </w:p>
        </w:tc>
      </w:tr>
      <w:tr w:rsidR="0011674D" w:rsidRPr="00B822FC" w14:paraId="3F6B4477" w14:textId="77777777" w:rsidTr="00D833F9">
        <w:tc>
          <w:tcPr>
            <w:tcW w:w="188" w:type="pct"/>
            <w:shd w:val="clear" w:color="auto" w:fill="E1E3F2"/>
          </w:tcPr>
          <w:p w14:paraId="541E4D95" w14:textId="58A67F6E" w:rsidR="0011674D" w:rsidRPr="00AE3B17" w:rsidRDefault="0011674D" w:rsidP="001102F3">
            <w:pPr>
              <w:pStyle w:val="TabletextrowsAgency"/>
              <w:rPr>
                <w:lang w:val="en-US"/>
              </w:rPr>
            </w:pPr>
          </w:p>
        </w:tc>
        <w:tc>
          <w:tcPr>
            <w:tcW w:w="439" w:type="pct"/>
            <w:shd w:val="clear" w:color="auto" w:fill="E1E3F2"/>
          </w:tcPr>
          <w:p w14:paraId="513D7F02" w14:textId="52CB162B" w:rsidR="0011674D" w:rsidRDefault="0011674D" w:rsidP="001102F3">
            <w:pPr>
              <w:pStyle w:val="TabletextrowsAgency"/>
            </w:pPr>
            <w:r w:rsidRPr="00AE3B17">
              <w:rPr>
                <w:lang w:val="en-US"/>
              </w:rPr>
              <w:t>156-168</w:t>
            </w:r>
            <w:r>
              <w:rPr>
                <w:lang w:val="en-US"/>
              </w:rPr>
              <w:t xml:space="preserve"> </w:t>
            </w:r>
          </w:p>
        </w:tc>
        <w:tc>
          <w:tcPr>
            <w:tcW w:w="591" w:type="pct"/>
            <w:shd w:val="clear" w:color="auto" w:fill="E1E3F2"/>
          </w:tcPr>
          <w:p w14:paraId="3F3E4FDC" w14:textId="77777777" w:rsidR="0011674D" w:rsidRDefault="0011674D" w:rsidP="001102F3">
            <w:pPr>
              <w:pStyle w:val="TabletextrowsAgency"/>
            </w:pPr>
          </w:p>
        </w:tc>
        <w:tc>
          <w:tcPr>
            <w:tcW w:w="3336" w:type="pct"/>
            <w:shd w:val="clear" w:color="auto" w:fill="E1E3F2"/>
          </w:tcPr>
          <w:p w14:paraId="6E507069" w14:textId="77777777" w:rsidR="0011674D" w:rsidRDefault="0011674D" w:rsidP="001102F3">
            <w:pPr>
              <w:pStyle w:val="ListParagraph"/>
              <w:spacing w:line="280" w:lineRule="exact"/>
              <w:ind w:left="0"/>
              <w:rPr>
                <w:rFonts w:ascii="Verdana" w:eastAsia="Times New Roman" w:hAnsi="Verdana"/>
                <w:sz w:val="18"/>
                <w:szCs w:val="18"/>
                <w:lang w:val="en-US"/>
              </w:rPr>
            </w:pPr>
            <w:r>
              <w:rPr>
                <w:rFonts w:ascii="Verdana" w:eastAsia="Times New Roman" w:hAnsi="Verdana"/>
                <w:sz w:val="18"/>
                <w:szCs w:val="18"/>
                <w:lang w:val="en-US"/>
              </w:rPr>
              <w:t xml:space="preserve">Comment: </w:t>
            </w:r>
            <w:r w:rsidRPr="00AA5537">
              <w:rPr>
                <w:rFonts w:ascii="Verdana" w:eastAsia="Times New Roman" w:hAnsi="Verdana"/>
                <w:sz w:val="18"/>
                <w:szCs w:val="18"/>
                <w:lang w:val="en-US"/>
              </w:rPr>
              <w:t>We would like to comment that also the resourcing, emphasis and infrastructure for spontaneous reporting in each Member State is heterogenous and ought to be addressed.</w:t>
            </w:r>
          </w:p>
          <w:p w14:paraId="1EF54ED4" w14:textId="77777777" w:rsidR="0011674D" w:rsidRDefault="0011674D" w:rsidP="001102F3">
            <w:pPr>
              <w:pStyle w:val="ListParagraph"/>
              <w:spacing w:line="280" w:lineRule="exact"/>
              <w:ind w:left="0"/>
              <w:rPr>
                <w:rFonts w:ascii="Verdana" w:eastAsia="Times New Roman" w:hAnsi="Verdana"/>
                <w:sz w:val="18"/>
                <w:szCs w:val="18"/>
                <w:lang w:val="en-US"/>
              </w:rPr>
            </w:pPr>
          </w:p>
          <w:p w14:paraId="43DDD709" w14:textId="77777777" w:rsidR="0011674D" w:rsidRDefault="0011674D" w:rsidP="001102F3">
            <w:pPr>
              <w:pStyle w:val="ListParagraph"/>
              <w:spacing w:line="280" w:lineRule="exact"/>
              <w:ind w:left="0"/>
              <w:rPr>
                <w:rFonts w:ascii="Verdana" w:hAnsi="Verdana"/>
                <w:sz w:val="18"/>
                <w:szCs w:val="18"/>
                <w:lang w:val="en-US"/>
              </w:rPr>
            </w:pPr>
            <w:r w:rsidRPr="009904AC">
              <w:rPr>
                <w:rFonts w:ascii="Verdana" w:hAnsi="Verdana"/>
                <w:sz w:val="18"/>
                <w:szCs w:val="18"/>
                <w:lang w:val="en-US"/>
              </w:rPr>
              <w:t>Proposed change (if any):</w:t>
            </w:r>
            <w:r>
              <w:rPr>
                <w:rFonts w:ascii="Verdana" w:hAnsi="Verdana"/>
                <w:sz w:val="18"/>
                <w:szCs w:val="18"/>
                <w:lang w:val="en-US"/>
              </w:rPr>
              <w:t xml:space="preserve"> Suggest amending the wording to reflect the above.</w:t>
            </w:r>
          </w:p>
          <w:p w14:paraId="548A867C" w14:textId="77777777" w:rsidR="0011674D" w:rsidRDefault="0011674D" w:rsidP="001102F3">
            <w:pPr>
              <w:pStyle w:val="TabletextrowsAgency"/>
            </w:pPr>
          </w:p>
        </w:tc>
        <w:tc>
          <w:tcPr>
            <w:tcW w:w="446" w:type="pct"/>
            <w:shd w:val="clear" w:color="auto" w:fill="E1E3F2"/>
          </w:tcPr>
          <w:p w14:paraId="61561B89" w14:textId="77777777" w:rsidR="0011674D" w:rsidRPr="00561BA0" w:rsidRDefault="0011674D" w:rsidP="001102F3">
            <w:pPr>
              <w:pStyle w:val="TabletextrowsAgency"/>
            </w:pPr>
          </w:p>
        </w:tc>
      </w:tr>
      <w:tr w:rsidR="0011674D" w:rsidRPr="00B822FC" w14:paraId="4D176834" w14:textId="77777777" w:rsidTr="00D833F9">
        <w:tc>
          <w:tcPr>
            <w:tcW w:w="188" w:type="pct"/>
            <w:shd w:val="clear" w:color="auto" w:fill="E1E3F2"/>
          </w:tcPr>
          <w:p w14:paraId="79AC46A9" w14:textId="0673852B" w:rsidR="0011674D" w:rsidRPr="005E5429" w:rsidRDefault="0011674D" w:rsidP="001102F3">
            <w:pPr>
              <w:pStyle w:val="TabletextrowsAgency"/>
              <w:rPr>
                <w:rFonts w:cs="Calibri"/>
              </w:rPr>
            </w:pPr>
          </w:p>
        </w:tc>
        <w:tc>
          <w:tcPr>
            <w:tcW w:w="439" w:type="pct"/>
            <w:shd w:val="clear" w:color="auto" w:fill="E1E3F2"/>
          </w:tcPr>
          <w:p w14:paraId="16CCFF9A" w14:textId="370298CA" w:rsidR="0011674D" w:rsidRPr="005E5429" w:rsidRDefault="0011674D" w:rsidP="001102F3">
            <w:pPr>
              <w:pStyle w:val="TabletextrowsAgency"/>
              <w:rPr>
                <w:rFonts w:cs="Calibri"/>
              </w:rPr>
            </w:pPr>
            <w:r w:rsidRPr="005E5429">
              <w:rPr>
                <w:rFonts w:cs="Calibri"/>
              </w:rPr>
              <w:t>169</w:t>
            </w:r>
          </w:p>
          <w:p w14:paraId="430B39D3" w14:textId="77777777" w:rsidR="0011674D" w:rsidRDefault="0011674D" w:rsidP="001102F3">
            <w:pPr>
              <w:pStyle w:val="TabletextrowsAgency"/>
            </w:pPr>
          </w:p>
        </w:tc>
        <w:tc>
          <w:tcPr>
            <w:tcW w:w="591" w:type="pct"/>
            <w:shd w:val="clear" w:color="auto" w:fill="E1E3F2"/>
          </w:tcPr>
          <w:p w14:paraId="20B636C9" w14:textId="77777777" w:rsidR="0011674D" w:rsidRDefault="0011674D" w:rsidP="001102F3">
            <w:pPr>
              <w:pStyle w:val="TabletextrowsAgency"/>
            </w:pPr>
          </w:p>
        </w:tc>
        <w:tc>
          <w:tcPr>
            <w:tcW w:w="3336" w:type="pct"/>
            <w:shd w:val="clear" w:color="auto" w:fill="E1E3F2"/>
          </w:tcPr>
          <w:p w14:paraId="51766626" w14:textId="77777777" w:rsidR="0011674D" w:rsidRPr="00CD3CE2" w:rsidRDefault="0011674D" w:rsidP="001102F3">
            <w:pPr>
              <w:pStyle w:val="TabletextrowsAgency"/>
              <w:rPr>
                <w:rFonts w:cs="Calibri"/>
              </w:rPr>
            </w:pPr>
            <w:r w:rsidRPr="005E5429">
              <w:rPr>
                <w:rFonts w:cs="Calibri"/>
              </w:rPr>
              <w:t>Comment</w:t>
            </w:r>
            <w:r w:rsidRPr="00CD3CE2">
              <w:rPr>
                <w:rFonts w:cs="Calibri"/>
              </w:rPr>
              <w:t>: if we have a factor influencing for data sources, do we need one for methods? And if we do, do we need anything in between intro (36) and data collection (50) that refers to the overall objective of in the context of the underlying risk i.e. start with the end in mind type of approach (please see also our comment on the need for an overview table)</w:t>
            </w:r>
            <w:r>
              <w:rPr>
                <w:rFonts w:cs="Calibri"/>
              </w:rPr>
              <w:t>.</w:t>
            </w:r>
          </w:p>
          <w:p w14:paraId="4639AA47" w14:textId="77777777" w:rsidR="0011674D" w:rsidRPr="00CD3CE2" w:rsidRDefault="0011674D" w:rsidP="001102F3">
            <w:pPr>
              <w:pStyle w:val="TabletextrowsAgency"/>
              <w:rPr>
                <w:rFonts w:cs="Calibri"/>
              </w:rPr>
            </w:pPr>
          </w:p>
          <w:p w14:paraId="2D4643E8" w14:textId="77777777" w:rsidR="0011674D" w:rsidRPr="005E5429" w:rsidRDefault="0011674D" w:rsidP="001102F3">
            <w:pPr>
              <w:pStyle w:val="TabletextrowsAgency"/>
              <w:rPr>
                <w:rFonts w:cs="Calibri"/>
              </w:rPr>
            </w:pPr>
            <w:r w:rsidRPr="005E5429">
              <w:rPr>
                <w:rFonts w:cs="Calibri"/>
              </w:rPr>
              <w:t>Proposed change (if any):</w:t>
            </w:r>
            <w:r>
              <w:rPr>
                <w:rFonts w:cs="Calibri"/>
              </w:rPr>
              <w:t xml:space="preserve"> Please amend the wording to reflect the above.</w:t>
            </w:r>
          </w:p>
          <w:p w14:paraId="09607C6A" w14:textId="77777777" w:rsidR="0011674D" w:rsidRPr="008C6213" w:rsidRDefault="0011674D" w:rsidP="001102F3">
            <w:pPr>
              <w:pStyle w:val="TabletextrowsAgency"/>
              <w:rPr>
                <w:b/>
              </w:rPr>
            </w:pPr>
          </w:p>
        </w:tc>
        <w:tc>
          <w:tcPr>
            <w:tcW w:w="446" w:type="pct"/>
            <w:shd w:val="clear" w:color="auto" w:fill="E1E3F2"/>
          </w:tcPr>
          <w:p w14:paraId="5591953F" w14:textId="77777777" w:rsidR="0011674D" w:rsidRPr="00561BA0" w:rsidRDefault="0011674D" w:rsidP="001102F3">
            <w:pPr>
              <w:pStyle w:val="TabletextrowsAgency"/>
            </w:pPr>
          </w:p>
        </w:tc>
      </w:tr>
      <w:tr w:rsidR="0011674D" w:rsidRPr="00B822FC" w14:paraId="02C0CE6E" w14:textId="77777777" w:rsidTr="00D833F9">
        <w:tc>
          <w:tcPr>
            <w:tcW w:w="188" w:type="pct"/>
            <w:shd w:val="clear" w:color="auto" w:fill="E1E3F2"/>
          </w:tcPr>
          <w:p w14:paraId="16D9D20C" w14:textId="18C86CCF" w:rsidR="0011674D" w:rsidRPr="005E5429" w:rsidRDefault="0011674D" w:rsidP="001102F3">
            <w:pPr>
              <w:pStyle w:val="TabletextrowsAgency"/>
              <w:rPr>
                <w:rFonts w:cs="Calibri"/>
              </w:rPr>
            </w:pPr>
          </w:p>
        </w:tc>
        <w:tc>
          <w:tcPr>
            <w:tcW w:w="439" w:type="pct"/>
            <w:shd w:val="clear" w:color="auto" w:fill="E1E3F2"/>
          </w:tcPr>
          <w:p w14:paraId="54F7C2B1" w14:textId="56B91EA7" w:rsidR="0011674D" w:rsidRPr="005E5429" w:rsidRDefault="0011674D" w:rsidP="001102F3">
            <w:pPr>
              <w:pStyle w:val="TabletextrowsAgency"/>
              <w:rPr>
                <w:rFonts w:cs="Calibri"/>
              </w:rPr>
            </w:pPr>
            <w:r w:rsidRPr="005E5429">
              <w:rPr>
                <w:rFonts w:cs="Calibri"/>
              </w:rPr>
              <w:t>Lines 178-179</w:t>
            </w:r>
          </w:p>
          <w:p w14:paraId="076A576D" w14:textId="77777777" w:rsidR="0011674D" w:rsidRPr="00C24904" w:rsidRDefault="0011674D" w:rsidP="001102F3">
            <w:pPr>
              <w:pStyle w:val="TabletextrowsAgency"/>
              <w:rPr>
                <w:lang w:val="en-US"/>
              </w:rPr>
            </w:pPr>
          </w:p>
        </w:tc>
        <w:tc>
          <w:tcPr>
            <w:tcW w:w="591" w:type="pct"/>
            <w:shd w:val="clear" w:color="auto" w:fill="E1E3F2"/>
          </w:tcPr>
          <w:p w14:paraId="15A89AA3" w14:textId="77777777" w:rsidR="0011674D" w:rsidRDefault="0011674D" w:rsidP="001102F3">
            <w:pPr>
              <w:pStyle w:val="TabletextrowsAgency"/>
            </w:pPr>
          </w:p>
        </w:tc>
        <w:tc>
          <w:tcPr>
            <w:tcW w:w="3336" w:type="pct"/>
            <w:shd w:val="clear" w:color="auto" w:fill="E1E3F2"/>
          </w:tcPr>
          <w:p w14:paraId="3FF4D62B" w14:textId="77777777" w:rsidR="0011674D" w:rsidRPr="005E5429" w:rsidRDefault="0011674D" w:rsidP="001102F3">
            <w:pPr>
              <w:pStyle w:val="TabletextrowsAgency"/>
              <w:rPr>
                <w:rFonts w:cs="Calibri"/>
              </w:rPr>
            </w:pPr>
            <w:r w:rsidRPr="005E5429">
              <w:rPr>
                <w:rFonts w:cs="Calibri"/>
              </w:rPr>
              <w:t>Comment: it is likely to be extremely difficult for the MAH to realistically verify the reliability of data from secondary data sources.</w:t>
            </w:r>
          </w:p>
          <w:p w14:paraId="2EC90F9B" w14:textId="77777777" w:rsidR="0011674D" w:rsidRPr="005E5429" w:rsidRDefault="0011674D" w:rsidP="001102F3">
            <w:pPr>
              <w:pStyle w:val="TabletextrowsAgency"/>
              <w:rPr>
                <w:rFonts w:cs="Calibri"/>
              </w:rPr>
            </w:pPr>
          </w:p>
          <w:p w14:paraId="72687AEE" w14:textId="77777777" w:rsidR="0011674D" w:rsidRPr="005E5429" w:rsidRDefault="0011674D" w:rsidP="001102F3">
            <w:pPr>
              <w:pStyle w:val="TabletextrowsAgency"/>
              <w:rPr>
                <w:rFonts w:cs="Calibri"/>
              </w:rPr>
            </w:pPr>
            <w:r w:rsidRPr="005E5429">
              <w:rPr>
                <w:rFonts w:cs="Calibri"/>
              </w:rPr>
              <w:t>Proposed change (if any): Suggest to re-phrase</w:t>
            </w:r>
            <w:r>
              <w:rPr>
                <w:rFonts w:cs="Calibri"/>
              </w:rPr>
              <w:t xml:space="preserve"> to reflect the above</w:t>
            </w:r>
            <w:r w:rsidRPr="005E5429">
              <w:rPr>
                <w:rFonts w:cs="Calibri"/>
              </w:rPr>
              <w:t>.</w:t>
            </w:r>
          </w:p>
          <w:p w14:paraId="00410EE0" w14:textId="77777777" w:rsidR="0011674D" w:rsidRPr="00C24904" w:rsidRDefault="0011674D" w:rsidP="001102F3">
            <w:pPr>
              <w:pStyle w:val="TabletextrowsAgency"/>
              <w:rPr>
                <w:rFonts w:cs="Calibri"/>
              </w:rPr>
            </w:pPr>
          </w:p>
        </w:tc>
        <w:tc>
          <w:tcPr>
            <w:tcW w:w="446" w:type="pct"/>
            <w:shd w:val="clear" w:color="auto" w:fill="E1E3F2"/>
          </w:tcPr>
          <w:p w14:paraId="5AE44891" w14:textId="77777777" w:rsidR="0011674D" w:rsidRPr="00561BA0" w:rsidRDefault="0011674D" w:rsidP="001102F3">
            <w:pPr>
              <w:pStyle w:val="TabletextrowsAgency"/>
            </w:pPr>
          </w:p>
        </w:tc>
      </w:tr>
      <w:tr w:rsidR="000D2181" w:rsidRPr="00B822FC" w14:paraId="6E4184FD" w14:textId="77777777" w:rsidTr="00D833F9">
        <w:tc>
          <w:tcPr>
            <w:tcW w:w="188" w:type="pct"/>
            <w:shd w:val="clear" w:color="auto" w:fill="E1E3F2"/>
          </w:tcPr>
          <w:p w14:paraId="0E4003BE" w14:textId="77777777" w:rsidR="000D2181" w:rsidRDefault="000D2181" w:rsidP="001102F3">
            <w:pPr>
              <w:pStyle w:val="TabletextrowsAgency"/>
              <w:rPr>
                <w:rFonts w:cs="Calibri"/>
              </w:rPr>
            </w:pPr>
          </w:p>
        </w:tc>
        <w:tc>
          <w:tcPr>
            <w:tcW w:w="439" w:type="pct"/>
            <w:shd w:val="clear" w:color="auto" w:fill="E1E3F2"/>
          </w:tcPr>
          <w:p w14:paraId="48DC4AC4" w14:textId="3AE41E7B" w:rsidR="000D2181" w:rsidRPr="005E5429" w:rsidRDefault="000D2181" w:rsidP="001102F3">
            <w:pPr>
              <w:pStyle w:val="TabletextrowsAgency"/>
              <w:rPr>
                <w:rFonts w:cs="Calibri"/>
              </w:rPr>
            </w:pPr>
            <w:r>
              <w:rPr>
                <w:rFonts w:cs="Calibri"/>
              </w:rPr>
              <w:t>194_196</w:t>
            </w:r>
          </w:p>
        </w:tc>
        <w:tc>
          <w:tcPr>
            <w:tcW w:w="591" w:type="pct"/>
            <w:shd w:val="clear" w:color="auto" w:fill="E1E3F2"/>
          </w:tcPr>
          <w:p w14:paraId="462D2AA1" w14:textId="77777777" w:rsidR="000D2181" w:rsidRDefault="000D2181" w:rsidP="001102F3">
            <w:pPr>
              <w:pStyle w:val="TabletextrowsAgency"/>
            </w:pPr>
          </w:p>
        </w:tc>
        <w:tc>
          <w:tcPr>
            <w:tcW w:w="3336" w:type="pct"/>
            <w:shd w:val="clear" w:color="auto" w:fill="E1E3F2"/>
          </w:tcPr>
          <w:p w14:paraId="432DD3EC" w14:textId="77777777" w:rsidR="000D2181" w:rsidRDefault="000D2181" w:rsidP="000D2181">
            <w:pPr>
              <w:autoSpaceDE w:val="0"/>
              <w:autoSpaceDN w:val="0"/>
              <w:adjustRightInd w:val="0"/>
              <w:rPr>
                <w:lang w:val="en-US" w:eastAsia="ja-JP"/>
              </w:rPr>
            </w:pPr>
            <w:r>
              <w:rPr>
                <w:rFonts w:cs="Calibri"/>
              </w:rPr>
              <w:t>Comment: “</w:t>
            </w:r>
            <w:r>
              <w:rPr>
                <w:lang w:val="en-US" w:eastAsia="ja-JP"/>
              </w:rPr>
              <w:t>In case of evaluating non-targeted effects, the study population should preferably not be limited to the population targeted by the product-specific regulatory action” It is unclear what is meant by this statement, especially the expected study population</w:t>
            </w:r>
          </w:p>
          <w:p w14:paraId="2F66A1E4" w14:textId="77777777" w:rsidR="000D2181" w:rsidRDefault="000D2181" w:rsidP="000D2181">
            <w:pPr>
              <w:autoSpaceDE w:val="0"/>
              <w:autoSpaceDN w:val="0"/>
              <w:adjustRightInd w:val="0"/>
              <w:rPr>
                <w:lang w:val="en-US" w:eastAsia="ja-JP"/>
              </w:rPr>
            </w:pPr>
          </w:p>
          <w:p w14:paraId="7350A574" w14:textId="77777777" w:rsidR="000D2181" w:rsidRDefault="000D2181" w:rsidP="000D2181">
            <w:pPr>
              <w:autoSpaceDE w:val="0"/>
              <w:autoSpaceDN w:val="0"/>
              <w:adjustRightInd w:val="0"/>
              <w:rPr>
                <w:rFonts w:cs="Calibri"/>
              </w:rPr>
            </w:pPr>
            <w:r w:rsidRPr="005E5429">
              <w:rPr>
                <w:rFonts w:cs="Calibri"/>
              </w:rPr>
              <w:t>Proposed change (if any):</w:t>
            </w:r>
            <w:r>
              <w:rPr>
                <w:rFonts w:cs="Calibri"/>
              </w:rPr>
              <w:t xml:space="preserve"> please clarify </w:t>
            </w:r>
          </w:p>
          <w:p w14:paraId="4DC92BC5" w14:textId="257E24A5" w:rsidR="000D2181" w:rsidRPr="000D2181" w:rsidRDefault="000D2181" w:rsidP="000D2181">
            <w:pPr>
              <w:autoSpaceDE w:val="0"/>
              <w:autoSpaceDN w:val="0"/>
              <w:adjustRightInd w:val="0"/>
              <w:rPr>
                <w:lang w:val="en-US" w:eastAsia="ja-JP"/>
              </w:rPr>
            </w:pPr>
          </w:p>
        </w:tc>
        <w:tc>
          <w:tcPr>
            <w:tcW w:w="446" w:type="pct"/>
            <w:shd w:val="clear" w:color="auto" w:fill="E1E3F2"/>
          </w:tcPr>
          <w:p w14:paraId="39A0F0C5" w14:textId="77777777" w:rsidR="000D2181" w:rsidRPr="00561BA0" w:rsidRDefault="000D2181" w:rsidP="001102F3">
            <w:pPr>
              <w:pStyle w:val="TabletextrowsAgency"/>
            </w:pPr>
          </w:p>
        </w:tc>
      </w:tr>
      <w:tr w:rsidR="0011674D" w:rsidRPr="00B822FC" w14:paraId="4163F52B" w14:textId="77777777" w:rsidTr="00D833F9">
        <w:tc>
          <w:tcPr>
            <w:tcW w:w="188" w:type="pct"/>
            <w:shd w:val="clear" w:color="auto" w:fill="E1E3F2"/>
          </w:tcPr>
          <w:p w14:paraId="09B9161C" w14:textId="5C02FECA" w:rsidR="0011674D" w:rsidRPr="00240027" w:rsidRDefault="0011674D" w:rsidP="001102F3">
            <w:pPr>
              <w:pStyle w:val="TabletextrowsAgency"/>
              <w:rPr>
                <w:rFonts w:cs="Calibri"/>
              </w:rPr>
            </w:pPr>
          </w:p>
        </w:tc>
        <w:tc>
          <w:tcPr>
            <w:tcW w:w="439" w:type="pct"/>
            <w:shd w:val="clear" w:color="auto" w:fill="E1E3F2"/>
          </w:tcPr>
          <w:p w14:paraId="2D41038F" w14:textId="3D5BE6FC" w:rsidR="0011674D" w:rsidRPr="00240027" w:rsidRDefault="0011674D" w:rsidP="001102F3">
            <w:pPr>
              <w:pStyle w:val="TabletextrowsAgency"/>
              <w:rPr>
                <w:rFonts w:cs="Calibri"/>
              </w:rPr>
            </w:pPr>
            <w:r w:rsidRPr="00240027">
              <w:rPr>
                <w:rFonts w:cs="Calibri"/>
              </w:rPr>
              <w:t>Line 207</w:t>
            </w:r>
          </w:p>
          <w:p w14:paraId="688424DE" w14:textId="77777777" w:rsidR="0011674D" w:rsidRPr="00C24904" w:rsidRDefault="0011674D" w:rsidP="001102F3">
            <w:pPr>
              <w:pStyle w:val="TabletextrowsAgency"/>
              <w:rPr>
                <w:lang w:val="en-US"/>
              </w:rPr>
            </w:pPr>
          </w:p>
        </w:tc>
        <w:tc>
          <w:tcPr>
            <w:tcW w:w="591" w:type="pct"/>
            <w:shd w:val="clear" w:color="auto" w:fill="E1E3F2"/>
          </w:tcPr>
          <w:p w14:paraId="3087461F" w14:textId="77777777" w:rsidR="0011674D" w:rsidRDefault="0011674D" w:rsidP="001102F3">
            <w:pPr>
              <w:pStyle w:val="TabletextrowsAgency"/>
            </w:pPr>
          </w:p>
        </w:tc>
        <w:tc>
          <w:tcPr>
            <w:tcW w:w="3336" w:type="pct"/>
            <w:shd w:val="clear" w:color="auto" w:fill="E1E3F2"/>
          </w:tcPr>
          <w:p w14:paraId="32324B9C" w14:textId="77777777" w:rsidR="0011674D" w:rsidRPr="00240027" w:rsidRDefault="0011674D" w:rsidP="001102F3">
            <w:pPr>
              <w:pStyle w:val="TabletextrowsAgency"/>
              <w:rPr>
                <w:rFonts w:cs="Calibri"/>
              </w:rPr>
            </w:pPr>
            <w:r w:rsidRPr="00240027">
              <w:rPr>
                <w:rFonts w:cs="Calibri"/>
              </w:rPr>
              <w:t>Comment: when would it be appropriate to monitor non-targeted effects?</w:t>
            </w:r>
          </w:p>
          <w:p w14:paraId="4E8B5E29" w14:textId="77777777" w:rsidR="0011674D" w:rsidRPr="00240027" w:rsidRDefault="0011674D" w:rsidP="001102F3">
            <w:pPr>
              <w:pStyle w:val="TabletextrowsAgency"/>
              <w:rPr>
                <w:rFonts w:cs="Calibri"/>
              </w:rPr>
            </w:pPr>
          </w:p>
          <w:p w14:paraId="53A83777" w14:textId="77777777" w:rsidR="0011674D" w:rsidRPr="00240027" w:rsidRDefault="0011674D" w:rsidP="001102F3">
            <w:pPr>
              <w:pStyle w:val="TabletextrowsAgency"/>
              <w:rPr>
                <w:rFonts w:cs="Calibri"/>
              </w:rPr>
            </w:pPr>
            <w:r w:rsidRPr="00240027">
              <w:rPr>
                <w:rFonts w:cs="Calibri"/>
              </w:rPr>
              <w:t>Proposed change (if any):</w:t>
            </w:r>
          </w:p>
          <w:p w14:paraId="5099D533" w14:textId="77777777" w:rsidR="0011674D" w:rsidRPr="00C24904" w:rsidRDefault="0011674D" w:rsidP="001102F3">
            <w:pPr>
              <w:pStyle w:val="TabletextrowsAgency"/>
              <w:rPr>
                <w:rFonts w:cs="Calibri"/>
              </w:rPr>
            </w:pPr>
          </w:p>
        </w:tc>
        <w:tc>
          <w:tcPr>
            <w:tcW w:w="446" w:type="pct"/>
            <w:shd w:val="clear" w:color="auto" w:fill="E1E3F2"/>
          </w:tcPr>
          <w:p w14:paraId="3894D95F" w14:textId="77777777" w:rsidR="0011674D" w:rsidRPr="00561BA0" w:rsidRDefault="0011674D" w:rsidP="001102F3">
            <w:pPr>
              <w:pStyle w:val="TabletextrowsAgency"/>
            </w:pPr>
          </w:p>
        </w:tc>
      </w:tr>
      <w:tr w:rsidR="0011674D" w:rsidRPr="00B822FC" w14:paraId="737D51E6" w14:textId="77777777" w:rsidTr="00D833F9">
        <w:tc>
          <w:tcPr>
            <w:tcW w:w="188" w:type="pct"/>
            <w:shd w:val="clear" w:color="auto" w:fill="E1E3F2"/>
          </w:tcPr>
          <w:p w14:paraId="24FF3BA8" w14:textId="79F5710F" w:rsidR="0011674D" w:rsidRDefault="0011674D" w:rsidP="001102F3">
            <w:pPr>
              <w:pStyle w:val="TabletextrowsAgency"/>
              <w:rPr>
                <w:rFonts w:cs="Calibri"/>
              </w:rPr>
            </w:pPr>
          </w:p>
        </w:tc>
        <w:tc>
          <w:tcPr>
            <w:tcW w:w="439" w:type="pct"/>
            <w:shd w:val="clear" w:color="auto" w:fill="E1E3F2"/>
          </w:tcPr>
          <w:p w14:paraId="25332C12" w14:textId="1C91EB5E" w:rsidR="0011674D" w:rsidRPr="00C24904" w:rsidRDefault="0011674D" w:rsidP="001102F3">
            <w:pPr>
              <w:pStyle w:val="TabletextrowsAgency"/>
              <w:rPr>
                <w:lang w:val="en-US"/>
              </w:rPr>
            </w:pPr>
            <w:r>
              <w:rPr>
                <w:rFonts w:cs="Calibri"/>
              </w:rPr>
              <w:t xml:space="preserve">Line </w:t>
            </w:r>
            <w:r w:rsidRPr="005E5429">
              <w:rPr>
                <w:rFonts w:cs="Calibri"/>
              </w:rPr>
              <w:t>203 figure</w:t>
            </w:r>
          </w:p>
        </w:tc>
        <w:tc>
          <w:tcPr>
            <w:tcW w:w="591" w:type="pct"/>
            <w:shd w:val="clear" w:color="auto" w:fill="E1E3F2"/>
          </w:tcPr>
          <w:p w14:paraId="372E7845" w14:textId="77777777" w:rsidR="0011674D" w:rsidRDefault="0011674D" w:rsidP="001102F3">
            <w:pPr>
              <w:pStyle w:val="TabletextrowsAgency"/>
            </w:pPr>
          </w:p>
        </w:tc>
        <w:tc>
          <w:tcPr>
            <w:tcW w:w="3336" w:type="pct"/>
            <w:shd w:val="clear" w:color="auto" w:fill="E1E3F2"/>
          </w:tcPr>
          <w:p w14:paraId="7C4F5DDE" w14:textId="68B6A3A1" w:rsidR="000D2181" w:rsidRDefault="0011674D" w:rsidP="000D2181">
            <w:pPr>
              <w:pStyle w:val="TabletextrowsAgency"/>
            </w:pPr>
            <w:r w:rsidRPr="005E5429">
              <w:rPr>
                <w:rFonts w:cs="Calibri"/>
              </w:rPr>
              <w:t xml:space="preserve">Comment: </w:t>
            </w:r>
          </w:p>
          <w:p w14:paraId="7C688BA9" w14:textId="21C9DF05" w:rsidR="000D2181" w:rsidRDefault="000D2181" w:rsidP="000D2181">
            <w:pPr>
              <w:pStyle w:val="TabletextrowsAgency"/>
            </w:pPr>
            <w:r>
              <w:t xml:space="preserve">Case study is listed as a method for evaluating effectiveness of RRM.  </w:t>
            </w:r>
            <w:r w:rsidR="00A1699E">
              <w:t>It is unclear how to</w:t>
            </w:r>
            <w:r>
              <w:t xml:space="preserve"> evaluate effectiveness with a case study?  </w:t>
            </w:r>
            <w:r w:rsidR="00A1699E">
              <w:t>(Are</w:t>
            </w:r>
            <w:r>
              <w:t xml:space="preserve"> case series</w:t>
            </w:r>
            <w:r w:rsidR="00A1699E">
              <w:t xml:space="preserve"> meant?)</w:t>
            </w:r>
            <w:r>
              <w:t xml:space="preserve">  Chart review is not an effectiveness method on its own.  A cross-sectional study or a drug utilization study can include chart review, for example.</w:t>
            </w:r>
          </w:p>
          <w:p w14:paraId="4987DE50" w14:textId="77777777" w:rsidR="000D2181" w:rsidRPr="005E5429" w:rsidRDefault="000D2181" w:rsidP="001102F3">
            <w:pPr>
              <w:pStyle w:val="TabletextrowsAgency"/>
              <w:rPr>
                <w:rFonts w:cs="Calibri"/>
              </w:rPr>
            </w:pPr>
          </w:p>
          <w:p w14:paraId="24A3260A" w14:textId="77777777" w:rsidR="0011674D" w:rsidRPr="005E5429" w:rsidRDefault="0011674D" w:rsidP="001102F3">
            <w:pPr>
              <w:pStyle w:val="TabletextrowsAgency"/>
              <w:rPr>
                <w:rFonts w:cs="Calibri"/>
              </w:rPr>
            </w:pPr>
          </w:p>
          <w:p w14:paraId="21F72261" w14:textId="77777777" w:rsidR="0011674D" w:rsidRPr="005E5429" w:rsidRDefault="0011674D" w:rsidP="001102F3">
            <w:pPr>
              <w:pStyle w:val="TabletextrowsAgency"/>
              <w:rPr>
                <w:rFonts w:cs="Calibri"/>
              </w:rPr>
            </w:pPr>
            <w:r w:rsidRPr="005E5429">
              <w:rPr>
                <w:rFonts w:cs="Calibri"/>
              </w:rPr>
              <w:t>Proposed change (if any):</w:t>
            </w:r>
          </w:p>
          <w:p w14:paraId="0CC8BEB8" w14:textId="77777777" w:rsidR="0011674D" w:rsidRPr="00C24904" w:rsidRDefault="0011674D" w:rsidP="001102F3">
            <w:pPr>
              <w:pStyle w:val="TabletextrowsAgency"/>
              <w:rPr>
                <w:rFonts w:cs="Calibri"/>
              </w:rPr>
            </w:pPr>
          </w:p>
        </w:tc>
        <w:tc>
          <w:tcPr>
            <w:tcW w:w="446" w:type="pct"/>
            <w:shd w:val="clear" w:color="auto" w:fill="E1E3F2"/>
          </w:tcPr>
          <w:p w14:paraId="0C494F8B" w14:textId="77777777" w:rsidR="0011674D" w:rsidRPr="00561BA0" w:rsidRDefault="0011674D" w:rsidP="001102F3">
            <w:pPr>
              <w:pStyle w:val="TabletextrowsAgency"/>
            </w:pPr>
          </w:p>
        </w:tc>
      </w:tr>
      <w:tr w:rsidR="0011674D" w:rsidRPr="00B822FC" w14:paraId="198DE5A4" w14:textId="77777777" w:rsidTr="00D833F9">
        <w:tc>
          <w:tcPr>
            <w:tcW w:w="188" w:type="pct"/>
            <w:shd w:val="clear" w:color="auto" w:fill="E1E3F2"/>
          </w:tcPr>
          <w:p w14:paraId="56C2F761" w14:textId="57FF38F2" w:rsidR="0011674D" w:rsidRDefault="0011674D" w:rsidP="001102F3">
            <w:pPr>
              <w:pStyle w:val="TabletextrowsAgency"/>
            </w:pPr>
          </w:p>
        </w:tc>
        <w:tc>
          <w:tcPr>
            <w:tcW w:w="439" w:type="pct"/>
            <w:shd w:val="clear" w:color="auto" w:fill="E1E3F2"/>
          </w:tcPr>
          <w:p w14:paraId="4EDAD27D" w14:textId="7FE6DD41" w:rsidR="0011674D" w:rsidRDefault="0011674D" w:rsidP="001102F3">
            <w:pPr>
              <w:pStyle w:val="TabletextrowsAgency"/>
            </w:pPr>
            <w:r>
              <w:t>295 - 296</w:t>
            </w:r>
          </w:p>
        </w:tc>
        <w:tc>
          <w:tcPr>
            <w:tcW w:w="591" w:type="pct"/>
            <w:shd w:val="clear" w:color="auto" w:fill="E1E3F2"/>
          </w:tcPr>
          <w:p w14:paraId="3BC9E458" w14:textId="77777777" w:rsidR="0011674D" w:rsidRDefault="0011674D" w:rsidP="001102F3">
            <w:pPr>
              <w:pStyle w:val="TabletextrowsAgency"/>
            </w:pPr>
          </w:p>
        </w:tc>
        <w:tc>
          <w:tcPr>
            <w:tcW w:w="3336" w:type="pct"/>
            <w:shd w:val="clear" w:color="auto" w:fill="E1E3F2"/>
          </w:tcPr>
          <w:p w14:paraId="10F947AA" w14:textId="77777777" w:rsidR="0011674D" w:rsidRDefault="0011674D" w:rsidP="001102F3">
            <w:pPr>
              <w:autoSpaceDE w:val="0"/>
              <w:autoSpaceDN w:val="0"/>
              <w:adjustRightInd w:val="0"/>
            </w:pPr>
            <w:r>
              <w:t>Comment</w:t>
            </w:r>
            <w:r w:rsidRPr="00B822FC">
              <w:t>:</w:t>
            </w:r>
            <w:r>
              <w:rPr>
                <w:lang w:eastAsia="en-GB"/>
              </w:rPr>
              <w:t xml:space="preserve"> Only the demonstration kit for the management of Important Identified Risk should be considered as Educational Material. </w:t>
            </w:r>
          </w:p>
          <w:p w14:paraId="463EEF3E" w14:textId="77777777" w:rsidR="0011674D" w:rsidRDefault="0011674D" w:rsidP="001102F3">
            <w:pPr>
              <w:autoSpaceDE w:val="0"/>
              <w:autoSpaceDN w:val="0"/>
              <w:adjustRightInd w:val="0"/>
            </w:pPr>
          </w:p>
          <w:p w14:paraId="776CF6FC" w14:textId="77777777" w:rsidR="0011674D" w:rsidRDefault="0011674D" w:rsidP="001102F3">
            <w:pPr>
              <w:autoSpaceDE w:val="0"/>
              <w:autoSpaceDN w:val="0"/>
              <w:adjustRightInd w:val="0"/>
              <w:rPr>
                <w:lang w:eastAsia="en-GB"/>
              </w:rPr>
            </w:pPr>
            <w:r w:rsidRPr="00B822FC">
              <w:t>Proposed change (if any):</w:t>
            </w:r>
            <w:r>
              <w:rPr>
                <w:lang w:eastAsia="en-GB"/>
              </w:rPr>
              <w:t xml:space="preserve"> A demonstration kit for the management of Important Identified Risk is an educational material and is a tool that trains healthcare professionals or supports healthcare professionals in</w:t>
            </w:r>
          </w:p>
          <w:p w14:paraId="2A4C1D1B" w14:textId="77777777" w:rsidR="0011674D" w:rsidRDefault="0011674D" w:rsidP="001102F3">
            <w:pPr>
              <w:autoSpaceDE w:val="0"/>
              <w:autoSpaceDN w:val="0"/>
              <w:adjustRightInd w:val="0"/>
            </w:pPr>
            <w:r>
              <w:rPr>
                <w:lang w:eastAsia="en-GB"/>
              </w:rPr>
              <w:lastRenderedPageBreak/>
              <w:t>training the patient for administering the medicinal product safely.</w:t>
            </w:r>
          </w:p>
          <w:p w14:paraId="4B49E321" w14:textId="77777777" w:rsidR="0011674D" w:rsidRDefault="0011674D" w:rsidP="001102F3">
            <w:pPr>
              <w:pStyle w:val="TabletextrowsAgency"/>
            </w:pPr>
          </w:p>
        </w:tc>
        <w:tc>
          <w:tcPr>
            <w:tcW w:w="446" w:type="pct"/>
            <w:shd w:val="clear" w:color="auto" w:fill="E1E3F2"/>
          </w:tcPr>
          <w:p w14:paraId="6C9B36B0" w14:textId="77777777" w:rsidR="0011674D" w:rsidRPr="00561BA0" w:rsidRDefault="0011674D" w:rsidP="001102F3">
            <w:pPr>
              <w:pStyle w:val="TabletextrowsAgency"/>
            </w:pPr>
          </w:p>
        </w:tc>
      </w:tr>
      <w:tr w:rsidR="0011674D" w:rsidRPr="00B822FC" w14:paraId="52C6223F" w14:textId="77777777" w:rsidTr="00D833F9">
        <w:tc>
          <w:tcPr>
            <w:tcW w:w="188" w:type="pct"/>
            <w:shd w:val="clear" w:color="auto" w:fill="E1E3F2"/>
          </w:tcPr>
          <w:p w14:paraId="6EB125D1" w14:textId="75387659" w:rsidR="0011674D" w:rsidRPr="00FF127D" w:rsidRDefault="0011674D" w:rsidP="001102F3">
            <w:pPr>
              <w:pStyle w:val="ListParagraph"/>
              <w:spacing w:line="280" w:lineRule="exact"/>
              <w:ind w:left="0"/>
              <w:rPr>
                <w:rFonts w:ascii="Verdana" w:eastAsia="Times New Roman" w:hAnsi="Verdana"/>
                <w:sz w:val="18"/>
                <w:szCs w:val="18"/>
                <w:lang w:val="en-US"/>
              </w:rPr>
            </w:pPr>
          </w:p>
        </w:tc>
        <w:tc>
          <w:tcPr>
            <w:tcW w:w="439" w:type="pct"/>
            <w:shd w:val="clear" w:color="auto" w:fill="E1E3F2"/>
          </w:tcPr>
          <w:p w14:paraId="402109F6" w14:textId="604FC122" w:rsidR="0011674D" w:rsidRPr="009720EE" w:rsidRDefault="0011674D" w:rsidP="001102F3">
            <w:pPr>
              <w:pStyle w:val="ListParagraph"/>
              <w:spacing w:line="280" w:lineRule="exact"/>
              <w:ind w:left="0"/>
              <w:rPr>
                <w:rFonts w:ascii="Verdana" w:hAnsi="Verdana" w:cs="Verdana-BoldItalic"/>
                <w:sz w:val="18"/>
                <w:szCs w:val="18"/>
                <w:lang w:val="en-US"/>
              </w:rPr>
            </w:pPr>
            <w:r w:rsidRPr="00FF127D">
              <w:rPr>
                <w:rFonts w:ascii="Verdana" w:eastAsia="Times New Roman" w:hAnsi="Verdana"/>
                <w:sz w:val="18"/>
                <w:szCs w:val="18"/>
                <w:lang w:val="en-US"/>
              </w:rPr>
              <w:t>327-331 &amp; 353-357: same as 327-331</w:t>
            </w:r>
          </w:p>
          <w:p w14:paraId="3CF8C8A3" w14:textId="77777777" w:rsidR="0011674D" w:rsidRDefault="0011674D" w:rsidP="001102F3">
            <w:pPr>
              <w:pStyle w:val="TabletextrowsAgency"/>
            </w:pPr>
          </w:p>
        </w:tc>
        <w:tc>
          <w:tcPr>
            <w:tcW w:w="591" w:type="pct"/>
            <w:shd w:val="clear" w:color="auto" w:fill="E1E3F2"/>
          </w:tcPr>
          <w:p w14:paraId="2F35F92C" w14:textId="77777777" w:rsidR="0011674D" w:rsidRPr="00D122F9" w:rsidRDefault="0011674D" w:rsidP="001102F3">
            <w:pPr>
              <w:pStyle w:val="TabletextrowsAgency"/>
            </w:pPr>
          </w:p>
        </w:tc>
        <w:tc>
          <w:tcPr>
            <w:tcW w:w="3336" w:type="pct"/>
            <w:shd w:val="clear" w:color="auto" w:fill="E1E3F2"/>
          </w:tcPr>
          <w:p w14:paraId="4E87EA26" w14:textId="77777777" w:rsidR="0011674D" w:rsidRPr="003F49FA" w:rsidRDefault="0011674D" w:rsidP="001102F3">
            <w:pPr>
              <w:pStyle w:val="ListParagraph"/>
              <w:spacing w:line="280" w:lineRule="exact"/>
              <w:ind w:left="0"/>
              <w:rPr>
                <w:rFonts w:ascii="Verdana" w:eastAsia="Times New Roman" w:hAnsi="Verdana"/>
                <w:sz w:val="18"/>
                <w:szCs w:val="18"/>
                <w:lang w:val="en-GB"/>
              </w:rPr>
            </w:pPr>
            <w:r w:rsidRPr="00FF127D">
              <w:rPr>
                <w:rFonts w:ascii="Verdana" w:hAnsi="Verdana"/>
                <w:sz w:val="18"/>
                <w:szCs w:val="18"/>
                <w:lang w:val="en-US"/>
              </w:rPr>
              <w:t xml:space="preserve">Comment:  </w:t>
            </w:r>
            <w:r>
              <w:rPr>
                <w:rFonts w:ascii="Verdana" w:hAnsi="Verdana"/>
                <w:sz w:val="18"/>
                <w:szCs w:val="18"/>
                <w:lang w:val="en-US"/>
              </w:rPr>
              <w:t>We would like to make the wording about control group clearer as it appears to be unfeasible while required to establish such group as per proposed wording.</w:t>
            </w:r>
          </w:p>
          <w:p w14:paraId="4F2E8E18" w14:textId="77777777" w:rsidR="0011674D" w:rsidRDefault="0011674D" w:rsidP="001102F3">
            <w:pPr>
              <w:pStyle w:val="ListParagraph"/>
              <w:spacing w:line="280" w:lineRule="exact"/>
              <w:ind w:left="0"/>
              <w:rPr>
                <w:rFonts w:ascii="Verdana" w:eastAsia="Times New Roman" w:hAnsi="Verdana"/>
                <w:i/>
                <w:iCs/>
                <w:sz w:val="18"/>
                <w:szCs w:val="18"/>
                <w:lang w:val="en-US"/>
              </w:rPr>
            </w:pPr>
          </w:p>
          <w:p w14:paraId="480E03D6" w14:textId="77777777" w:rsidR="0011674D" w:rsidRDefault="0011674D" w:rsidP="001102F3">
            <w:pPr>
              <w:pStyle w:val="TabletextrowsAgency"/>
              <w:rPr>
                <w:lang w:val="en-US"/>
              </w:rPr>
            </w:pPr>
            <w:r w:rsidRPr="005E5429">
              <w:rPr>
                <w:rFonts w:cs="Calibri"/>
              </w:rPr>
              <w:t>Proposed change (if any):</w:t>
            </w:r>
            <w:r>
              <w:rPr>
                <w:rFonts w:cs="Calibri"/>
              </w:rPr>
              <w:t xml:space="preserve"> we </w:t>
            </w:r>
            <w:r w:rsidRPr="00BD1F98">
              <w:rPr>
                <w:lang w:val="en-US"/>
              </w:rPr>
              <w:t xml:space="preserve">suggest </w:t>
            </w:r>
            <w:r>
              <w:rPr>
                <w:lang w:val="en-US"/>
              </w:rPr>
              <w:t>swapping</w:t>
            </w:r>
            <w:r w:rsidRPr="00BD1F98">
              <w:rPr>
                <w:lang w:val="en-US"/>
              </w:rPr>
              <w:t xml:space="preserve"> the paragraph around and start with saying it</w:t>
            </w:r>
            <w:r>
              <w:rPr>
                <w:lang w:val="en-US"/>
              </w:rPr>
              <w:t xml:space="preserve"> i</w:t>
            </w:r>
            <w:r w:rsidRPr="00BD1F98">
              <w:rPr>
                <w:lang w:val="en-US"/>
              </w:rPr>
              <w:t>s generally not possible</w:t>
            </w:r>
            <w:r>
              <w:rPr>
                <w:lang w:val="en-US"/>
              </w:rPr>
              <w:t xml:space="preserve"> to include a control group</w:t>
            </w:r>
            <w:r w:rsidRPr="00BD1F98">
              <w:rPr>
                <w:lang w:val="en-US"/>
              </w:rPr>
              <w:t>, but on the occasion where it</w:t>
            </w:r>
            <w:r>
              <w:rPr>
                <w:lang w:val="en-US"/>
              </w:rPr>
              <w:t xml:space="preserve"> i</w:t>
            </w:r>
            <w:r w:rsidRPr="00BD1F98">
              <w:rPr>
                <w:lang w:val="en-US"/>
              </w:rPr>
              <w:t>s feasible</w:t>
            </w:r>
            <w:r>
              <w:rPr>
                <w:lang w:val="en-US"/>
              </w:rPr>
              <w:t xml:space="preserve"> a control group should be included.</w:t>
            </w:r>
          </w:p>
          <w:p w14:paraId="44A4CC4C" w14:textId="44E132BA" w:rsidR="00DD2AD4" w:rsidRPr="003D473F" w:rsidRDefault="00DD2AD4" w:rsidP="00C20DF2">
            <w:pPr>
              <w:pStyle w:val="TabletextrowsAgency"/>
              <w:rPr>
                <w:i/>
                <w:iCs/>
                <w:lang w:val="en-US"/>
              </w:rPr>
            </w:pPr>
          </w:p>
        </w:tc>
        <w:tc>
          <w:tcPr>
            <w:tcW w:w="446" w:type="pct"/>
            <w:shd w:val="clear" w:color="auto" w:fill="E1E3F2"/>
          </w:tcPr>
          <w:p w14:paraId="013E6C1C" w14:textId="77777777" w:rsidR="0011674D" w:rsidRPr="00561BA0" w:rsidRDefault="0011674D" w:rsidP="001102F3">
            <w:pPr>
              <w:pStyle w:val="TabletextrowsAgency"/>
            </w:pPr>
          </w:p>
        </w:tc>
      </w:tr>
      <w:tr w:rsidR="0011674D" w:rsidRPr="00B822FC" w14:paraId="423D8A67" w14:textId="77777777" w:rsidTr="00D833F9">
        <w:tc>
          <w:tcPr>
            <w:tcW w:w="188" w:type="pct"/>
            <w:shd w:val="clear" w:color="auto" w:fill="E1E3F2"/>
          </w:tcPr>
          <w:p w14:paraId="245C7E24" w14:textId="12213DC1" w:rsidR="0011674D" w:rsidRDefault="0011674D" w:rsidP="001102F3">
            <w:pPr>
              <w:pStyle w:val="TabletextrowsAgency"/>
            </w:pPr>
          </w:p>
        </w:tc>
        <w:tc>
          <w:tcPr>
            <w:tcW w:w="439" w:type="pct"/>
            <w:shd w:val="clear" w:color="auto" w:fill="E1E3F2"/>
          </w:tcPr>
          <w:p w14:paraId="3413AAB8" w14:textId="08EA6CCC" w:rsidR="0011674D" w:rsidRDefault="0011674D" w:rsidP="001102F3">
            <w:pPr>
              <w:pStyle w:val="TabletextrowsAgency"/>
            </w:pPr>
            <w:r>
              <w:t>414-425</w:t>
            </w:r>
          </w:p>
        </w:tc>
        <w:tc>
          <w:tcPr>
            <w:tcW w:w="591" w:type="pct"/>
            <w:shd w:val="clear" w:color="auto" w:fill="E1E3F2"/>
          </w:tcPr>
          <w:p w14:paraId="718933A0" w14:textId="77777777" w:rsidR="0011674D" w:rsidRPr="00D122F9" w:rsidRDefault="0011674D" w:rsidP="001102F3">
            <w:pPr>
              <w:pStyle w:val="TabletextrowsAgency"/>
            </w:pPr>
          </w:p>
        </w:tc>
        <w:tc>
          <w:tcPr>
            <w:tcW w:w="3336" w:type="pct"/>
            <w:shd w:val="clear" w:color="auto" w:fill="E1E3F2"/>
          </w:tcPr>
          <w:p w14:paraId="5D0E4550" w14:textId="77777777" w:rsidR="0011674D" w:rsidRDefault="0011674D" w:rsidP="001102F3">
            <w:pPr>
              <w:autoSpaceDE w:val="0"/>
              <w:autoSpaceDN w:val="0"/>
              <w:adjustRightInd w:val="0"/>
            </w:pPr>
            <w:r w:rsidRPr="00B822FC">
              <w:t>Comment:</w:t>
            </w:r>
            <w:r>
              <w:t xml:space="preserve"> </w:t>
            </w:r>
            <w:r>
              <w:rPr>
                <w:lang w:eastAsia="en-GB"/>
              </w:rPr>
              <w:t xml:space="preserve">Reporting items derived from the RIMES Statement for reporting results of effectiveness studies </w:t>
            </w:r>
            <w:r>
              <w:t xml:space="preserve">is incorporated in the </w:t>
            </w:r>
            <w:r w:rsidRPr="005A2F53">
              <w:t>Table XVI.Add.II.1.: Additional PASS reporting items for effectiveness study reports</w:t>
            </w:r>
            <w:r>
              <w:t xml:space="preserve">. It is not clear whether these reporting items are mandatory to be utilised by the MAHs for reporting results of effectiveness studies. </w:t>
            </w:r>
          </w:p>
          <w:p w14:paraId="07860055" w14:textId="77777777" w:rsidR="0011674D" w:rsidRDefault="0011674D" w:rsidP="001102F3">
            <w:pPr>
              <w:pStyle w:val="TabletextrowsAgency"/>
            </w:pPr>
          </w:p>
          <w:p w14:paraId="3AC7706E" w14:textId="77777777" w:rsidR="0011674D" w:rsidRPr="00B822FC" w:rsidRDefault="0011674D" w:rsidP="001102F3">
            <w:pPr>
              <w:pStyle w:val="TabletextrowsAgency"/>
            </w:pPr>
            <w:r w:rsidRPr="00B822FC">
              <w:t>Proposed change (if any):</w:t>
            </w:r>
          </w:p>
          <w:p w14:paraId="378E78B6" w14:textId="77777777" w:rsidR="0011674D" w:rsidRPr="009C75F4" w:rsidRDefault="0011674D" w:rsidP="001102F3">
            <w:pPr>
              <w:pStyle w:val="TabletextrowsAgency"/>
              <w:rPr>
                <w:b/>
                <w:bCs/>
              </w:rPr>
            </w:pPr>
          </w:p>
        </w:tc>
        <w:tc>
          <w:tcPr>
            <w:tcW w:w="446" w:type="pct"/>
            <w:shd w:val="clear" w:color="auto" w:fill="E1E3F2"/>
          </w:tcPr>
          <w:p w14:paraId="6FB9B40F" w14:textId="77777777" w:rsidR="0011674D" w:rsidRPr="00561BA0" w:rsidRDefault="0011674D" w:rsidP="001102F3">
            <w:pPr>
              <w:pStyle w:val="TabletextrowsAgency"/>
            </w:pPr>
          </w:p>
        </w:tc>
      </w:tr>
      <w:tr w:rsidR="0011674D" w:rsidRPr="00B822FC" w14:paraId="47F7BC37" w14:textId="77777777" w:rsidTr="00D833F9">
        <w:tc>
          <w:tcPr>
            <w:tcW w:w="188" w:type="pct"/>
            <w:shd w:val="clear" w:color="auto" w:fill="E1E3F2"/>
          </w:tcPr>
          <w:p w14:paraId="7A6502AC" w14:textId="204ACDB0" w:rsidR="0011674D" w:rsidRPr="00983522" w:rsidRDefault="0011674D" w:rsidP="001102F3">
            <w:pPr>
              <w:pStyle w:val="ListParagraph"/>
              <w:spacing w:line="280" w:lineRule="exact"/>
              <w:ind w:left="0"/>
              <w:rPr>
                <w:rFonts w:ascii="Verdana" w:eastAsia="Times New Roman" w:hAnsi="Verdana"/>
                <w:sz w:val="18"/>
                <w:szCs w:val="18"/>
                <w:lang w:val="en-US"/>
              </w:rPr>
            </w:pPr>
          </w:p>
        </w:tc>
        <w:tc>
          <w:tcPr>
            <w:tcW w:w="439" w:type="pct"/>
            <w:shd w:val="clear" w:color="auto" w:fill="E1E3F2"/>
          </w:tcPr>
          <w:p w14:paraId="58B39CE6" w14:textId="0B5FEF1E" w:rsidR="0011674D" w:rsidRDefault="0011674D" w:rsidP="001102F3">
            <w:pPr>
              <w:pStyle w:val="ListParagraph"/>
              <w:spacing w:line="280" w:lineRule="exact"/>
              <w:ind w:left="0"/>
              <w:rPr>
                <w:rFonts w:ascii="Verdana" w:eastAsia="Times New Roman" w:hAnsi="Verdana"/>
                <w:sz w:val="18"/>
                <w:szCs w:val="18"/>
                <w:lang w:val="en-US"/>
              </w:rPr>
            </w:pPr>
            <w:r w:rsidRPr="00983522">
              <w:rPr>
                <w:rFonts w:ascii="Verdana" w:eastAsia="Times New Roman" w:hAnsi="Verdana"/>
                <w:sz w:val="18"/>
                <w:szCs w:val="18"/>
                <w:lang w:val="en-US"/>
              </w:rPr>
              <w:t>Lines 414-425</w:t>
            </w:r>
          </w:p>
          <w:p w14:paraId="0F973AC5" w14:textId="77777777" w:rsidR="0011674D" w:rsidRDefault="0011674D" w:rsidP="001102F3">
            <w:pPr>
              <w:pStyle w:val="TabletextrowsAgency"/>
            </w:pPr>
          </w:p>
        </w:tc>
        <w:tc>
          <w:tcPr>
            <w:tcW w:w="591" w:type="pct"/>
            <w:shd w:val="clear" w:color="auto" w:fill="E1E3F2"/>
          </w:tcPr>
          <w:p w14:paraId="37B645A6" w14:textId="77777777" w:rsidR="0011674D" w:rsidRPr="00D122F9" w:rsidRDefault="0011674D" w:rsidP="001102F3">
            <w:pPr>
              <w:pStyle w:val="TabletextrowsAgency"/>
            </w:pPr>
          </w:p>
        </w:tc>
        <w:tc>
          <w:tcPr>
            <w:tcW w:w="3336" w:type="pct"/>
            <w:shd w:val="clear" w:color="auto" w:fill="E1E3F2"/>
          </w:tcPr>
          <w:p w14:paraId="7D96FED0" w14:textId="77777777" w:rsidR="0011674D" w:rsidRPr="007E0ECA" w:rsidRDefault="0011674D" w:rsidP="001102F3">
            <w:pPr>
              <w:pStyle w:val="ListParagraph"/>
              <w:spacing w:line="280" w:lineRule="exact"/>
              <w:ind w:left="0"/>
              <w:rPr>
                <w:rFonts w:ascii="Verdana" w:eastAsia="Times New Roman" w:hAnsi="Verdana"/>
                <w:sz w:val="18"/>
                <w:szCs w:val="18"/>
                <w:lang w:val="en-US"/>
              </w:rPr>
            </w:pPr>
            <w:r w:rsidRPr="00983522">
              <w:rPr>
                <w:rFonts w:ascii="Verdana" w:eastAsia="Times New Roman" w:hAnsi="Verdana"/>
                <w:sz w:val="18"/>
                <w:szCs w:val="18"/>
                <w:lang w:val="en-US"/>
              </w:rPr>
              <w:t xml:space="preserve">Comment: </w:t>
            </w:r>
            <w:r>
              <w:rPr>
                <w:rFonts w:ascii="Verdana" w:eastAsia="Times New Roman" w:hAnsi="Verdana"/>
                <w:sz w:val="18"/>
                <w:szCs w:val="18"/>
                <w:lang w:val="en-US"/>
              </w:rPr>
              <w:t>C</w:t>
            </w:r>
            <w:r w:rsidRPr="00983522">
              <w:rPr>
                <w:rFonts w:ascii="Verdana" w:eastAsia="Times New Roman" w:hAnsi="Verdana"/>
                <w:sz w:val="18"/>
                <w:szCs w:val="18"/>
                <w:lang w:val="en-US"/>
              </w:rPr>
              <w:t xml:space="preserve">onsideration should be given to inhibitors of RMMs implementation in the marketplace (i.e., not directly in control of the </w:t>
            </w:r>
            <w:r>
              <w:rPr>
                <w:rFonts w:ascii="Verdana" w:eastAsia="Times New Roman" w:hAnsi="Verdana"/>
                <w:sz w:val="18"/>
                <w:szCs w:val="18"/>
                <w:lang w:val="en-US"/>
              </w:rPr>
              <w:t>M</w:t>
            </w:r>
            <w:r w:rsidRPr="00983522">
              <w:rPr>
                <w:rFonts w:ascii="Verdana" w:eastAsia="Times New Roman" w:hAnsi="Verdana"/>
                <w:sz w:val="18"/>
                <w:szCs w:val="18"/>
                <w:lang w:val="en-US"/>
              </w:rPr>
              <w:t xml:space="preserve">arketing </w:t>
            </w:r>
            <w:r>
              <w:rPr>
                <w:rFonts w:ascii="Verdana" w:eastAsia="Times New Roman" w:hAnsi="Verdana"/>
                <w:sz w:val="18"/>
                <w:szCs w:val="18"/>
                <w:lang w:val="en-US"/>
              </w:rPr>
              <w:t>A</w:t>
            </w:r>
            <w:r w:rsidRPr="00983522">
              <w:rPr>
                <w:rFonts w:ascii="Verdana" w:eastAsia="Times New Roman" w:hAnsi="Verdana"/>
                <w:sz w:val="18"/>
                <w:szCs w:val="18"/>
                <w:lang w:val="en-US"/>
              </w:rPr>
              <w:t xml:space="preserve">uthorisation </w:t>
            </w:r>
            <w:r>
              <w:rPr>
                <w:rFonts w:ascii="Verdana" w:eastAsia="Times New Roman" w:hAnsi="Verdana"/>
                <w:sz w:val="18"/>
                <w:szCs w:val="18"/>
                <w:lang w:val="en-US"/>
              </w:rPr>
              <w:t>H</w:t>
            </w:r>
            <w:r w:rsidRPr="00983522">
              <w:rPr>
                <w:rFonts w:ascii="Verdana" w:eastAsia="Times New Roman" w:hAnsi="Verdana"/>
                <w:sz w:val="18"/>
                <w:szCs w:val="18"/>
                <w:lang w:val="en-US"/>
              </w:rPr>
              <w:t>older)</w:t>
            </w:r>
            <w:r>
              <w:rPr>
                <w:rFonts w:ascii="Verdana" w:eastAsia="Times New Roman" w:hAnsi="Verdana"/>
                <w:sz w:val="18"/>
                <w:szCs w:val="18"/>
                <w:lang w:val="en-US"/>
              </w:rPr>
              <w:t xml:space="preserve">. </w:t>
            </w:r>
            <w:r>
              <w:rPr>
                <w:lang w:val="en-US"/>
              </w:rPr>
              <w:t xml:space="preserve">We </w:t>
            </w:r>
            <w:r w:rsidRPr="007E0ECA">
              <w:rPr>
                <w:lang w:val="en-US"/>
              </w:rPr>
              <w:t>suggest that EMA needs to consider how to include Member State active participation in a RMM implementation</w:t>
            </w:r>
          </w:p>
          <w:p w14:paraId="24BA7AE8" w14:textId="77777777" w:rsidR="0011674D" w:rsidRPr="00983522" w:rsidRDefault="0011674D" w:rsidP="001102F3">
            <w:pPr>
              <w:pStyle w:val="ListParagraph"/>
              <w:spacing w:line="280" w:lineRule="exact"/>
              <w:ind w:left="0"/>
              <w:rPr>
                <w:rFonts w:ascii="Verdana" w:eastAsia="Times New Roman" w:hAnsi="Verdana"/>
                <w:sz w:val="18"/>
                <w:szCs w:val="18"/>
                <w:lang w:val="en-US"/>
              </w:rPr>
            </w:pPr>
          </w:p>
          <w:p w14:paraId="2109EE2D" w14:textId="77777777" w:rsidR="0011674D" w:rsidRPr="00983522" w:rsidRDefault="0011674D" w:rsidP="001102F3">
            <w:pPr>
              <w:pStyle w:val="TabletextrowsAgency"/>
              <w:rPr>
                <w:rFonts w:cs="Calibri"/>
              </w:rPr>
            </w:pPr>
            <w:r w:rsidRPr="00983522">
              <w:rPr>
                <w:rFonts w:cs="Calibri"/>
              </w:rPr>
              <w:t xml:space="preserve">Proposed change (if any): </w:t>
            </w:r>
          </w:p>
          <w:p w14:paraId="1502EA4D" w14:textId="77777777" w:rsidR="0011674D" w:rsidRPr="00983522" w:rsidRDefault="0011674D" w:rsidP="001102F3">
            <w:pPr>
              <w:pStyle w:val="ListParagraph"/>
              <w:spacing w:line="280" w:lineRule="exact"/>
              <w:ind w:left="0"/>
              <w:rPr>
                <w:rFonts w:ascii="Verdana" w:eastAsia="Times New Roman" w:hAnsi="Verdana"/>
                <w:sz w:val="18"/>
                <w:szCs w:val="18"/>
                <w:lang w:val="en-GB"/>
              </w:rPr>
            </w:pPr>
          </w:p>
          <w:p w14:paraId="669ABFFA" w14:textId="77777777" w:rsidR="0011674D" w:rsidRPr="00B822FC" w:rsidRDefault="0011674D" w:rsidP="001102F3">
            <w:pPr>
              <w:autoSpaceDE w:val="0"/>
              <w:autoSpaceDN w:val="0"/>
              <w:adjustRightInd w:val="0"/>
            </w:pPr>
          </w:p>
        </w:tc>
        <w:tc>
          <w:tcPr>
            <w:tcW w:w="446" w:type="pct"/>
            <w:shd w:val="clear" w:color="auto" w:fill="E1E3F2"/>
          </w:tcPr>
          <w:p w14:paraId="59C3CF62" w14:textId="124F2F0A" w:rsidR="0011674D" w:rsidRPr="00561BA0" w:rsidRDefault="00D65EF5" w:rsidP="001102F3">
            <w:pPr>
              <w:pStyle w:val="TabletextrowsAgency"/>
            </w:pPr>
            <w:r>
              <w:t>x</w:t>
            </w:r>
          </w:p>
        </w:tc>
      </w:tr>
      <w:tr w:rsidR="00524D6F" w:rsidRPr="00B822FC" w14:paraId="3E14E324" w14:textId="77777777" w:rsidTr="00D833F9">
        <w:tc>
          <w:tcPr>
            <w:tcW w:w="188" w:type="pct"/>
            <w:shd w:val="clear" w:color="auto" w:fill="E1E3F2"/>
          </w:tcPr>
          <w:p w14:paraId="6816A86F" w14:textId="77777777" w:rsidR="00524D6F" w:rsidRDefault="00524D6F" w:rsidP="001102F3">
            <w:pPr>
              <w:pStyle w:val="ListParagraph"/>
              <w:spacing w:line="280" w:lineRule="exact"/>
              <w:ind w:left="0"/>
              <w:rPr>
                <w:rFonts w:ascii="Verdana" w:eastAsia="Times New Roman" w:hAnsi="Verdana"/>
                <w:sz w:val="18"/>
                <w:szCs w:val="18"/>
                <w:lang w:val="en-US"/>
              </w:rPr>
            </w:pPr>
          </w:p>
        </w:tc>
        <w:tc>
          <w:tcPr>
            <w:tcW w:w="439" w:type="pct"/>
            <w:shd w:val="clear" w:color="auto" w:fill="E1E3F2"/>
          </w:tcPr>
          <w:p w14:paraId="48489818" w14:textId="08214526" w:rsidR="00524D6F" w:rsidRPr="00983522" w:rsidRDefault="00524D6F" w:rsidP="001102F3">
            <w:pPr>
              <w:pStyle w:val="ListParagraph"/>
              <w:spacing w:line="280" w:lineRule="exact"/>
              <w:ind w:left="0"/>
              <w:rPr>
                <w:rFonts w:ascii="Verdana" w:eastAsia="Times New Roman" w:hAnsi="Verdana"/>
                <w:sz w:val="18"/>
                <w:szCs w:val="18"/>
                <w:lang w:val="en-US"/>
              </w:rPr>
            </w:pPr>
            <w:r>
              <w:rPr>
                <w:rFonts w:ascii="Verdana" w:eastAsia="Times New Roman" w:hAnsi="Verdana"/>
                <w:sz w:val="18"/>
                <w:szCs w:val="18"/>
                <w:lang w:val="en-US"/>
              </w:rPr>
              <w:t>425</w:t>
            </w:r>
          </w:p>
        </w:tc>
        <w:tc>
          <w:tcPr>
            <w:tcW w:w="591" w:type="pct"/>
            <w:shd w:val="clear" w:color="auto" w:fill="E1E3F2"/>
          </w:tcPr>
          <w:p w14:paraId="23FFAE88" w14:textId="77777777" w:rsidR="00524D6F" w:rsidRPr="00D122F9" w:rsidRDefault="00524D6F" w:rsidP="001102F3">
            <w:pPr>
              <w:pStyle w:val="TabletextrowsAgency"/>
            </w:pPr>
          </w:p>
        </w:tc>
        <w:tc>
          <w:tcPr>
            <w:tcW w:w="3336" w:type="pct"/>
            <w:shd w:val="clear" w:color="auto" w:fill="E1E3F2"/>
          </w:tcPr>
          <w:p w14:paraId="404E53CB" w14:textId="77777777" w:rsidR="00524D6F" w:rsidRDefault="00524D6F" w:rsidP="001102F3">
            <w:pPr>
              <w:pStyle w:val="ListParagraph"/>
              <w:spacing w:line="280" w:lineRule="exact"/>
              <w:ind w:left="0"/>
              <w:rPr>
                <w:rFonts w:ascii="Verdana" w:eastAsia="Times New Roman" w:hAnsi="Verdana"/>
                <w:sz w:val="18"/>
                <w:szCs w:val="18"/>
                <w:lang w:val="en-US"/>
              </w:rPr>
            </w:pPr>
            <w:r>
              <w:rPr>
                <w:rFonts w:ascii="Verdana" w:eastAsia="Times New Roman" w:hAnsi="Verdana"/>
                <w:sz w:val="18"/>
                <w:szCs w:val="18"/>
                <w:lang w:val="en-US"/>
              </w:rPr>
              <w:t>Comment</w:t>
            </w:r>
          </w:p>
          <w:p w14:paraId="2F9CA092" w14:textId="23D381FA" w:rsidR="00524D6F" w:rsidRDefault="00524D6F" w:rsidP="001102F3">
            <w:pPr>
              <w:pStyle w:val="ListParagraph"/>
              <w:spacing w:line="280" w:lineRule="exact"/>
              <w:ind w:left="0"/>
              <w:rPr>
                <w:lang w:val="en-US"/>
              </w:rPr>
            </w:pPr>
            <w:r w:rsidRPr="00524D6F">
              <w:rPr>
                <w:lang w:val="en-US"/>
              </w:rPr>
              <w:lastRenderedPageBreak/>
              <w:t xml:space="preserve">“Table XVI.Add.II.1.: Additional PASS reporting items for effectiveness study reports”.  This table is very helpful and the guidance would be strengthened considerably if elements of this table are further elaborated on.  </w:t>
            </w:r>
          </w:p>
          <w:p w14:paraId="22D75AC5" w14:textId="6BC2EA1F" w:rsidR="00524D6F" w:rsidRPr="00524D6F" w:rsidRDefault="00524D6F" w:rsidP="001102F3">
            <w:pPr>
              <w:pStyle w:val="ListParagraph"/>
              <w:spacing w:line="280" w:lineRule="exact"/>
              <w:ind w:left="0"/>
              <w:rPr>
                <w:rFonts w:ascii="Verdana" w:eastAsia="Times New Roman" w:hAnsi="Verdana"/>
                <w:sz w:val="18"/>
                <w:szCs w:val="18"/>
                <w:lang w:val="en-US"/>
              </w:rPr>
            </w:pPr>
          </w:p>
        </w:tc>
        <w:tc>
          <w:tcPr>
            <w:tcW w:w="446" w:type="pct"/>
            <w:shd w:val="clear" w:color="auto" w:fill="E1E3F2"/>
          </w:tcPr>
          <w:p w14:paraId="3AC1F65B" w14:textId="77777777" w:rsidR="00524D6F" w:rsidRDefault="00524D6F" w:rsidP="001102F3">
            <w:pPr>
              <w:pStyle w:val="TabletextrowsAgency"/>
            </w:pPr>
          </w:p>
        </w:tc>
      </w:tr>
    </w:tbl>
    <w:p w14:paraId="715EAA34" w14:textId="77777777" w:rsidR="00783391" w:rsidRPr="00B822FC" w:rsidRDefault="00783391">
      <w:pPr>
        <w:pStyle w:val="TableFigurenoteAgency"/>
      </w:pPr>
      <w:r w:rsidRPr="00B822FC">
        <w:t>Please add more rows if needed.</w:t>
      </w:r>
    </w:p>
    <w:sectPr w:rsidR="00783391" w:rsidRPr="00B822FC" w:rsidSect="00C46513">
      <w:headerReference w:type="first" r:id="rId17"/>
      <w:pgSz w:w="16838" w:h="11906" w:orient="landscape" w:code="9"/>
      <w:pgMar w:top="1418" w:right="1247" w:bottom="1418" w:left="1247" w:header="284" w:footer="680"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0BB991" w14:textId="77777777" w:rsidR="007514EF" w:rsidRDefault="007514EF">
      <w:r>
        <w:separator/>
      </w:r>
    </w:p>
  </w:endnote>
  <w:endnote w:type="continuationSeparator" w:id="0">
    <w:p w14:paraId="123671EA" w14:textId="77777777" w:rsidR="007514EF" w:rsidRDefault="007514EF">
      <w:r>
        <w:continuationSeparator/>
      </w:r>
    </w:p>
  </w:endnote>
  <w:endnote w:type="continuationNotice" w:id="1">
    <w:p w14:paraId="626C54CF" w14:textId="77777777" w:rsidR="007514EF" w:rsidRDefault="007514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notTrueType/>
    <w:pitch w:val="variable"/>
    <w:sig w:usb0="E00002FF" w:usb1="5000205A"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BoldItalic">
    <w:altName w:val="Verdana"/>
    <w:panose1 w:val="020B0604020202020204"/>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EAA3B" w14:textId="77777777" w:rsidR="00C46513" w:rsidRDefault="00C465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1E0" w:firstRow="1" w:lastRow="1" w:firstColumn="1" w:lastColumn="1" w:noHBand="0" w:noVBand="0"/>
    </w:tblPr>
    <w:tblGrid>
      <w:gridCol w:w="9441"/>
      <w:gridCol w:w="4903"/>
    </w:tblGrid>
    <w:tr w:rsidR="00783391" w:rsidRPr="00A44B87" w14:paraId="715EAA3D" w14:textId="77777777" w:rsidTr="00416A4F">
      <w:tc>
        <w:tcPr>
          <w:tcW w:w="5000" w:type="pct"/>
          <w:gridSpan w:val="2"/>
          <w:tcBorders>
            <w:top w:val="single" w:sz="2" w:space="0" w:color="auto"/>
            <w:left w:val="nil"/>
            <w:bottom w:val="nil"/>
            <w:right w:val="nil"/>
            <w:tl2br w:val="nil"/>
            <w:tr2bl w:val="nil"/>
          </w:tcBorders>
          <w:shd w:val="clear" w:color="auto" w:fill="auto"/>
          <w:tcMar>
            <w:left w:w="0" w:type="dxa"/>
            <w:right w:w="0" w:type="dxa"/>
          </w:tcMar>
        </w:tcPr>
        <w:p w14:paraId="715EAA3C" w14:textId="77777777" w:rsidR="00783391" w:rsidRPr="00A44B87" w:rsidRDefault="00783391">
          <w:pPr>
            <w:pStyle w:val="FooterAgency"/>
          </w:pPr>
        </w:p>
      </w:tc>
    </w:tr>
    <w:tr w:rsidR="00783391" w:rsidRPr="00A44B87" w14:paraId="715EAA40" w14:textId="77777777" w:rsidTr="00416A4F">
      <w:trPr>
        <w:trHeight w:val="355"/>
      </w:trPr>
      <w:tc>
        <w:tcPr>
          <w:tcW w:w="3291" w:type="pct"/>
          <w:shd w:val="clear" w:color="auto" w:fill="auto"/>
          <w:tcMar>
            <w:left w:w="0" w:type="dxa"/>
            <w:right w:w="0" w:type="dxa"/>
          </w:tcMar>
        </w:tcPr>
        <w:p w14:paraId="715EAA3E" w14:textId="77777777" w:rsidR="00783391" w:rsidRPr="00A44B87" w:rsidRDefault="00783391">
          <w:pPr>
            <w:pStyle w:val="FooterAgency"/>
          </w:pPr>
        </w:p>
      </w:tc>
      <w:tc>
        <w:tcPr>
          <w:tcW w:w="1709" w:type="pct"/>
          <w:shd w:val="clear" w:color="auto" w:fill="auto"/>
          <w:tcMar>
            <w:left w:w="0" w:type="dxa"/>
            <w:right w:w="0" w:type="dxa"/>
          </w:tcMar>
        </w:tcPr>
        <w:p w14:paraId="715EAA3F" w14:textId="77777777" w:rsidR="00783391" w:rsidRPr="00A44B87" w:rsidRDefault="00783391">
          <w:pPr>
            <w:pStyle w:val="FooterAgency"/>
          </w:pPr>
        </w:p>
      </w:tc>
    </w:tr>
    <w:tr w:rsidR="00783391" w:rsidRPr="00A44B87" w14:paraId="715EAA43" w14:textId="77777777" w:rsidTr="00416A4F">
      <w:tc>
        <w:tcPr>
          <w:tcW w:w="3291" w:type="pct"/>
          <w:shd w:val="clear" w:color="auto" w:fill="auto"/>
          <w:tcMar>
            <w:left w:w="0" w:type="dxa"/>
            <w:right w:w="0" w:type="dxa"/>
          </w:tcMar>
        </w:tcPr>
        <w:p w14:paraId="715EAA41" w14:textId="77777777" w:rsidR="00783391" w:rsidRPr="00A44B87" w:rsidRDefault="00783391">
          <w:pPr>
            <w:pStyle w:val="FooterAgency"/>
          </w:pPr>
        </w:p>
      </w:tc>
      <w:tc>
        <w:tcPr>
          <w:tcW w:w="1709" w:type="pct"/>
          <w:shd w:val="clear" w:color="auto" w:fill="auto"/>
          <w:tcMar>
            <w:left w:w="0" w:type="dxa"/>
            <w:right w:w="0" w:type="dxa"/>
          </w:tcMar>
        </w:tcPr>
        <w:p w14:paraId="715EAA42" w14:textId="77777777" w:rsidR="00783391" w:rsidRPr="00A44B87" w:rsidRDefault="00783391" w:rsidP="00416A4F">
          <w:pPr>
            <w:pStyle w:val="PagenumberAgency"/>
            <w:ind w:right="210"/>
          </w:pPr>
          <w:r w:rsidRPr="006E62FC">
            <w:fldChar w:fldCharType="begin"/>
          </w:r>
          <w:r w:rsidRPr="006E62FC">
            <w:instrText xml:space="preserve"> PAGE </w:instrText>
          </w:r>
          <w:r w:rsidRPr="006E62FC">
            <w:fldChar w:fldCharType="separate"/>
          </w:r>
          <w:r w:rsidR="00C46513">
            <w:rPr>
              <w:noProof/>
            </w:rPr>
            <w:t>2</w:t>
          </w:r>
          <w:r w:rsidRPr="006E62FC">
            <w:fldChar w:fldCharType="end"/>
          </w:r>
          <w:r w:rsidRPr="006E62FC">
            <w:t>/</w:t>
          </w:r>
          <w:r w:rsidRPr="006E62FC">
            <w:fldChar w:fldCharType="begin"/>
          </w:r>
          <w:r w:rsidRPr="006E62FC">
            <w:instrText xml:space="preserve"> NUMPAGES </w:instrText>
          </w:r>
          <w:r w:rsidRPr="006E62FC">
            <w:fldChar w:fldCharType="separate"/>
          </w:r>
          <w:r w:rsidR="00C46513">
            <w:rPr>
              <w:noProof/>
            </w:rPr>
            <w:t>3</w:t>
          </w:r>
          <w:r w:rsidRPr="006E62FC">
            <w:fldChar w:fldCharType="end"/>
          </w:r>
        </w:p>
      </w:tc>
    </w:tr>
  </w:tbl>
  <w:p w14:paraId="715EAA44" w14:textId="77777777" w:rsidR="00783391" w:rsidRDefault="00783391">
    <w:pPr>
      <w:pStyle w:val="FooterAgency"/>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Look w:val="01E0" w:firstRow="1" w:lastRow="1" w:firstColumn="1" w:lastColumn="1" w:noHBand="0" w:noVBand="0"/>
    </w:tblPr>
    <w:tblGrid>
      <w:gridCol w:w="6521"/>
      <w:gridCol w:w="2892"/>
    </w:tblGrid>
    <w:tr w:rsidR="00C46513" w14:paraId="715EAA47" w14:textId="77777777">
      <w:tc>
        <w:tcPr>
          <w:tcW w:w="9413" w:type="dxa"/>
          <w:gridSpan w:val="2"/>
          <w:tcBorders>
            <w:top w:val="single" w:sz="2" w:space="0" w:color="auto"/>
            <w:left w:val="nil"/>
            <w:bottom w:val="nil"/>
            <w:right w:val="nil"/>
          </w:tcBorders>
          <w:tcMar>
            <w:left w:w="0" w:type="dxa"/>
            <w:right w:w="0" w:type="dxa"/>
          </w:tcMar>
          <w:vAlign w:val="bottom"/>
        </w:tcPr>
        <w:p w14:paraId="715EAA46" w14:textId="77777777" w:rsidR="00C46513" w:rsidRDefault="00C46513">
          <w:pPr>
            <w:rPr>
              <w:rFonts w:eastAsia="Verdana"/>
              <w:color w:val="6D6F71"/>
              <w:sz w:val="14"/>
              <w:szCs w:val="14"/>
              <w:lang w:eastAsia="en-GB"/>
            </w:rPr>
          </w:pPr>
        </w:p>
      </w:tc>
    </w:tr>
    <w:tr w:rsidR="00C46513" w14:paraId="715EAA50" w14:textId="77777777">
      <w:trPr>
        <w:cantSplit/>
        <w:trHeight w:hRule="exact" w:val="198"/>
      </w:trPr>
      <w:tc>
        <w:tcPr>
          <w:tcW w:w="6521" w:type="dxa"/>
          <w:tcMar>
            <w:left w:w="0" w:type="dxa"/>
            <w:right w:w="0" w:type="dxa"/>
          </w:tcMar>
          <w:vAlign w:val="bottom"/>
        </w:tcPr>
        <w:p w14:paraId="715EAA48" w14:textId="77777777" w:rsidR="00C46513" w:rsidRDefault="00C46513">
          <w:pPr>
            <w:rPr>
              <w:rFonts w:eastAsia="Verdana"/>
              <w:color w:val="6D6F71"/>
              <w:sz w:val="14"/>
              <w:szCs w:val="14"/>
              <w:lang w:eastAsia="en-GB"/>
            </w:rPr>
          </w:pPr>
          <w:r>
            <w:rPr>
              <w:rFonts w:eastAsia="Verdana"/>
              <w:b/>
              <w:color w:val="003399"/>
              <w:sz w:val="13"/>
              <w:szCs w:val="14"/>
              <w:lang w:eastAsia="en-GB"/>
            </w:rPr>
            <w:t>Official address</w:t>
          </w:r>
          <w:r>
            <w:rPr>
              <w:rFonts w:eastAsia="Verdana"/>
              <w:color w:val="6D6F71"/>
              <w:sz w:val="14"/>
              <w:szCs w:val="14"/>
              <w:lang w:eastAsia="en-GB"/>
            </w:rPr>
            <w:t xml:space="preserve">  Domenico Scarlattilaan 6  </w:t>
          </w:r>
          <w:r>
            <w:rPr>
              <w:rFonts w:eastAsia="Verdana"/>
              <w:b/>
              <w:color w:val="003399"/>
              <w:sz w:val="13"/>
              <w:szCs w:val="14"/>
              <w:lang w:eastAsia="en-GB"/>
            </w:rPr>
            <w:t>●</w:t>
          </w:r>
          <w:r>
            <w:rPr>
              <w:rFonts w:eastAsia="Verdana"/>
              <w:color w:val="6D6F71"/>
              <w:sz w:val="14"/>
              <w:szCs w:val="14"/>
              <w:lang w:eastAsia="en-GB"/>
            </w:rPr>
            <w:t xml:space="preserve">  1083 HS Amsterdam  </w:t>
          </w:r>
          <w:r>
            <w:rPr>
              <w:rFonts w:eastAsia="Verdana"/>
              <w:b/>
              <w:color w:val="003399"/>
              <w:sz w:val="13"/>
              <w:szCs w:val="14"/>
              <w:lang w:eastAsia="en-GB"/>
            </w:rPr>
            <w:t>●</w:t>
          </w:r>
          <w:r>
            <w:rPr>
              <w:rFonts w:eastAsia="Verdana"/>
              <w:color w:val="6D6F71"/>
              <w:sz w:val="14"/>
              <w:szCs w:val="14"/>
              <w:lang w:eastAsia="en-GB"/>
            </w:rPr>
            <w:t xml:space="preserve">  The Netherlands</w:t>
          </w:r>
        </w:p>
      </w:tc>
      <w:tc>
        <w:tcPr>
          <w:tcW w:w="2892" w:type="dxa"/>
          <w:vMerge w:val="restart"/>
          <w:tcMar>
            <w:left w:w="0" w:type="dxa"/>
            <w:right w:w="0" w:type="dxa"/>
          </w:tcMar>
          <w:vAlign w:val="bottom"/>
        </w:tcPr>
        <w:tbl>
          <w:tblPr>
            <w:tblW w:w="0" w:type="auto"/>
            <w:jc w:val="right"/>
            <w:tblLayout w:type="fixed"/>
            <w:tblLook w:val="01E0" w:firstRow="1" w:lastRow="1" w:firstColumn="1" w:lastColumn="1" w:noHBand="0" w:noVBand="0"/>
          </w:tblPr>
          <w:tblGrid>
            <w:gridCol w:w="2183"/>
            <w:gridCol w:w="709"/>
          </w:tblGrid>
          <w:tr w:rsidR="00C46513" w14:paraId="715EAA4B" w14:textId="77777777">
            <w:trPr>
              <w:cantSplit/>
              <w:trHeight w:val="180"/>
              <w:tblHeader/>
              <w:jc w:val="right"/>
            </w:trPr>
            <w:tc>
              <w:tcPr>
                <w:tcW w:w="2183" w:type="dxa"/>
                <w:vMerge w:val="restart"/>
                <w:tcBorders>
                  <w:top w:val="nil"/>
                  <w:left w:val="nil"/>
                  <w:bottom w:val="nil"/>
                  <w:right w:val="nil"/>
                </w:tcBorders>
                <w:vAlign w:val="bottom"/>
              </w:tcPr>
              <w:p w14:paraId="715EAA49" w14:textId="77777777" w:rsidR="00C46513" w:rsidRDefault="00C46513">
                <w:pPr>
                  <w:jc w:val="right"/>
                  <w:rPr>
                    <w:rFonts w:eastAsia="Verdana"/>
                    <w:color w:val="6D6F71"/>
                    <w:sz w:val="14"/>
                    <w:szCs w:val="14"/>
                    <w:lang w:eastAsia="en-GB"/>
                  </w:rPr>
                </w:pPr>
                <w:r>
                  <w:rPr>
                    <w:rFonts w:eastAsia="Verdana"/>
                    <w:color w:val="6D6F71"/>
                    <w:sz w:val="11"/>
                    <w:szCs w:val="11"/>
                    <w:lang w:eastAsia="en-GB"/>
                  </w:rPr>
                  <w:t xml:space="preserve">An agency of the European Union  </w:t>
                </w:r>
              </w:p>
            </w:tc>
            <w:tc>
              <w:tcPr>
                <w:tcW w:w="709" w:type="dxa"/>
                <w:vMerge w:val="restart"/>
                <w:tcBorders>
                  <w:top w:val="nil"/>
                  <w:left w:val="nil"/>
                  <w:bottom w:val="nil"/>
                  <w:right w:val="nil"/>
                </w:tcBorders>
                <w:tcMar>
                  <w:right w:w="6" w:type="dxa"/>
                </w:tcMar>
                <w:vAlign w:val="bottom"/>
              </w:tcPr>
              <w:p w14:paraId="715EAA4A" w14:textId="77777777" w:rsidR="00C46513" w:rsidRDefault="0084022E">
                <w:pPr>
                  <w:jc w:val="right"/>
                  <w:rPr>
                    <w:rFonts w:eastAsia="Verdana"/>
                    <w:color w:val="6D6F71"/>
                    <w:sz w:val="14"/>
                    <w:szCs w:val="14"/>
                    <w:lang w:eastAsia="en-GB"/>
                  </w:rPr>
                </w:pPr>
                <w:r>
                  <w:rPr>
                    <w:rFonts w:eastAsia="Verdana"/>
                    <w:noProof/>
                    <w:color w:val="6D6F71"/>
                    <w:sz w:val="14"/>
                    <w:szCs w:val="14"/>
                    <w:lang w:eastAsia="en-GB"/>
                  </w:rPr>
                  <w:drawing>
                    <wp:inline distT="0" distB="0" distL="0" distR="0" wp14:anchorId="715EAA61" wp14:editId="715EAA62">
                      <wp:extent cx="390525" cy="266700"/>
                      <wp:effectExtent l="0" t="0" r="0" b="0"/>
                      <wp:docPr id="2" name="Picture 1" descr="E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525" cy="266700"/>
                              </a:xfrm>
                              <a:prstGeom prst="rect">
                                <a:avLst/>
                              </a:prstGeom>
                              <a:noFill/>
                              <a:ln>
                                <a:noFill/>
                              </a:ln>
                            </pic:spPr>
                          </pic:pic>
                        </a:graphicData>
                      </a:graphic>
                    </wp:inline>
                  </w:drawing>
                </w:r>
              </w:p>
            </w:tc>
          </w:tr>
          <w:tr w:rsidR="00C46513" w14:paraId="715EAA4E" w14:textId="77777777">
            <w:trPr>
              <w:cantSplit/>
              <w:trHeight w:val="390"/>
              <w:jc w:val="right"/>
            </w:trPr>
            <w:tc>
              <w:tcPr>
                <w:tcW w:w="2183" w:type="dxa"/>
                <w:vMerge/>
              </w:tcPr>
              <w:p w14:paraId="715EAA4C" w14:textId="77777777" w:rsidR="00C46513" w:rsidRDefault="00C46513">
                <w:pPr>
                  <w:rPr>
                    <w:rFonts w:eastAsia="Verdana"/>
                    <w:color w:val="6D6F71"/>
                    <w:sz w:val="14"/>
                    <w:szCs w:val="14"/>
                    <w:lang w:eastAsia="en-GB"/>
                  </w:rPr>
                </w:pPr>
              </w:p>
            </w:tc>
            <w:tc>
              <w:tcPr>
                <w:tcW w:w="709" w:type="dxa"/>
                <w:vMerge/>
              </w:tcPr>
              <w:p w14:paraId="715EAA4D" w14:textId="77777777" w:rsidR="00C46513" w:rsidRDefault="00C46513">
                <w:pPr>
                  <w:rPr>
                    <w:rFonts w:eastAsia="Verdana"/>
                    <w:color w:val="6D6F71"/>
                    <w:sz w:val="14"/>
                    <w:szCs w:val="14"/>
                    <w:lang w:eastAsia="en-GB"/>
                  </w:rPr>
                </w:pPr>
              </w:p>
            </w:tc>
          </w:tr>
        </w:tbl>
        <w:p w14:paraId="715EAA4F" w14:textId="77777777" w:rsidR="00C46513" w:rsidRDefault="00C46513">
          <w:pPr>
            <w:widowControl w:val="0"/>
            <w:adjustRightInd w:val="0"/>
            <w:jc w:val="right"/>
            <w:rPr>
              <w:rFonts w:eastAsia="Verdana"/>
              <w:color w:val="6D6F71"/>
              <w:sz w:val="14"/>
              <w:szCs w:val="14"/>
              <w:lang w:eastAsia="en-GB"/>
            </w:rPr>
          </w:pPr>
        </w:p>
      </w:tc>
    </w:tr>
    <w:tr w:rsidR="00C46513" w14:paraId="715EAA58" w14:textId="77777777">
      <w:trPr>
        <w:cantSplit/>
        <w:trHeight w:val="390"/>
      </w:trPr>
      <w:tc>
        <w:tcPr>
          <w:tcW w:w="6521" w:type="dxa"/>
          <w:tcMar>
            <w:left w:w="0" w:type="dxa"/>
            <w:right w:w="0" w:type="dxa"/>
          </w:tcMar>
          <w:vAlign w:val="bottom"/>
        </w:tcPr>
        <w:tbl>
          <w:tblPr>
            <w:tblW w:w="6521" w:type="dxa"/>
            <w:tblLayout w:type="fixed"/>
            <w:tblCellMar>
              <w:left w:w="0" w:type="dxa"/>
              <w:right w:w="0" w:type="dxa"/>
            </w:tblCellMar>
            <w:tblLook w:val="01E0" w:firstRow="1" w:lastRow="1" w:firstColumn="1" w:lastColumn="1" w:noHBand="0" w:noVBand="0"/>
          </w:tblPr>
          <w:tblGrid>
            <w:gridCol w:w="4111"/>
            <w:gridCol w:w="2410"/>
          </w:tblGrid>
          <w:tr w:rsidR="00C46513" w14:paraId="715EAA52" w14:textId="77777777">
            <w:trPr>
              <w:trHeight w:hRule="exact" w:val="198"/>
            </w:trPr>
            <w:tc>
              <w:tcPr>
                <w:tcW w:w="6521" w:type="dxa"/>
                <w:gridSpan w:val="2"/>
                <w:vAlign w:val="bottom"/>
              </w:tcPr>
              <w:p w14:paraId="715EAA51" w14:textId="77777777" w:rsidR="00C46513" w:rsidRDefault="00C46513">
                <w:pPr>
                  <w:rPr>
                    <w:rFonts w:eastAsia="Verdana"/>
                    <w:color w:val="6D6F71"/>
                    <w:sz w:val="14"/>
                    <w:szCs w:val="14"/>
                    <w:lang w:eastAsia="en-GB"/>
                  </w:rPr>
                </w:pPr>
                <w:r>
                  <w:rPr>
                    <w:rFonts w:eastAsia="Verdana"/>
                    <w:b/>
                    <w:color w:val="003399"/>
                    <w:sz w:val="13"/>
                    <w:szCs w:val="14"/>
                    <w:lang w:eastAsia="en-GB"/>
                  </w:rPr>
                  <w:t>Address for visits and deliveries</w:t>
                </w:r>
                <w:r>
                  <w:rPr>
                    <w:rFonts w:eastAsia="Verdana"/>
                    <w:color w:val="6D6F71"/>
                    <w:sz w:val="14"/>
                    <w:szCs w:val="14"/>
                    <w:lang w:eastAsia="en-GB"/>
                  </w:rPr>
                  <w:t xml:space="preserve">  Refer to </w:t>
                </w:r>
                <w:r>
                  <w:rPr>
                    <w:rFonts w:eastAsia="Verdana"/>
                    <w:color w:val="808080"/>
                    <w:sz w:val="14"/>
                    <w:szCs w:val="14"/>
                    <w:lang w:eastAsia="en-GB"/>
                  </w:rPr>
                  <w:t xml:space="preserve">www.ema.europa.eu/how-to-find-us </w:t>
                </w:r>
              </w:p>
            </w:tc>
          </w:tr>
          <w:tr w:rsidR="00C46513" w14:paraId="715EAA55" w14:textId="77777777">
            <w:trPr>
              <w:trHeight w:hRule="exact" w:val="198"/>
            </w:trPr>
            <w:tc>
              <w:tcPr>
                <w:tcW w:w="4111" w:type="dxa"/>
                <w:vAlign w:val="bottom"/>
              </w:tcPr>
              <w:p w14:paraId="715EAA53" w14:textId="77777777" w:rsidR="00C46513" w:rsidRDefault="00C46513">
                <w:pPr>
                  <w:rPr>
                    <w:rFonts w:eastAsia="Verdana"/>
                    <w:color w:val="6D6F71"/>
                    <w:sz w:val="14"/>
                    <w:szCs w:val="14"/>
                    <w:lang w:eastAsia="en-GB"/>
                  </w:rPr>
                </w:pPr>
                <w:r>
                  <w:rPr>
                    <w:rFonts w:eastAsia="Verdana"/>
                    <w:b/>
                    <w:color w:val="003399"/>
                    <w:sz w:val="13"/>
                    <w:szCs w:val="14"/>
                    <w:lang w:eastAsia="en-GB"/>
                  </w:rPr>
                  <w:t xml:space="preserve">Send us a question  </w:t>
                </w:r>
                <w:r>
                  <w:rPr>
                    <w:rFonts w:eastAsia="Verdana"/>
                    <w:color w:val="6D6F71"/>
                    <w:sz w:val="14"/>
                    <w:szCs w:val="14"/>
                    <w:lang w:eastAsia="en-GB"/>
                  </w:rPr>
                  <w:t xml:space="preserve">Go to </w:t>
                </w:r>
                <w:r>
                  <w:rPr>
                    <w:rFonts w:eastAsia="Verdana"/>
                    <w:color w:val="808080"/>
                    <w:sz w:val="14"/>
                    <w:szCs w:val="14"/>
                    <w:lang w:eastAsia="en-GB"/>
                  </w:rPr>
                  <w:t xml:space="preserve">www.ema.europa.eu/contact </w:t>
                </w:r>
              </w:p>
            </w:tc>
            <w:tc>
              <w:tcPr>
                <w:tcW w:w="2410" w:type="dxa"/>
                <w:vAlign w:val="bottom"/>
              </w:tcPr>
              <w:p w14:paraId="715EAA54" w14:textId="77777777" w:rsidR="00C46513" w:rsidRDefault="00C46513">
                <w:pPr>
                  <w:rPr>
                    <w:rFonts w:eastAsia="Verdana"/>
                    <w:b/>
                    <w:color w:val="003399"/>
                    <w:sz w:val="13"/>
                    <w:szCs w:val="14"/>
                    <w:lang w:eastAsia="en-GB"/>
                  </w:rPr>
                </w:pPr>
                <w:r>
                  <w:rPr>
                    <w:rFonts w:eastAsia="Verdana"/>
                    <w:b/>
                    <w:color w:val="003399"/>
                    <w:sz w:val="13"/>
                    <w:szCs w:val="14"/>
                    <w:lang w:eastAsia="en-GB"/>
                  </w:rPr>
                  <w:t>Telephone</w:t>
                </w:r>
                <w:r>
                  <w:rPr>
                    <w:rFonts w:eastAsia="Verdana"/>
                    <w:color w:val="6D6F71"/>
                    <w:sz w:val="14"/>
                    <w:szCs w:val="14"/>
                    <w:lang w:eastAsia="en-GB"/>
                  </w:rPr>
                  <w:t xml:space="preserve"> +31 (0)88 781 6000</w:t>
                </w:r>
              </w:p>
            </w:tc>
          </w:tr>
        </w:tbl>
        <w:p w14:paraId="715EAA56" w14:textId="77777777" w:rsidR="00C46513" w:rsidRDefault="00C46513">
          <w:pPr>
            <w:rPr>
              <w:rFonts w:eastAsia="Verdana"/>
              <w:color w:val="6D6F71"/>
              <w:sz w:val="14"/>
              <w:szCs w:val="14"/>
              <w:lang w:eastAsia="en-GB"/>
            </w:rPr>
          </w:pPr>
        </w:p>
      </w:tc>
      <w:tc>
        <w:tcPr>
          <w:tcW w:w="2892" w:type="dxa"/>
          <w:vMerge/>
          <w:tcMar>
            <w:left w:w="0" w:type="dxa"/>
            <w:right w:w="0" w:type="dxa"/>
          </w:tcMar>
          <w:vAlign w:val="bottom"/>
        </w:tcPr>
        <w:p w14:paraId="715EAA57" w14:textId="77777777" w:rsidR="00C46513" w:rsidRDefault="00C46513">
          <w:pPr>
            <w:rPr>
              <w:rFonts w:eastAsia="Verdana"/>
              <w:color w:val="6D6F71"/>
              <w:sz w:val="14"/>
              <w:szCs w:val="14"/>
              <w:lang w:eastAsia="en-GB"/>
            </w:rPr>
          </w:pPr>
        </w:p>
      </w:tc>
    </w:tr>
    <w:tr w:rsidR="00C46513" w14:paraId="715EAA5A" w14:textId="77777777">
      <w:tc>
        <w:tcPr>
          <w:tcW w:w="9413" w:type="dxa"/>
          <w:gridSpan w:val="2"/>
          <w:tcMar>
            <w:left w:w="0" w:type="dxa"/>
            <w:right w:w="0" w:type="dxa"/>
          </w:tcMar>
          <w:vAlign w:val="bottom"/>
        </w:tcPr>
        <w:p w14:paraId="715EAA59" w14:textId="77777777" w:rsidR="00C46513" w:rsidRDefault="00C46513">
          <w:pPr>
            <w:rPr>
              <w:rFonts w:eastAsia="Verdana"/>
              <w:color w:val="6D6F71"/>
              <w:sz w:val="14"/>
              <w:szCs w:val="14"/>
              <w:lang w:eastAsia="en-GB"/>
            </w:rPr>
          </w:pPr>
        </w:p>
      </w:tc>
    </w:tr>
    <w:tr w:rsidR="00C46513" w14:paraId="715EAA5C" w14:textId="77777777">
      <w:tc>
        <w:tcPr>
          <w:tcW w:w="9413" w:type="dxa"/>
          <w:gridSpan w:val="2"/>
          <w:tcMar>
            <w:left w:w="0" w:type="dxa"/>
            <w:right w:w="0" w:type="dxa"/>
          </w:tcMar>
          <w:vAlign w:val="bottom"/>
        </w:tcPr>
        <w:p w14:paraId="715EAA5B" w14:textId="4E857E51" w:rsidR="00C46513" w:rsidRDefault="00C46513">
          <w:pPr>
            <w:jc w:val="center"/>
            <w:rPr>
              <w:rFonts w:eastAsia="Verdana"/>
              <w:color w:val="6D6F71"/>
              <w:sz w:val="14"/>
              <w:szCs w:val="14"/>
              <w:lang w:eastAsia="en-GB"/>
            </w:rPr>
          </w:pPr>
          <w:r>
            <w:rPr>
              <w:rFonts w:eastAsia="Verdana"/>
              <w:color w:val="6D6F71"/>
              <w:sz w:val="14"/>
              <w:szCs w:val="14"/>
              <w:lang w:eastAsia="en-GB"/>
            </w:rPr>
            <w:t xml:space="preserve">© European Medicines Agency, </w:t>
          </w:r>
          <w:r>
            <w:rPr>
              <w:rFonts w:eastAsia="Verdana"/>
              <w:color w:val="6D6F71"/>
              <w:sz w:val="14"/>
              <w:szCs w:val="14"/>
              <w:lang w:eastAsia="en-GB"/>
            </w:rPr>
            <w:fldChar w:fldCharType="begin"/>
          </w:r>
          <w:r>
            <w:rPr>
              <w:rFonts w:eastAsia="Verdana"/>
              <w:color w:val="6D6F71"/>
              <w:sz w:val="14"/>
              <w:szCs w:val="14"/>
              <w:lang w:eastAsia="en-GB"/>
            </w:rPr>
            <w:instrText xml:space="preserve"> DATE  \@ "yyyy"  \* MERGEFORMAT </w:instrText>
          </w:r>
          <w:r>
            <w:rPr>
              <w:rFonts w:eastAsia="Verdana"/>
              <w:color w:val="6D6F71"/>
              <w:sz w:val="14"/>
              <w:szCs w:val="14"/>
              <w:lang w:eastAsia="en-GB"/>
            </w:rPr>
            <w:fldChar w:fldCharType="separate"/>
          </w:r>
          <w:r w:rsidR="00B62E99">
            <w:rPr>
              <w:rFonts w:eastAsia="Verdana"/>
              <w:noProof/>
              <w:color w:val="6D6F71"/>
              <w:sz w:val="14"/>
              <w:szCs w:val="14"/>
              <w:lang w:eastAsia="en-GB"/>
            </w:rPr>
            <w:t>2021</w:t>
          </w:r>
          <w:r>
            <w:rPr>
              <w:rFonts w:eastAsia="Verdana"/>
              <w:color w:val="6D6F71"/>
              <w:sz w:val="14"/>
              <w:szCs w:val="14"/>
              <w:lang w:eastAsia="en-GB"/>
            </w:rPr>
            <w:fldChar w:fldCharType="end"/>
          </w:r>
          <w:r>
            <w:rPr>
              <w:rFonts w:eastAsia="Verdana"/>
              <w:color w:val="6D6F71"/>
              <w:sz w:val="14"/>
              <w:szCs w:val="14"/>
              <w:lang w:eastAsia="en-GB"/>
            </w:rPr>
            <w:t>. Reproduction is authorised provided the source is acknowledged.</w:t>
          </w:r>
        </w:p>
      </w:tc>
    </w:tr>
  </w:tbl>
  <w:p w14:paraId="715EAA5D" w14:textId="77777777" w:rsidR="00783391" w:rsidRPr="00C57A78" w:rsidRDefault="00783391" w:rsidP="00C46513">
    <w:pPr>
      <w:pStyle w:val="FooterAgency"/>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12B59D" w14:textId="77777777" w:rsidR="007514EF" w:rsidRDefault="007514EF">
      <w:r>
        <w:separator/>
      </w:r>
    </w:p>
  </w:footnote>
  <w:footnote w:type="continuationSeparator" w:id="0">
    <w:p w14:paraId="07B9ABBF" w14:textId="77777777" w:rsidR="007514EF" w:rsidRDefault="007514EF">
      <w:r>
        <w:continuationSeparator/>
      </w:r>
    </w:p>
  </w:footnote>
  <w:footnote w:type="continuationNotice" w:id="1">
    <w:p w14:paraId="551814CF" w14:textId="77777777" w:rsidR="007514EF" w:rsidRDefault="007514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EAA39" w14:textId="77777777" w:rsidR="00C46513" w:rsidRDefault="00C465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EAA3A" w14:textId="77777777" w:rsidR="00C46513" w:rsidRDefault="00C465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EAA45" w14:textId="77777777" w:rsidR="00783391" w:rsidRDefault="0084022E">
    <w:pPr>
      <w:pStyle w:val="FooterAgency"/>
      <w:jc w:val="center"/>
    </w:pPr>
    <w:r>
      <w:rPr>
        <w:noProof/>
      </w:rPr>
      <w:drawing>
        <wp:inline distT="0" distB="0" distL="0" distR="0" wp14:anchorId="715EAA5F" wp14:editId="715EAA60">
          <wp:extent cx="3552825" cy="1800225"/>
          <wp:effectExtent l="0" t="0" r="0" b="0"/>
          <wp:docPr id="1" name="Picture 1" descr="Logo MS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S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52825" cy="1800225"/>
                  </a:xfrm>
                  <a:prstGeom prst="rect">
                    <a:avLst/>
                  </a:prstGeom>
                  <a:noFill/>
                  <a:ln>
                    <a:noFill/>
                  </a:ln>
                </pic:spPr>
              </pic:pic>
            </a:graphicData>
          </a:graphic>
        </wp:inline>
      </w:drawing>
    </w:r>
    <w:r w:rsidR="00783391" w:rsidRPr="00233628">
      <w:rPr>
        <w:vanish/>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EAA5E" w14:textId="77777777" w:rsidR="00C46513" w:rsidRDefault="0084022E">
    <w:pPr>
      <w:pStyle w:val="FooterAgency"/>
      <w:jc w:val="center"/>
    </w:pPr>
    <w:r>
      <w:rPr>
        <w:noProof/>
      </w:rPr>
      <w:drawing>
        <wp:inline distT="0" distB="0" distL="0" distR="0" wp14:anchorId="715EAA63" wp14:editId="715EAA64">
          <wp:extent cx="3552825" cy="1800225"/>
          <wp:effectExtent l="0" t="0" r="0" b="0"/>
          <wp:docPr id="3" name="Picture 3" descr="Logo MS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MS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52825" cy="1800225"/>
                  </a:xfrm>
                  <a:prstGeom prst="rect">
                    <a:avLst/>
                  </a:prstGeom>
                  <a:noFill/>
                  <a:ln>
                    <a:noFill/>
                  </a:ln>
                </pic:spPr>
              </pic:pic>
            </a:graphicData>
          </a:graphic>
        </wp:inline>
      </w:drawing>
    </w:r>
    <w:r w:rsidR="00C46513" w:rsidRPr="00233628">
      <w:rPr>
        <w:vanish/>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42E5E9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0B050B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49645A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434B89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73E9B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E4EF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16984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26BB0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9A098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538275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11" w15:restartNumberingAfterBreak="0">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AE90E79"/>
    <w:multiLevelType w:val="hybridMultilevel"/>
    <w:tmpl w:val="B9D0F2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C9A004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16" w15:restartNumberingAfterBreak="0">
    <w:nsid w:val="3F3471B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18" w15:restartNumberingAfterBreak="0">
    <w:nsid w:val="6659305A"/>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10"/>
  </w:num>
  <w:num w:numId="2">
    <w:abstractNumId w:val="12"/>
  </w:num>
  <w:num w:numId="3">
    <w:abstractNumId w:val="17"/>
  </w:num>
  <w:num w:numId="4">
    <w:abstractNumId w:val="17"/>
  </w:num>
  <w:num w:numId="5">
    <w:abstractNumId w:val="17"/>
  </w:num>
  <w:num w:numId="6">
    <w:abstractNumId w:val="17"/>
  </w:num>
  <w:num w:numId="7">
    <w:abstractNumId w:val="17"/>
  </w:num>
  <w:num w:numId="8">
    <w:abstractNumId w:val="17"/>
  </w:num>
  <w:num w:numId="9">
    <w:abstractNumId w:val="17"/>
  </w:num>
  <w:num w:numId="10">
    <w:abstractNumId w:val="17"/>
  </w:num>
  <w:num w:numId="11">
    <w:abstractNumId w:val="17"/>
  </w:num>
  <w:num w:numId="12">
    <w:abstractNumId w:val="15"/>
  </w:num>
  <w:num w:numId="13">
    <w:abstractNumId w:val="11"/>
  </w:num>
  <w:num w:numId="14">
    <w:abstractNumId w:val="18"/>
  </w:num>
  <w:num w:numId="15">
    <w:abstractNumId w:val="14"/>
  </w:num>
  <w:num w:numId="16">
    <w:abstractNumId w:val="16"/>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0"/>
  </w:num>
  <w:num w:numId="28">
    <w:abstractNumId w:val="12"/>
  </w:num>
  <w:num w:numId="29">
    <w:abstractNumId w:val="17"/>
  </w:num>
  <w:num w:numId="30">
    <w:abstractNumId w:val="17"/>
  </w:num>
  <w:num w:numId="31">
    <w:abstractNumId w:val="17"/>
  </w:num>
  <w:num w:numId="32">
    <w:abstractNumId w:val="17"/>
  </w:num>
  <w:num w:numId="33">
    <w:abstractNumId w:val="17"/>
  </w:num>
  <w:num w:numId="34">
    <w:abstractNumId w:val="17"/>
  </w:num>
  <w:num w:numId="35">
    <w:abstractNumId w:val="17"/>
  </w:num>
  <w:num w:numId="36">
    <w:abstractNumId w:val="17"/>
  </w:num>
  <w:num w:numId="37">
    <w:abstractNumId w:val="17"/>
  </w:num>
  <w:num w:numId="38">
    <w:abstractNumId w:val="15"/>
  </w:num>
  <w:num w:numId="39">
    <w:abstractNumId w:val="11"/>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stylePaneFormatFilter w:val="1F02" w:allStyles="0" w:customStyles="1"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391"/>
    <w:rsid w:val="00045814"/>
    <w:rsid w:val="000D2181"/>
    <w:rsid w:val="001102F3"/>
    <w:rsid w:val="00115DF5"/>
    <w:rsid w:val="0011674D"/>
    <w:rsid w:val="001362E7"/>
    <w:rsid w:val="001445EF"/>
    <w:rsid w:val="001A6102"/>
    <w:rsid w:val="001F06E8"/>
    <w:rsid w:val="0029181C"/>
    <w:rsid w:val="002C6B22"/>
    <w:rsid w:val="002D3A87"/>
    <w:rsid w:val="00317580"/>
    <w:rsid w:val="00333F30"/>
    <w:rsid w:val="003349D7"/>
    <w:rsid w:val="003A742E"/>
    <w:rsid w:val="003D473F"/>
    <w:rsid w:val="00416A4F"/>
    <w:rsid w:val="00431959"/>
    <w:rsid w:val="00453D00"/>
    <w:rsid w:val="00457281"/>
    <w:rsid w:val="004D33BE"/>
    <w:rsid w:val="00524D6F"/>
    <w:rsid w:val="005252CA"/>
    <w:rsid w:val="00536194"/>
    <w:rsid w:val="005859E3"/>
    <w:rsid w:val="005955B6"/>
    <w:rsid w:val="005B6A4E"/>
    <w:rsid w:val="006F6468"/>
    <w:rsid w:val="0072053E"/>
    <w:rsid w:val="007514EF"/>
    <w:rsid w:val="007542B6"/>
    <w:rsid w:val="0077644A"/>
    <w:rsid w:val="00783391"/>
    <w:rsid w:val="00797132"/>
    <w:rsid w:val="007E27A0"/>
    <w:rsid w:val="008309CF"/>
    <w:rsid w:val="0084022E"/>
    <w:rsid w:val="00843874"/>
    <w:rsid w:val="0087224E"/>
    <w:rsid w:val="00873ADC"/>
    <w:rsid w:val="008A5867"/>
    <w:rsid w:val="008B0548"/>
    <w:rsid w:val="008B580D"/>
    <w:rsid w:val="008D02EA"/>
    <w:rsid w:val="00910FAA"/>
    <w:rsid w:val="0096219F"/>
    <w:rsid w:val="00986A45"/>
    <w:rsid w:val="00994153"/>
    <w:rsid w:val="009B04CB"/>
    <w:rsid w:val="009B091E"/>
    <w:rsid w:val="009E1117"/>
    <w:rsid w:val="009E3455"/>
    <w:rsid w:val="009E3826"/>
    <w:rsid w:val="00A12FC7"/>
    <w:rsid w:val="00A1699E"/>
    <w:rsid w:val="00A245AF"/>
    <w:rsid w:val="00A86248"/>
    <w:rsid w:val="00B259BF"/>
    <w:rsid w:val="00B35334"/>
    <w:rsid w:val="00B62E99"/>
    <w:rsid w:val="00BB74F6"/>
    <w:rsid w:val="00C20DF2"/>
    <w:rsid w:val="00C46513"/>
    <w:rsid w:val="00C57A78"/>
    <w:rsid w:val="00C87A63"/>
    <w:rsid w:val="00C9309B"/>
    <w:rsid w:val="00CA46BD"/>
    <w:rsid w:val="00CB2568"/>
    <w:rsid w:val="00CE1856"/>
    <w:rsid w:val="00CE73A7"/>
    <w:rsid w:val="00D65EF5"/>
    <w:rsid w:val="00D833F9"/>
    <w:rsid w:val="00DB0017"/>
    <w:rsid w:val="00DD2AD4"/>
    <w:rsid w:val="00E77441"/>
    <w:rsid w:val="00EA7F40"/>
    <w:rsid w:val="00EF73B8"/>
    <w:rsid w:val="00F537E3"/>
    <w:rsid w:val="00F96294"/>
    <w:rsid w:val="00FB3E5C"/>
    <w:rsid w:val="00FD78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5EA9D4"/>
  <w15:chartTrackingRefBased/>
  <w15:docId w15:val="{978E04E8-AB43-40C6-99B0-CE04A1941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Verdana" w:hAnsi="Verdana" w:cs="Verdana"/>
      <w:sz w:val="18"/>
      <w:szCs w:val="18"/>
      <w:lang w:val="en-GB" w:eastAsia="zh-CN"/>
    </w:rPr>
  </w:style>
  <w:style w:type="paragraph" w:styleId="Heading1">
    <w:name w:val="heading 1"/>
    <w:basedOn w:val="No-numheading1Agency"/>
    <w:next w:val="BodytextAgency"/>
    <w:qFormat/>
    <w:rPr>
      <w:noProof/>
    </w:rPr>
  </w:style>
  <w:style w:type="paragraph" w:styleId="Heading2">
    <w:name w:val="heading 2"/>
    <w:basedOn w:val="No-numheading2Agency"/>
    <w:next w:val="BodytextAgency"/>
    <w:qFormat/>
  </w:style>
  <w:style w:type="paragraph" w:styleId="Heading3">
    <w:name w:val="heading 3"/>
    <w:basedOn w:val="No-numheading3Agency"/>
    <w:next w:val="BodytextAgency"/>
    <w:qFormat/>
  </w:style>
  <w:style w:type="paragraph" w:styleId="Heading4">
    <w:name w:val="heading 4"/>
    <w:basedOn w:val="No-numheading4Agency"/>
    <w:next w:val="BodytextAgency"/>
    <w:qFormat/>
  </w:style>
  <w:style w:type="paragraph" w:styleId="Heading5">
    <w:name w:val="heading 5"/>
    <w:basedOn w:val="Normal"/>
    <w:next w:val="Normal"/>
    <w:qFormat/>
    <w:pPr>
      <w:keepNext/>
      <w:spacing w:before="280" w:after="220"/>
      <w:outlineLvl w:val="4"/>
    </w:pPr>
    <w:rPr>
      <w:rFonts w:eastAsia="Verdana" w:cs="Arial"/>
      <w:b/>
      <w:bCs/>
      <w:i/>
      <w:kern w:val="32"/>
      <w:lang w:eastAsia="en-GB"/>
    </w:rPr>
  </w:style>
  <w:style w:type="paragraph" w:styleId="Heading6">
    <w:name w:val="heading 6"/>
    <w:basedOn w:val="No-numheading6Agency"/>
    <w:next w:val="BodytextAgency"/>
    <w:qFormat/>
  </w:style>
  <w:style w:type="paragraph" w:styleId="Heading7">
    <w:name w:val="heading 7"/>
    <w:basedOn w:val="No-numheading7Agency"/>
    <w:next w:val="BodytextAgency"/>
    <w:qFormat/>
  </w:style>
  <w:style w:type="paragraph" w:styleId="Heading8">
    <w:name w:val="heading 8"/>
    <w:basedOn w:val="No-numheading8Agency"/>
    <w:next w:val="BodytextAgency"/>
    <w:qFormat/>
  </w:style>
  <w:style w:type="paragraph" w:styleId="Heading9">
    <w:name w:val="heading 9"/>
    <w:basedOn w:val="No-numheading9Agency"/>
    <w:next w:val="BodytextAgency"/>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536"/>
        <w:tab w:val="right" w:pos="8306"/>
      </w:tabs>
    </w:pPr>
    <w:rPr>
      <w:rFonts w:ascii="Arial" w:eastAsia="Times New Roman" w:hAnsi="Arial"/>
      <w:noProof/>
      <w:sz w:val="16"/>
      <w:szCs w:val="20"/>
      <w:lang w:eastAsia="en-US"/>
    </w:rPr>
  </w:style>
  <w:style w:type="paragraph" w:styleId="Header">
    <w:name w:val="header"/>
    <w:basedOn w:val="Normal"/>
    <w:semiHidden/>
    <w:pPr>
      <w:tabs>
        <w:tab w:val="center" w:pos="4153"/>
        <w:tab w:val="right" w:pos="8306"/>
      </w:tabs>
    </w:pPr>
    <w:rPr>
      <w:rFonts w:ascii="Arial" w:eastAsia="Times New Roman" w:hAnsi="Arial"/>
      <w:sz w:val="20"/>
      <w:szCs w:val="20"/>
      <w:lang w:eastAsia="en-US"/>
    </w:rPr>
  </w:style>
  <w:style w:type="character" w:styleId="PageNumber">
    <w:name w:val="page number"/>
    <w:basedOn w:val="DefaultParagraphFont"/>
    <w:semiHidden/>
  </w:style>
  <w:style w:type="paragraph" w:customStyle="1" w:styleId="FooterAgency">
    <w:name w:val="Footer (Agency)"/>
    <w:basedOn w:val="Normal"/>
    <w:link w:val="FooterAgencyCharChar"/>
    <w:rsid w:val="00C46513"/>
    <w:rPr>
      <w:rFonts w:eastAsia="Verdana"/>
      <w:color w:val="6D6F71"/>
      <w:sz w:val="14"/>
      <w:szCs w:val="14"/>
      <w:lang w:eastAsia="en-GB"/>
    </w:rPr>
  </w:style>
  <w:style w:type="paragraph" w:customStyle="1" w:styleId="FooterblueAgency">
    <w:name w:val="Footer blue (Agency)"/>
    <w:basedOn w:val="Normal"/>
    <w:link w:val="FooterblueAgencyCharChar"/>
    <w:rsid w:val="00C46513"/>
    <w:rPr>
      <w:rFonts w:eastAsia="Verdana"/>
      <w:b/>
      <w:color w:val="003399"/>
      <w:sz w:val="13"/>
      <w:szCs w:val="14"/>
      <w:lang w:eastAsia="en-GB"/>
    </w:rPr>
  </w:style>
  <w:style w:type="table" w:customStyle="1" w:styleId="FootertableAgency">
    <w:name w:val="Footer table (Agency)"/>
    <w:basedOn w:val="TableNormal"/>
    <w:semiHidden/>
    <w:rPr>
      <w:rFonts w:ascii="Verdana" w:hAnsi="Verdana"/>
    </w:rPr>
    <w:tblPr/>
    <w:tcPr>
      <w:shd w:val="clear" w:color="auto" w:fill="auto"/>
      <w:tcMar>
        <w:left w:w="0" w:type="dxa"/>
        <w:right w:w="0" w:type="dxa"/>
      </w:tcMar>
    </w:tcPr>
    <w:tblStylePr w:type="firstRow">
      <w:rPr>
        <w:rFonts w:ascii="Times" w:hAnsi="Times"/>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AgencyCharChar">
    <w:name w:val="Footer (Agency) Char Char"/>
    <w:link w:val="FooterAgency"/>
    <w:rPr>
      <w:rFonts w:ascii="Verdana" w:eastAsia="Verdana" w:hAnsi="Verdana" w:cs="Verdana"/>
      <w:color w:val="6D6F71"/>
      <w:sz w:val="14"/>
      <w:szCs w:val="14"/>
      <w:lang w:eastAsia="en-GB"/>
    </w:rPr>
  </w:style>
  <w:style w:type="paragraph" w:customStyle="1" w:styleId="PagenumberAgency">
    <w:name w:val="Page number (Agency)"/>
    <w:basedOn w:val="Normal"/>
    <w:next w:val="Normal"/>
    <w:link w:val="PagenumberAgencyCharChar"/>
    <w:semiHidden/>
    <w:pPr>
      <w:tabs>
        <w:tab w:val="right" w:pos="9781"/>
      </w:tabs>
      <w:jc w:val="right"/>
    </w:pPr>
    <w:rPr>
      <w:rFonts w:eastAsia="Verdana"/>
      <w:color w:val="6D6F71"/>
      <w:sz w:val="14"/>
      <w:szCs w:val="14"/>
      <w:lang w:eastAsia="en-GB"/>
    </w:rPr>
  </w:style>
  <w:style w:type="character" w:customStyle="1" w:styleId="PagenumberAgencyCharChar">
    <w:name w:val="Page number (Agency) Char Char"/>
    <w:basedOn w:val="FooterAgencyCharChar"/>
    <w:link w:val="PagenumberAgency"/>
    <w:rPr>
      <w:rFonts w:ascii="Verdana" w:eastAsia="Verdana" w:hAnsi="Verdana" w:cs="Verdana"/>
      <w:color w:val="6D6F71"/>
      <w:sz w:val="14"/>
      <w:szCs w:val="14"/>
      <w:lang w:eastAsia="en-GB"/>
    </w:rPr>
  </w:style>
  <w:style w:type="character" w:customStyle="1" w:styleId="FooterblueAgencyCharChar">
    <w:name w:val="Footer blue (Agency) Char Char"/>
    <w:link w:val="FooterblueAgency"/>
    <w:rPr>
      <w:rFonts w:ascii="Verdana" w:eastAsia="Verdana" w:hAnsi="Verdana" w:cs="Verdana"/>
      <w:b/>
      <w:color w:val="003399"/>
      <w:sz w:val="13"/>
      <w:szCs w:val="14"/>
      <w:lang w:eastAsia="en-GB"/>
    </w:rPr>
  </w:style>
  <w:style w:type="table" w:customStyle="1" w:styleId="TablegridAgencyblank">
    <w:name w:val="Table grid (Agency) blank"/>
    <w:basedOn w:val="TableNormal"/>
    <w:semiHidden/>
    <w:rPr>
      <w:rFonts w:ascii="Verdana" w:hAnsi="Verdana"/>
      <w:sz w:val="18"/>
    </w:rPr>
    <w:tblPr/>
    <w:tcPr>
      <w:shd w:val="clear" w:color="auto" w:fill="auto"/>
    </w:tcPr>
    <w:tblStylePr w:type="firstRow">
      <w:rPr>
        <w:rFonts w:ascii="Palatino Linotype" w:hAnsi="Palatino Linotype"/>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styleId="BodyText">
    <w:name w:val="Body Text"/>
    <w:basedOn w:val="Normal"/>
    <w:semiHidden/>
    <w:pPr>
      <w:spacing w:after="140" w:line="280" w:lineRule="atLeast"/>
    </w:pPr>
  </w:style>
  <w:style w:type="paragraph" w:customStyle="1" w:styleId="BodytextAgency">
    <w:name w:val="Body text (Agency)"/>
    <w:basedOn w:val="Normal"/>
    <w:link w:val="BodytextAgencyChar"/>
    <w:pPr>
      <w:spacing w:after="140" w:line="280" w:lineRule="atLeast"/>
    </w:pPr>
    <w:rPr>
      <w:rFonts w:eastAsia="Verdana"/>
      <w:lang w:eastAsia="en-GB"/>
    </w:rPr>
  </w:style>
  <w:style w:type="numbering" w:customStyle="1" w:styleId="BulletsAgency">
    <w:name w:val="Bullets (Agency)"/>
    <w:basedOn w:val="NoList"/>
    <w:pPr>
      <w:numPr>
        <w:numId w:val="1"/>
      </w:numPr>
    </w:pPr>
  </w:style>
  <w:style w:type="paragraph" w:customStyle="1" w:styleId="DisclaimerAgency">
    <w:name w:val="Disclaimer (Agency)"/>
    <w:basedOn w:val="Normal"/>
    <w:semiHidden/>
    <w:pPr>
      <w:tabs>
        <w:tab w:val="center" w:pos="4320"/>
        <w:tab w:val="right" w:pos="8640"/>
      </w:tabs>
      <w:spacing w:after="57" w:line="150" w:lineRule="exact"/>
    </w:pPr>
    <w:rPr>
      <w:rFonts w:eastAsia="Verdana"/>
      <w:snapToGrid w:val="0"/>
      <w:color w:val="6D6F71"/>
      <w:sz w:val="13"/>
      <w:szCs w:val="13"/>
      <w:lang w:eastAsia="en-GB"/>
    </w:rPr>
  </w:style>
  <w:style w:type="paragraph" w:customStyle="1" w:styleId="DocsubtitleAgency">
    <w:name w:val="Doc subtitle (Agency)"/>
    <w:basedOn w:val="Normal"/>
    <w:next w:val="BodytextAgency"/>
    <w:link w:val="DocsubtitleAgencyChar"/>
    <w:pPr>
      <w:spacing w:after="640" w:line="360" w:lineRule="atLeast"/>
    </w:pPr>
    <w:rPr>
      <w:rFonts w:eastAsia="Verdana"/>
      <w:sz w:val="24"/>
      <w:szCs w:val="24"/>
      <w:lang w:eastAsia="en-GB"/>
    </w:rPr>
  </w:style>
  <w:style w:type="paragraph" w:customStyle="1" w:styleId="DoctitleAgency">
    <w:name w:val="Doc title (Agency)"/>
    <w:basedOn w:val="Normal"/>
    <w:next w:val="DocsubtitleAgency"/>
    <w:pPr>
      <w:spacing w:before="720" w:line="360" w:lineRule="atLeast"/>
    </w:pPr>
    <w:rPr>
      <w:rFonts w:eastAsia="Verdana"/>
      <w:color w:val="003399"/>
      <w:sz w:val="32"/>
      <w:szCs w:val="32"/>
      <w:lang w:eastAsia="en-GB"/>
    </w:rPr>
  </w:style>
  <w:style w:type="paragraph" w:customStyle="1" w:styleId="DraftingNotesAgency">
    <w:name w:val="Drafting Notes (Agency)"/>
    <w:basedOn w:val="Normal"/>
    <w:next w:val="BodytextAgency"/>
    <w:pPr>
      <w:spacing w:after="140" w:line="280" w:lineRule="atLeast"/>
    </w:pPr>
    <w:rPr>
      <w:rFonts w:ascii="Courier New" w:eastAsia="Verdana" w:hAnsi="Courier New" w:cs="Times New Roman"/>
      <w:i/>
      <w:color w:val="339966"/>
      <w:sz w:val="22"/>
      <w:lang w:eastAsia="en-GB"/>
    </w:rPr>
  </w:style>
  <w:style w:type="character" w:styleId="EndnoteReference">
    <w:name w:val="endnote reference"/>
    <w:semiHidden/>
    <w:rPr>
      <w:rFonts w:ascii="Verdana" w:hAnsi="Verdana"/>
      <w:vertAlign w:val="superscript"/>
    </w:rPr>
  </w:style>
  <w:style w:type="character" w:customStyle="1" w:styleId="EndnotereferenceAgency">
    <w:name w:val="Endnote reference (Agency)"/>
    <w:semiHidden/>
    <w:rPr>
      <w:rFonts w:ascii="Verdana" w:hAnsi="Verdana"/>
      <w:vertAlign w:val="superscript"/>
    </w:rPr>
  </w:style>
  <w:style w:type="paragraph" w:styleId="EndnoteText">
    <w:name w:val="endnote text"/>
    <w:basedOn w:val="Normal"/>
    <w:semiHidden/>
    <w:rPr>
      <w:rFonts w:eastAsia="Verdana"/>
      <w:sz w:val="15"/>
      <w:szCs w:val="15"/>
      <w:lang w:eastAsia="en-GB"/>
    </w:rPr>
  </w:style>
  <w:style w:type="paragraph" w:customStyle="1" w:styleId="EndnotetextAgency">
    <w:name w:val="Endnote text (Agency)"/>
    <w:basedOn w:val="Normal"/>
    <w:semiHidden/>
    <w:rPr>
      <w:rFonts w:eastAsia="Verdana"/>
      <w:sz w:val="15"/>
      <w:lang w:eastAsia="en-GB"/>
    </w:rPr>
  </w:style>
  <w:style w:type="paragraph" w:customStyle="1" w:styleId="FigureAgency">
    <w:name w:val="Figure (Agency)"/>
    <w:basedOn w:val="Normal"/>
    <w:next w:val="BodytextAgency"/>
    <w:semiHidden/>
    <w:pPr>
      <w:jc w:val="center"/>
    </w:pPr>
  </w:style>
  <w:style w:type="paragraph" w:customStyle="1" w:styleId="FigureheadingAgency">
    <w:name w:val="Figure heading (Agency)"/>
    <w:basedOn w:val="Normal"/>
    <w:next w:val="FigureAgency"/>
    <w:semiHidden/>
    <w:pPr>
      <w:keepNext/>
      <w:numPr>
        <w:numId w:val="28"/>
      </w:numPr>
      <w:spacing w:before="240" w:after="120"/>
    </w:pPr>
  </w:style>
  <w:style w:type="character" w:styleId="FootnoteReference">
    <w:name w:val="footnote reference"/>
    <w:semiHidden/>
    <w:rPr>
      <w:rFonts w:ascii="Verdana" w:hAnsi="Verdana"/>
      <w:vertAlign w:val="superscript"/>
    </w:rPr>
  </w:style>
  <w:style w:type="character" w:customStyle="1" w:styleId="FootnotereferenceAgency">
    <w:name w:val="Footnote reference (Agency)"/>
    <w:semiHidden/>
    <w:rPr>
      <w:rFonts w:ascii="Verdana" w:hAnsi="Verdana"/>
      <w:color w:val="auto"/>
      <w:vertAlign w:val="superscript"/>
    </w:rPr>
  </w:style>
  <w:style w:type="paragraph" w:styleId="FootnoteText">
    <w:name w:val="footnote text"/>
    <w:basedOn w:val="Normal"/>
    <w:semiHidden/>
    <w:rPr>
      <w:rFonts w:eastAsia="Verdana"/>
      <w:sz w:val="15"/>
      <w:szCs w:val="20"/>
      <w:lang w:eastAsia="en-GB"/>
    </w:rPr>
  </w:style>
  <w:style w:type="paragraph" w:customStyle="1" w:styleId="FootnotetextAgency">
    <w:name w:val="Footnote text (Agency)"/>
    <w:basedOn w:val="Normal"/>
    <w:semiHidden/>
    <w:rPr>
      <w:rFonts w:eastAsia="Verdana"/>
      <w:sz w:val="15"/>
      <w:lang w:eastAsia="en-GB"/>
    </w:rPr>
  </w:style>
  <w:style w:type="paragraph" w:customStyle="1" w:styleId="HeaderAgency">
    <w:name w:val="Header (Agency)"/>
    <w:basedOn w:val="Normal"/>
    <w:semiHidden/>
    <w:rPr>
      <w:rFonts w:eastAsia="Verdana"/>
      <w:lang w:eastAsia="en-GB"/>
    </w:rPr>
  </w:style>
  <w:style w:type="paragraph" w:customStyle="1" w:styleId="Heading1Agency">
    <w:name w:val="Heading 1 (Agency)"/>
    <w:basedOn w:val="Normal"/>
    <w:next w:val="BodytextAgency"/>
    <w:pPr>
      <w:keepNext/>
      <w:numPr>
        <w:numId w:val="37"/>
      </w:numPr>
      <w:spacing w:before="280" w:after="220"/>
      <w:outlineLvl w:val="0"/>
    </w:pPr>
    <w:rPr>
      <w:rFonts w:eastAsia="Verdana" w:cs="Arial"/>
      <w:b/>
      <w:bCs/>
      <w:kern w:val="32"/>
      <w:sz w:val="27"/>
      <w:szCs w:val="27"/>
      <w:lang w:eastAsia="en-GB"/>
    </w:rPr>
  </w:style>
  <w:style w:type="paragraph" w:customStyle="1" w:styleId="Heading2Agency">
    <w:name w:val="Heading 2 (Agency)"/>
    <w:basedOn w:val="Normal"/>
    <w:next w:val="BodytextAgency"/>
    <w:pPr>
      <w:keepNext/>
      <w:numPr>
        <w:ilvl w:val="1"/>
        <w:numId w:val="37"/>
      </w:numPr>
      <w:spacing w:before="280" w:after="220"/>
      <w:outlineLvl w:val="1"/>
    </w:pPr>
    <w:rPr>
      <w:rFonts w:eastAsia="Verdana" w:cs="Arial"/>
      <w:b/>
      <w:bCs/>
      <w:i/>
      <w:kern w:val="32"/>
      <w:sz w:val="22"/>
      <w:szCs w:val="22"/>
      <w:lang w:eastAsia="en-GB"/>
    </w:rPr>
  </w:style>
  <w:style w:type="paragraph" w:customStyle="1" w:styleId="Heading3Agency">
    <w:name w:val="Heading 3 (Agency)"/>
    <w:basedOn w:val="Normal"/>
    <w:next w:val="BodytextAgency"/>
    <w:pPr>
      <w:keepNext/>
      <w:numPr>
        <w:ilvl w:val="2"/>
        <w:numId w:val="37"/>
      </w:numPr>
      <w:spacing w:before="280" w:after="220"/>
      <w:outlineLvl w:val="2"/>
    </w:pPr>
    <w:rPr>
      <w:rFonts w:eastAsia="Verdana" w:cs="Arial"/>
      <w:b/>
      <w:bCs/>
      <w:kern w:val="32"/>
      <w:sz w:val="22"/>
      <w:szCs w:val="22"/>
      <w:lang w:eastAsia="en-GB"/>
    </w:rPr>
  </w:style>
  <w:style w:type="paragraph" w:customStyle="1" w:styleId="Heading4Agency">
    <w:name w:val="Heading 4 (Agency)"/>
    <w:basedOn w:val="Heading3Agency"/>
    <w:next w:val="BodytextAgency"/>
    <w:semiHidden/>
    <w:pPr>
      <w:numPr>
        <w:ilvl w:val="3"/>
      </w:numPr>
      <w:outlineLvl w:val="3"/>
    </w:pPr>
    <w:rPr>
      <w:i/>
      <w:sz w:val="18"/>
      <w:szCs w:val="18"/>
    </w:rPr>
  </w:style>
  <w:style w:type="paragraph" w:customStyle="1" w:styleId="Heading5Agency">
    <w:name w:val="Heading 5 (Agency)"/>
    <w:basedOn w:val="Heading4Agency"/>
    <w:next w:val="BodytextAgency"/>
    <w:semiHidden/>
    <w:pPr>
      <w:numPr>
        <w:ilvl w:val="4"/>
      </w:numPr>
      <w:outlineLvl w:val="4"/>
    </w:pPr>
    <w:rPr>
      <w:i w:val="0"/>
    </w:rPr>
  </w:style>
  <w:style w:type="paragraph" w:customStyle="1" w:styleId="Heading6Agency">
    <w:name w:val="Heading 6 (Agency)"/>
    <w:basedOn w:val="Heading5Agency"/>
    <w:next w:val="BodytextAgency"/>
    <w:semiHidden/>
    <w:pPr>
      <w:numPr>
        <w:ilvl w:val="5"/>
      </w:numPr>
      <w:outlineLvl w:val="5"/>
    </w:pPr>
  </w:style>
  <w:style w:type="paragraph" w:customStyle="1" w:styleId="Heading7Agency">
    <w:name w:val="Heading 7 (Agency)"/>
    <w:basedOn w:val="Heading6Agency"/>
    <w:next w:val="BodytextAgency"/>
    <w:semiHidden/>
    <w:pPr>
      <w:numPr>
        <w:ilvl w:val="6"/>
      </w:numPr>
      <w:outlineLvl w:val="6"/>
    </w:pPr>
  </w:style>
  <w:style w:type="paragraph" w:customStyle="1" w:styleId="Heading8Agency">
    <w:name w:val="Heading 8 (Agency)"/>
    <w:basedOn w:val="Heading7Agency"/>
    <w:next w:val="BodytextAgency"/>
    <w:semiHidden/>
    <w:pPr>
      <w:numPr>
        <w:ilvl w:val="7"/>
      </w:numPr>
      <w:outlineLvl w:val="7"/>
    </w:pPr>
  </w:style>
  <w:style w:type="paragraph" w:customStyle="1" w:styleId="Heading9Agency">
    <w:name w:val="Heading 9 (Agency)"/>
    <w:basedOn w:val="Heading8Agency"/>
    <w:next w:val="BodytextAgency"/>
    <w:semiHidden/>
    <w:pPr>
      <w:numPr>
        <w:ilvl w:val="8"/>
      </w:numPr>
      <w:outlineLvl w:val="8"/>
    </w:pPr>
  </w:style>
  <w:style w:type="paragraph" w:customStyle="1" w:styleId="No-numheading1Agency">
    <w:name w:val="No-num heading 1 (Agency)"/>
    <w:basedOn w:val="Normal"/>
    <w:next w:val="BodytextAgency"/>
    <w:pPr>
      <w:keepNext/>
      <w:spacing w:before="280" w:after="220"/>
      <w:outlineLvl w:val="0"/>
    </w:pPr>
    <w:rPr>
      <w:rFonts w:eastAsia="Verdana" w:cs="Arial"/>
      <w:b/>
      <w:bCs/>
      <w:kern w:val="32"/>
      <w:sz w:val="27"/>
      <w:szCs w:val="27"/>
      <w:lang w:eastAsia="en-GB"/>
    </w:rPr>
  </w:style>
  <w:style w:type="paragraph" w:customStyle="1" w:styleId="No-numheading2Agency">
    <w:name w:val="No-num heading 2 (Agency)"/>
    <w:basedOn w:val="Normal"/>
    <w:next w:val="BodytextAgency"/>
    <w:pPr>
      <w:keepNext/>
      <w:spacing w:before="280" w:after="220"/>
      <w:outlineLvl w:val="1"/>
    </w:pPr>
    <w:rPr>
      <w:rFonts w:eastAsia="Verdana" w:cs="Arial"/>
      <w:b/>
      <w:bCs/>
      <w:i/>
      <w:kern w:val="32"/>
      <w:sz w:val="22"/>
      <w:szCs w:val="22"/>
      <w:lang w:eastAsia="en-GB"/>
    </w:rPr>
  </w:style>
  <w:style w:type="paragraph" w:customStyle="1" w:styleId="No-numheading3Agency">
    <w:name w:val="No-num heading 3 (Agency)"/>
    <w:basedOn w:val="Heading3Agency"/>
    <w:next w:val="BodytextAgency"/>
    <w:pPr>
      <w:numPr>
        <w:ilvl w:val="0"/>
        <w:numId w:val="0"/>
      </w:numPr>
    </w:pPr>
  </w:style>
  <w:style w:type="paragraph" w:customStyle="1" w:styleId="No-numheading4Agency">
    <w:name w:val="No-num heading 4 (Agency)"/>
    <w:basedOn w:val="Heading4Agency"/>
    <w:next w:val="BodytextAgency"/>
    <w:semiHidden/>
    <w:pPr>
      <w:numPr>
        <w:ilvl w:val="0"/>
        <w:numId w:val="0"/>
      </w:numPr>
    </w:pPr>
  </w:style>
  <w:style w:type="paragraph" w:customStyle="1" w:styleId="No-numheading5Agency">
    <w:name w:val="No-num heading 5 (Agency)"/>
    <w:basedOn w:val="Heading5Agency"/>
    <w:next w:val="BodytextAgency"/>
    <w:semiHidden/>
    <w:pPr>
      <w:numPr>
        <w:ilvl w:val="0"/>
        <w:numId w:val="0"/>
      </w:numPr>
    </w:pPr>
  </w:style>
  <w:style w:type="paragraph" w:customStyle="1" w:styleId="No-numheading6Agency">
    <w:name w:val="No-num heading 6 (Agency)"/>
    <w:basedOn w:val="No-numheading5Agency"/>
    <w:next w:val="BodytextAgency"/>
    <w:semiHidden/>
    <w:pPr>
      <w:outlineLvl w:val="5"/>
    </w:pPr>
  </w:style>
  <w:style w:type="paragraph" w:customStyle="1" w:styleId="No-numheading7Agency">
    <w:name w:val="No-num heading 7 (Agency)"/>
    <w:basedOn w:val="No-numheading6Agency"/>
    <w:next w:val="BodytextAgency"/>
    <w:semiHidden/>
    <w:pPr>
      <w:outlineLvl w:val="6"/>
    </w:pPr>
  </w:style>
  <w:style w:type="paragraph" w:customStyle="1" w:styleId="No-numheading8Agency">
    <w:name w:val="No-num heading 8 (Agency)"/>
    <w:basedOn w:val="No-numheading7Agency"/>
    <w:next w:val="BodytextAgency"/>
    <w:semiHidden/>
    <w:pPr>
      <w:outlineLvl w:val="7"/>
    </w:pPr>
  </w:style>
  <w:style w:type="paragraph" w:customStyle="1" w:styleId="No-numheading9Agency">
    <w:name w:val="No-num heading 9 (Agency)"/>
    <w:basedOn w:val="No-numheading8Agency"/>
    <w:next w:val="BodytextAgency"/>
    <w:semiHidden/>
    <w:pPr>
      <w:outlineLvl w:val="8"/>
    </w:pPr>
  </w:style>
  <w:style w:type="paragraph" w:customStyle="1" w:styleId="NormalAgency">
    <w:name w:val="Normal (Agency)"/>
    <w:rPr>
      <w:rFonts w:ascii="Verdana" w:eastAsia="Verdana" w:hAnsi="Verdana" w:cs="Verdana"/>
      <w:sz w:val="18"/>
      <w:szCs w:val="18"/>
      <w:lang w:val="en-GB" w:eastAsia="en-GB"/>
    </w:rPr>
  </w:style>
  <w:style w:type="paragraph" w:customStyle="1" w:styleId="No-TOCheadingAgency">
    <w:name w:val="No-TOC heading (Agency)"/>
    <w:basedOn w:val="Normal"/>
    <w:next w:val="Normal"/>
    <w:pPr>
      <w:keepNext/>
      <w:spacing w:before="280" w:after="220"/>
    </w:pPr>
    <w:rPr>
      <w:rFonts w:eastAsia="Times New Roman" w:cs="Arial"/>
      <w:b/>
      <w:kern w:val="32"/>
      <w:sz w:val="27"/>
      <w:szCs w:val="27"/>
      <w:lang w:eastAsia="en-GB"/>
    </w:rPr>
  </w:style>
  <w:style w:type="numbering" w:customStyle="1" w:styleId="NumberlistAgency">
    <w:name w:val="Number list (Agency)"/>
    <w:basedOn w:val="NoList"/>
    <w:pPr>
      <w:numPr>
        <w:numId w:val="12"/>
      </w:numPr>
    </w:pPr>
  </w:style>
  <w:style w:type="paragraph" w:customStyle="1" w:styleId="RefAgency">
    <w:name w:val="Ref. (Agency)"/>
    <w:basedOn w:val="Normal"/>
    <w:semiHidden/>
    <w:rPr>
      <w:rFonts w:eastAsia="Times New Roman" w:cs="Times New Roman"/>
      <w:sz w:val="17"/>
      <w:lang w:eastAsia="en-GB"/>
    </w:rPr>
  </w:style>
  <w:style w:type="paragraph" w:customStyle="1" w:styleId="TablefirstrowAgency">
    <w:name w:val="Table first row (Agency)"/>
    <w:basedOn w:val="BodytextAgency"/>
    <w:semiHidden/>
    <w:pPr>
      <w:keepNext/>
    </w:pPr>
    <w:rPr>
      <w:rFonts w:eastAsia="Times New Roman"/>
      <w:b/>
    </w:rPr>
  </w:style>
  <w:style w:type="table" w:customStyle="1" w:styleId="TablegridAgency">
    <w:name w:val="Table grid (Agency)"/>
    <w:basedOn w:val="TableNormal"/>
    <w:semiHidden/>
    <w:rPr>
      <w:rFonts w:ascii="Verdana" w:hAnsi="Verdana"/>
      <w:sz w:val="18"/>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Verdana" w:hAnsi="Verdana"/>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semiHidden/>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Agency">
    <w:name w:val="Table heading (Agency)"/>
    <w:basedOn w:val="Normal"/>
    <w:next w:val="BodytextAgency"/>
    <w:semiHidden/>
    <w:pPr>
      <w:keepNext/>
      <w:numPr>
        <w:numId w:val="39"/>
      </w:numPr>
      <w:spacing w:before="240" w:after="120"/>
    </w:pPr>
  </w:style>
  <w:style w:type="paragraph" w:customStyle="1" w:styleId="TableheadingrowsAgency">
    <w:name w:val="Table heading rows (Agency)"/>
    <w:basedOn w:val="BodytextAgency"/>
    <w:semiHidden/>
    <w:pPr>
      <w:keepNext/>
    </w:pPr>
    <w:rPr>
      <w:rFonts w:eastAsia="Times New Roman"/>
      <w:b/>
    </w:rPr>
  </w:style>
  <w:style w:type="paragraph" w:customStyle="1" w:styleId="TabletextrowsAgency">
    <w:name w:val="Table text rows (Agency)"/>
    <w:basedOn w:val="Normal"/>
    <w:pPr>
      <w:spacing w:line="280" w:lineRule="exact"/>
    </w:pPr>
    <w:rPr>
      <w:rFonts w:eastAsia="Times New Roman"/>
    </w:rPr>
  </w:style>
  <w:style w:type="paragraph" w:customStyle="1" w:styleId="TableFigurenoteAgency">
    <w:name w:val="Table/Figure note (Agency)"/>
    <w:basedOn w:val="BodytextAgency"/>
    <w:next w:val="BodytextAgency"/>
    <w:pPr>
      <w:spacing w:before="60" w:after="240" w:line="240" w:lineRule="auto"/>
    </w:pPr>
    <w:rPr>
      <w:sz w:val="16"/>
      <w:szCs w:val="16"/>
    </w:rPr>
  </w:style>
  <w:style w:type="paragraph" w:styleId="TOC1">
    <w:name w:val="toc 1"/>
    <w:basedOn w:val="Normal"/>
    <w:next w:val="BodytextAgency"/>
    <w:semiHidden/>
    <w:pPr>
      <w:keepNext/>
      <w:tabs>
        <w:tab w:val="right" w:leader="dot" w:pos="9401"/>
      </w:tabs>
      <w:spacing w:before="140" w:after="57" w:line="240" w:lineRule="atLeast"/>
    </w:pPr>
    <w:rPr>
      <w:rFonts w:eastAsia="Verdana"/>
      <w:b/>
      <w:noProof/>
      <w:sz w:val="22"/>
      <w:szCs w:val="22"/>
      <w:lang w:eastAsia="en-GB"/>
    </w:rPr>
  </w:style>
  <w:style w:type="paragraph" w:styleId="TOC2">
    <w:name w:val="toc 2"/>
    <w:basedOn w:val="Normal"/>
    <w:next w:val="BodytextAgency"/>
    <w:semiHidden/>
    <w:pPr>
      <w:tabs>
        <w:tab w:val="right" w:leader="dot" w:pos="9401"/>
      </w:tabs>
      <w:spacing w:after="57" w:line="240" w:lineRule="atLeast"/>
    </w:pPr>
    <w:rPr>
      <w:rFonts w:eastAsia="Verdana"/>
      <w:noProof/>
      <w:sz w:val="20"/>
      <w:lang w:eastAsia="en-GB"/>
    </w:rPr>
  </w:style>
  <w:style w:type="paragraph" w:styleId="TOC3">
    <w:name w:val="toc 3"/>
    <w:basedOn w:val="Normal"/>
    <w:next w:val="BodytextAgency"/>
    <w:semiHidden/>
    <w:pPr>
      <w:tabs>
        <w:tab w:val="right" w:leader="dot" w:pos="9401"/>
      </w:tabs>
      <w:spacing w:after="57" w:line="240" w:lineRule="atLeast"/>
    </w:pPr>
    <w:rPr>
      <w:rFonts w:eastAsia="Verdana"/>
      <w:noProof/>
      <w:sz w:val="20"/>
      <w:lang w:eastAsia="en-GB"/>
    </w:rPr>
  </w:style>
  <w:style w:type="paragraph" w:styleId="TOC4">
    <w:name w:val="toc 4"/>
    <w:basedOn w:val="Normal"/>
    <w:next w:val="BodytextAgency"/>
    <w:semiHidden/>
    <w:pPr>
      <w:tabs>
        <w:tab w:val="right" w:leader="dot" w:pos="9401"/>
      </w:tabs>
      <w:spacing w:after="57" w:line="240" w:lineRule="atLeast"/>
    </w:pPr>
    <w:rPr>
      <w:noProof/>
      <w:sz w:val="20"/>
    </w:rPr>
  </w:style>
  <w:style w:type="paragraph" w:styleId="TOC5">
    <w:name w:val="toc 5"/>
    <w:basedOn w:val="Normal"/>
    <w:next w:val="BodytextAgency"/>
    <w:semiHidden/>
    <w:pPr>
      <w:tabs>
        <w:tab w:val="right" w:leader="dot" w:pos="9401"/>
      </w:tabs>
      <w:spacing w:after="57" w:line="240" w:lineRule="atLeast"/>
    </w:pPr>
    <w:rPr>
      <w:noProof/>
      <w:sz w:val="20"/>
    </w:rPr>
  </w:style>
  <w:style w:type="paragraph" w:styleId="TOC6">
    <w:name w:val="toc 6"/>
    <w:basedOn w:val="Normal"/>
    <w:next w:val="BodytextAgency"/>
    <w:autoRedefine/>
    <w:semiHidden/>
    <w:pPr>
      <w:spacing w:after="57" w:line="240" w:lineRule="exact"/>
    </w:pPr>
    <w:rPr>
      <w:rFonts w:eastAsia="Times New Roman"/>
    </w:rPr>
  </w:style>
  <w:style w:type="paragraph" w:styleId="TOC7">
    <w:name w:val="toc 7"/>
    <w:basedOn w:val="Normal"/>
    <w:next w:val="BodytextAgency"/>
    <w:semiHidden/>
    <w:pPr>
      <w:spacing w:after="57" w:line="240" w:lineRule="exact"/>
    </w:pPr>
    <w:rPr>
      <w:rFonts w:eastAsia="Times New Roman"/>
    </w:rPr>
  </w:style>
  <w:style w:type="paragraph" w:styleId="TOC8">
    <w:name w:val="toc 8"/>
    <w:basedOn w:val="Normal"/>
    <w:next w:val="BodytextAgency"/>
    <w:semiHidden/>
    <w:pPr>
      <w:spacing w:after="57" w:line="240" w:lineRule="exact"/>
    </w:pPr>
    <w:rPr>
      <w:rFonts w:eastAsia="Times New Roman"/>
    </w:rPr>
  </w:style>
  <w:style w:type="paragraph" w:styleId="TOC9">
    <w:name w:val="toc 9"/>
    <w:basedOn w:val="Normal"/>
    <w:next w:val="BodytextAgency"/>
    <w:semiHidden/>
    <w:pPr>
      <w:spacing w:after="57" w:line="240" w:lineRule="exact"/>
    </w:pPr>
    <w:rPr>
      <w:rFonts w:eastAsia="Times New Roman"/>
    </w:rPr>
  </w:style>
  <w:style w:type="numbering" w:styleId="111111">
    <w:name w:val="Outline List 2"/>
    <w:basedOn w:val="NoList"/>
    <w:semiHidden/>
    <w:pPr>
      <w:numPr>
        <w:numId w:val="14"/>
      </w:numPr>
    </w:pPr>
  </w:style>
  <w:style w:type="numbering" w:styleId="1ai">
    <w:name w:val="Outline List 1"/>
    <w:basedOn w:val="NoList"/>
    <w:semiHidden/>
    <w:pPr>
      <w:numPr>
        <w:numId w:val="15"/>
      </w:numPr>
    </w:pPr>
  </w:style>
  <w:style w:type="numbering" w:styleId="ArticleSection">
    <w:name w:val="Outline List 3"/>
    <w:basedOn w:val="NoList"/>
    <w:semiHidden/>
    <w:pPr>
      <w:numPr>
        <w:numId w:val="16"/>
      </w:numPr>
    </w:pPr>
  </w:style>
  <w:style w:type="paragraph" w:styleId="BalloonText">
    <w:name w:val="Balloon Text"/>
    <w:basedOn w:val="Normal"/>
    <w:semiHidden/>
    <w:rPr>
      <w:rFonts w:ascii="Tahoma" w:hAnsi="Tahoma" w:cs="Tahoma"/>
      <w:sz w:val="16"/>
      <w:szCs w:val="16"/>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spacing w:after="120" w:line="240" w:lineRule="auto"/>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Caption">
    <w:name w:val="caption"/>
    <w:basedOn w:val="Normal"/>
    <w:next w:val="Normal"/>
    <w:qFormat/>
    <w:rPr>
      <w:b/>
      <w:bCs/>
      <w:sz w:val="20"/>
      <w:szCs w:val="20"/>
    </w:rPr>
  </w:style>
  <w:style w:type="paragraph" w:styleId="Closing">
    <w:name w:val="Closing"/>
    <w:basedOn w:val="Normal"/>
    <w:semiHidden/>
    <w:pPr>
      <w:ind w:left="4252"/>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cs="Tahoma"/>
      <w:sz w:val="20"/>
      <w:szCs w:val="20"/>
    </w:rPr>
  </w:style>
  <w:style w:type="paragraph" w:styleId="E-mailSignature">
    <w:name w:val="E-mail Signature"/>
    <w:basedOn w:val="Normal"/>
    <w:semiHidden/>
  </w:style>
  <w:style w:type="character" w:styleId="Emphasis">
    <w:name w:val="Emphasis"/>
    <w:qFormat/>
    <w:rPr>
      <w:i/>
      <w:iCs/>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Pr>
      <w:rFonts w:ascii="Arial" w:hAnsi="Arial" w:cs="Arial"/>
      <w:sz w:val="20"/>
      <w:szCs w:val="20"/>
    </w:rPr>
  </w:style>
  <w:style w:type="character" w:styleId="FollowedHyperlink">
    <w:name w:val="FollowedHyperlink"/>
    <w:semiHidden/>
    <w:rPr>
      <w:color w:val="800080"/>
      <w:u w:val="single"/>
    </w:r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character" w:styleId="Hyperlink">
    <w:name w:val="Hyperlink"/>
    <w:semiHidden/>
    <w:rPr>
      <w:color w:val="0000FF"/>
      <w:u w:val="single"/>
    </w:rPr>
  </w:style>
  <w:style w:type="paragraph" w:styleId="Index1">
    <w:name w:val="index 1"/>
    <w:basedOn w:val="Normal"/>
    <w:next w:val="Normal"/>
    <w:semiHidden/>
    <w:pPr>
      <w:ind w:left="180" w:hanging="180"/>
    </w:pPr>
  </w:style>
  <w:style w:type="paragraph" w:styleId="Index2">
    <w:name w:val="index 2"/>
    <w:basedOn w:val="Normal"/>
    <w:next w:val="Normal"/>
    <w:semiHidden/>
    <w:pPr>
      <w:ind w:left="360" w:hanging="180"/>
    </w:pPr>
  </w:style>
  <w:style w:type="paragraph" w:styleId="Index3">
    <w:name w:val="index 3"/>
    <w:basedOn w:val="Normal"/>
    <w:next w:val="Normal"/>
    <w:semiHidden/>
    <w:pPr>
      <w:ind w:left="540" w:hanging="180"/>
    </w:pPr>
  </w:style>
  <w:style w:type="paragraph" w:styleId="Index4">
    <w:name w:val="index 4"/>
    <w:basedOn w:val="Normal"/>
    <w:next w:val="Normal"/>
    <w:semiHidden/>
    <w:pPr>
      <w:ind w:left="720" w:hanging="180"/>
    </w:pPr>
  </w:style>
  <w:style w:type="paragraph" w:styleId="Index5">
    <w:name w:val="index 5"/>
    <w:basedOn w:val="Normal"/>
    <w:next w:val="Normal"/>
    <w:semiHidden/>
    <w:pPr>
      <w:ind w:left="900" w:hanging="180"/>
    </w:pPr>
  </w:style>
  <w:style w:type="paragraph" w:styleId="Index6">
    <w:name w:val="index 6"/>
    <w:basedOn w:val="Normal"/>
    <w:next w:val="Normal"/>
    <w:semiHidden/>
    <w:pPr>
      <w:ind w:left="1080" w:hanging="180"/>
    </w:pPr>
  </w:style>
  <w:style w:type="paragraph" w:styleId="Index7">
    <w:name w:val="index 7"/>
    <w:basedOn w:val="Normal"/>
    <w:next w:val="Normal"/>
    <w:semiHidden/>
    <w:pPr>
      <w:ind w:left="1260" w:hanging="180"/>
    </w:pPr>
  </w:style>
  <w:style w:type="paragraph" w:styleId="Index8">
    <w:name w:val="index 8"/>
    <w:basedOn w:val="Normal"/>
    <w:next w:val="Normal"/>
    <w:semiHidden/>
    <w:pPr>
      <w:ind w:left="1440" w:hanging="180"/>
    </w:pPr>
  </w:style>
  <w:style w:type="paragraph" w:styleId="Index9">
    <w:name w:val="index 9"/>
    <w:basedOn w:val="Normal"/>
    <w:next w:val="Normal"/>
    <w:semiHidden/>
    <w:pPr>
      <w:ind w:left="1620" w:hanging="180"/>
    </w:pPr>
  </w:style>
  <w:style w:type="paragraph" w:styleId="IndexHeading">
    <w:name w:val="index heading"/>
    <w:basedOn w:val="Normal"/>
    <w:next w:val="Index1"/>
    <w:semiHidden/>
    <w:rPr>
      <w:rFonts w:ascii="Arial" w:hAnsi="Arial" w:cs="Arial"/>
      <w:b/>
      <w:bCs/>
    </w:rPr>
  </w:style>
  <w:style w:type="character" w:styleId="LineNumber">
    <w:name w:val="line number"/>
    <w:basedOn w:val="DefaultParagraphFont"/>
    <w:semiHidden/>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semiHidden/>
    <w:pPr>
      <w:numPr>
        <w:numId w:val="17"/>
      </w:numPr>
    </w:pPr>
  </w:style>
  <w:style w:type="paragraph" w:styleId="ListBullet2">
    <w:name w:val="List Bullet 2"/>
    <w:basedOn w:val="Normal"/>
    <w:semiHidden/>
    <w:pPr>
      <w:numPr>
        <w:numId w:val="18"/>
      </w:numPr>
    </w:pPr>
  </w:style>
  <w:style w:type="paragraph" w:styleId="ListBullet3">
    <w:name w:val="List Bullet 3"/>
    <w:basedOn w:val="Normal"/>
    <w:semiHidden/>
    <w:pPr>
      <w:numPr>
        <w:numId w:val="19"/>
      </w:numPr>
    </w:pPr>
  </w:style>
  <w:style w:type="paragraph" w:styleId="ListBullet4">
    <w:name w:val="List Bullet 4"/>
    <w:basedOn w:val="Normal"/>
    <w:semiHidden/>
    <w:pPr>
      <w:numPr>
        <w:numId w:val="20"/>
      </w:numPr>
    </w:pPr>
  </w:style>
  <w:style w:type="paragraph" w:styleId="ListBullet5">
    <w:name w:val="List Bullet 5"/>
    <w:basedOn w:val="Normal"/>
    <w:semiHidden/>
    <w:pPr>
      <w:numPr>
        <w:numId w:val="21"/>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22"/>
      </w:numPr>
    </w:pPr>
  </w:style>
  <w:style w:type="paragraph" w:styleId="ListNumber2">
    <w:name w:val="List Number 2"/>
    <w:basedOn w:val="Normal"/>
    <w:semiHidden/>
    <w:pPr>
      <w:numPr>
        <w:numId w:val="23"/>
      </w:numPr>
    </w:pPr>
  </w:style>
  <w:style w:type="paragraph" w:styleId="ListNumber3">
    <w:name w:val="List Number 3"/>
    <w:basedOn w:val="Normal"/>
    <w:semiHidden/>
    <w:pPr>
      <w:numPr>
        <w:numId w:val="24"/>
      </w:numPr>
    </w:pPr>
  </w:style>
  <w:style w:type="paragraph" w:styleId="ListNumber4">
    <w:name w:val="List Number 4"/>
    <w:basedOn w:val="Normal"/>
    <w:semiHidden/>
    <w:pPr>
      <w:numPr>
        <w:numId w:val="25"/>
      </w:numPr>
    </w:pPr>
  </w:style>
  <w:style w:type="paragraph" w:styleId="ListNumber5">
    <w:name w:val="List Number 5"/>
    <w:basedOn w:val="Normal"/>
    <w:semiHidden/>
    <w:pPr>
      <w:numPr>
        <w:numId w:val="26"/>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zh-CN"/>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rPr>
      <w:rFonts w:ascii="Times New Roman" w:hAnsi="Times New Roman" w:cs="Times New Roman"/>
      <w:sz w:val="24"/>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table" w:styleId="Table3Deffects1">
    <w:name w:val="Table 3D effects 1"/>
    <w:basedOn w:val="TableNormal"/>
    <w:semiHidden/>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pPr>
      <w:ind w:left="180" w:hanging="180"/>
    </w:pPr>
  </w:style>
  <w:style w:type="paragraph" w:styleId="TableofFigures">
    <w:name w:val="table of figures"/>
    <w:basedOn w:val="Normal"/>
    <w:next w:val="Normal"/>
    <w:semiHidden/>
  </w:style>
  <w:style w:type="table" w:styleId="TableProfessional">
    <w:name w:val="Table Professional"/>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character" w:customStyle="1" w:styleId="DocsubtitleAgencyChar">
    <w:name w:val="Doc subtitle (Agency) Char"/>
    <w:link w:val="DocsubtitleAgency"/>
    <w:rPr>
      <w:rFonts w:ascii="Verdana" w:eastAsia="Verdana" w:hAnsi="Verdana" w:cs="Verdana"/>
      <w:sz w:val="24"/>
      <w:szCs w:val="24"/>
      <w:lang w:val="en-GB" w:eastAsia="en-GB" w:bidi="ar-SA"/>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StyleTableheadingrowsAgencyNotBoldItalicSeaGreen">
    <w:name w:val="Style Table heading rows (Agency) + Not Bold Italic Sea Green"/>
    <w:basedOn w:val="TableheadingrowsAgency"/>
    <w:rPr>
      <w:b w:val="0"/>
      <w:i/>
      <w:iCs/>
      <w:color w:val="7BBBB2"/>
    </w:rPr>
  </w:style>
  <w:style w:type="paragraph" w:styleId="ListParagraph">
    <w:name w:val="List Paragraph"/>
    <w:basedOn w:val="Normal"/>
    <w:uiPriority w:val="34"/>
    <w:qFormat/>
    <w:rsid w:val="001102F3"/>
    <w:pPr>
      <w:ind w:left="720"/>
    </w:pPr>
    <w:rPr>
      <w:rFonts w:ascii="Calibri" w:eastAsia="Calibri" w:hAnsi="Calibri" w:cs="Calibri"/>
      <w:sz w:val="22"/>
      <w:szCs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396240">
      <w:bodyDiv w:val="1"/>
      <w:marLeft w:val="0"/>
      <w:marRight w:val="0"/>
      <w:marTop w:val="0"/>
      <w:marBottom w:val="0"/>
      <w:divBdr>
        <w:top w:val="none" w:sz="0" w:space="0" w:color="auto"/>
        <w:left w:val="none" w:sz="0" w:space="0" w:color="auto"/>
        <w:bottom w:val="none" w:sz="0" w:space="0" w:color="auto"/>
        <w:right w:val="none" w:sz="0" w:space="0" w:color="auto"/>
      </w:divBdr>
    </w:div>
    <w:div w:id="619844384">
      <w:bodyDiv w:val="1"/>
      <w:marLeft w:val="0"/>
      <w:marRight w:val="0"/>
      <w:marTop w:val="0"/>
      <w:marBottom w:val="0"/>
      <w:divBdr>
        <w:top w:val="none" w:sz="0" w:space="0" w:color="auto"/>
        <w:left w:val="none" w:sz="0" w:space="0" w:color="auto"/>
        <w:bottom w:val="none" w:sz="0" w:space="0" w:color="auto"/>
        <w:right w:val="none" w:sz="0" w:space="0" w:color="auto"/>
      </w:divBdr>
    </w:div>
    <w:div w:id="979110412">
      <w:bodyDiv w:val="1"/>
      <w:marLeft w:val="0"/>
      <w:marRight w:val="0"/>
      <w:marTop w:val="0"/>
      <w:marBottom w:val="0"/>
      <w:divBdr>
        <w:top w:val="none" w:sz="0" w:space="0" w:color="auto"/>
        <w:left w:val="none" w:sz="0" w:space="0" w:color="auto"/>
        <w:bottom w:val="none" w:sz="0" w:space="0" w:color="auto"/>
        <w:right w:val="none" w:sz="0" w:space="0" w:color="auto"/>
      </w:divBdr>
    </w:div>
    <w:div w:id="1332488695">
      <w:bodyDiv w:val="1"/>
      <w:marLeft w:val="0"/>
      <w:marRight w:val="0"/>
      <w:marTop w:val="0"/>
      <w:marBottom w:val="0"/>
      <w:divBdr>
        <w:top w:val="none" w:sz="0" w:space="0" w:color="auto"/>
        <w:left w:val="none" w:sz="0" w:space="0" w:color="auto"/>
        <w:bottom w:val="none" w:sz="0" w:space="0" w:color="auto"/>
        <w:right w:val="none" w:sz="0" w:space="0" w:color="auto"/>
      </w:divBdr>
    </w:div>
    <w:div w:id="1657562691">
      <w:bodyDiv w:val="1"/>
      <w:marLeft w:val="0"/>
      <w:marRight w:val="0"/>
      <w:marTop w:val="0"/>
      <w:marBottom w:val="0"/>
      <w:divBdr>
        <w:top w:val="none" w:sz="0" w:space="0" w:color="auto"/>
        <w:left w:val="none" w:sz="0" w:space="0" w:color="auto"/>
        <w:bottom w:val="none" w:sz="0" w:space="0" w:color="auto"/>
        <w:right w:val="none" w:sz="0" w:space="0" w:color="auto"/>
      </w:divBdr>
    </w:div>
    <w:div w:id="190640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pharmacoepi.org/pub/?id=f46953df-de69-31e7-8f74-725bd7fa685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ECFC5598022646B4EE5DF98E412772" ma:contentTypeVersion="13" ma:contentTypeDescription="Create a new document." ma:contentTypeScope="" ma:versionID="802f14b138aa9c2b334540e0bb609cf1">
  <xsd:schema xmlns:xsd="http://www.w3.org/2001/XMLSchema" xmlns:xs="http://www.w3.org/2001/XMLSchema" xmlns:p="http://schemas.microsoft.com/office/2006/metadata/properties" xmlns:ns3="debee0fe-0370-418b-9f98-7ba11778ce63" xmlns:ns4="a15fb6d8-1989-47f5-8992-b57876de1cd9" targetNamespace="http://schemas.microsoft.com/office/2006/metadata/properties" ma:root="true" ma:fieldsID="6943cf3a196fd3cc80fb7b1f1f6126c2" ns3:_="" ns4:_="">
    <xsd:import namespace="debee0fe-0370-418b-9f98-7ba11778ce63"/>
    <xsd:import namespace="a15fb6d8-1989-47f5-8992-b57876de1cd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ee0fe-0370-418b-9f98-7ba11778ce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5fb6d8-1989-47f5-8992-b57876de1cd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CB1681-70D6-4612-90E9-C55DA94B3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ee0fe-0370-418b-9f98-7ba11778ce63"/>
    <ds:schemaRef ds:uri="a15fb6d8-1989-47f5-8992-b57876de1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8B2DA7-3461-4C36-A5E1-6B741FEB22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F4F2D7D-8D0B-439B-8993-3B12342BCE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1755</Words>
  <Characters>10010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Submission of comments form</vt:lpstr>
    </vt:vector>
  </TitlesOfParts>
  <Company>European Medicines Agency</Company>
  <LinksUpToDate>false</LinksUpToDate>
  <CharactersWithSpaces>11742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of comments form</dc:title>
  <dc:subject>Comments-EMA/293958/2005</dc:subject>
  <dc:creator>Czarska-Thorley Dagmara</dc:creator>
  <cp:keywords/>
  <dc:description>Template developed for European Medicines Agency by Fiona Lewis and Vanessa Crookes December 2009</dc:description>
  <cp:lastModifiedBy>Microsoft Office User</cp:lastModifiedBy>
  <cp:revision>4</cp:revision>
  <cp:lastPrinted>2010-01-22T19:18:00Z</cp:lastPrinted>
  <dcterms:created xsi:type="dcterms:W3CDTF">2021-04-27T09:50:00Z</dcterms:created>
  <dcterms:modified xsi:type="dcterms:W3CDTF">2021-04-27T10:03:00Z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emea_meeting_flags">
    <vt:lpwstr/>
  </property>
  <property fmtid="{D5CDD505-2E9C-101B-9397-08002B2CF9AE}" pid="3" name="DM_emea_meeting_ref">
    <vt:lpwstr/>
  </property>
  <property fmtid="{D5CDD505-2E9C-101B-9397-08002B2CF9AE}" pid="4" name="DM_emea_meeting_title">
    <vt:lpwstr/>
  </property>
  <property fmtid="{D5CDD505-2E9C-101B-9397-08002B2CF9AE}" pid="5" name="DM_emea_meeting_hyperlink">
    <vt:lpwstr/>
  </property>
  <property fmtid="{D5CDD505-2E9C-101B-9397-08002B2CF9AE}" pid="6" name="DM_emea_meeting_action">
    <vt:lpwstr/>
  </property>
  <property fmtid="{D5CDD505-2E9C-101B-9397-08002B2CF9AE}" pid="7" name="DM_emea_meeting_status">
    <vt:lpwstr/>
  </property>
  <property fmtid="{D5CDD505-2E9C-101B-9397-08002B2CF9AE}" pid="8" name="DM_emea_doc_lang">
    <vt:lpwstr/>
  </property>
  <property fmtid="{D5CDD505-2E9C-101B-9397-08002B2CF9AE}" pid="9" name="DM_emea_sent_date">
    <vt:lpwstr>nulldate</vt:lpwstr>
  </property>
  <property fmtid="{D5CDD505-2E9C-101B-9397-08002B2CF9AE}" pid="10" name="DM_emea_year">
    <vt:lpwstr>2005</vt:lpwstr>
  </property>
  <property fmtid="{D5CDD505-2E9C-101B-9397-08002B2CF9AE}" pid="11" name="DM_emea_legal_date">
    <vt:lpwstr>nulldate</vt:lpwstr>
  </property>
  <property fmtid="{D5CDD505-2E9C-101B-9397-08002B2CF9AE}" pid="12" name="DM_emea_internal_label">
    <vt:lpwstr>EMA</vt:lpwstr>
  </property>
  <property fmtid="{D5CDD505-2E9C-101B-9397-08002B2CF9AE}" pid="13" name="DM_emea_from">
    <vt:lpwstr/>
  </property>
  <property fmtid="{D5CDD505-2E9C-101B-9397-08002B2CF9AE}" pid="14" name="DM_emea_doc_category">
    <vt:lpwstr>Comments</vt:lpwstr>
  </property>
  <property fmtid="{D5CDD505-2E9C-101B-9397-08002B2CF9AE}" pid="15" name="DM_emea_bcc">
    <vt:lpwstr/>
  </property>
  <property fmtid="{D5CDD505-2E9C-101B-9397-08002B2CF9AE}" pid="16" name="DM_emea_to">
    <vt:lpwstr/>
  </property>
  <property fmtid="{D5CDD505-2E9C-101B-9397-08002B2CF9AE}" pid="17" name="DM_emea_revision_label">
    <vt:lpwstr/>
  </property>
  <property fmtid="{D5CDD505-2E9C-101B-9397-08002B2CF9AE}" pid="18" name="DM_emea_resp_body">
    <vt:lpwstr/>
  </property>
  <property fmtid="{D5CDD505-2E9C-101B-9397-08002B2CF9AE}" pid="19" name="DM_emea_received_date">
    <vt:lpwstr>nulldate</vt:lpwstr>
  </property>
  <property fmtid="{D5CDD505-2E9C-101B-9397-08002B2CF9AE}" pid="20" name="DM_emea_doc_number">
    <vt:lpwstr>293958</vt:lpwstr>
  </property>
  <property fmtid="{D5CDD505-2E9C-101B-9397-08002B2CF9AE}" pid="21" name="DM_emea_message_subject">
    <vt:lpwstr/>
  </property>
  <property fmtid="{D5CDD505-2E9C-101B-9397-08002B2CF9AE}" pid="22" name="DM_emea_cc">
    <vt:lpwstr/>
  </property>
  <property fmtid="{D5CDD505-2E9C-101B-9397-08002B2CF9AE}" pid="23" name="DM_Owner">
    <vt:lpwstr>Schumacher Dunja</vt:lpwstr>
  </property>
  <property fmtid="{D5CDD505-2E9C-101B-9397-08002B2CF9AE}" pid="24" name="DM_Language">
    <vt:lpwstr/>
  </property>
  <property fmtid="{D5CDD505-2E9C-101B-9397-08002B2CF9AE}" pid="25" name="DM_Title">
    <vt:lpwstr/>
  </property>
  <property fmtid="{D5CDD505-2E9C-101B-9397-08002B2CF9AE}" pid="26" name="DM_Keywords">
    <vt:lpwstr/>
  </property>
  <property fmtid="{D5CDD505-2E9C-101B-9397-08002B2CF9AE}" pid="27" name="DM_Authors">
    <vt:lpwstr/>
  </property>
  <property fmtid="{D5CDD505-2E9C-101B-9397-08002B2CF9AE}" pid="28" name="DM_Status">
    <vt:lpwstr/>
  </property>
  <property fmtid="{D5CDD505-2E9C-101B-9397-08002B2CF9AE}" pid="29" name="DM_Version">
    <vt:lpwstr>Ready for publication,CURRENT,3.0</vt:lpwstr>
  </property>
  <property fmtid="{D5CDD505-2E9C-101B-9397-08002B2CF9AE}" pid="30" name="DM_Subject">
    <vt:lpwstr>Comments-EMA/293958/2005</vt:lpwstr>
  </property>
  <property fmtid="{D5CDD505-2E9C-101B-9397-08002B2CF9AE}" pid="31" name="DM_Name">
    <vt:lpwstr>Submission of comments form</vt:lpwstr>
  </property>
  <property fmtid="{D5CDD505-2E9C-101B-9397-08002B2CF9AE}" pid="32" name="DM_Creation_Date">
    <vt:lpwstr>02/02/2010 18:25:13</vt:lpwstr>
  </property>
  <property fmtid="{D5CDD505-2E9C-101B-9397-08002B2CF9AE}" pid="33" name="DM_Modify_Date">
    <vt:lpwstr>02/02/2010 18:25:13</vt:lpwstr>
  </property>
  <property fmtid="{D5CDD505-2E9C-101B-9397-08002B2CF9AE}" pid="34" name="DM_Creator_Name">
    <vt:lpwstr>Hearfield Neil</vt:lpwstr>
  </property>
  <property fmtid="{D5CDD505-2E9C-101B-9397-08002B2CF9AE}" pid="35" name="DM_Modifier_Name">
    <vt:lpwstr>Hearfield Neil</vt:lpwstr>
  </property>
  <property fmtid="{D5CDD505-2E9C-101B-9397-08002B2CF9AE}" pid="36" name="DM_Type">
    <vt:lpwstr>emea_document</vt:lpwstr>
  </property>
  <property fmtid="{D5CDD505-2E9C-101B-9397-08002B2CF9AE}" pid="37" name="DM_DocRefId">
    <vt:lpwstr>EMA/293958/2005</vt:lpwstr>
  </property>
  <property fmtid="{D5CDD505-2E9C-101B-9397-08002B2CF9AE}" pid="38" name="DM_Category">
    <vt:lpwstr>Comments</vt:lpwstr>
  </property>
  <property fmtid="{D5CDD505-2E9C-101B-9397-08002B2CF9AE}" pid="39" name="DM_emea_doc_ref_id">
    <vt:lpwstr>EMA/293958/2005</vt:lpwstr>
  </property>
  <property fmtid="{D5CDD505-2E9C-101B-9397-08002B2CF9AE}" pid="40" name="DM_Modifer_Name">
    <vt:lpwstr>Hearfield Neil</vt:lpwstr>
  </property>
  <property fmtid="{D5CDD505-2E9C-101B-9397-08002B2CF9AE}" pid="41" name="DM_Modified_Date">
    <vt:lpwstr>02/02/2010 18:25:13</vt:lpwstr>
  </property>
  <property fmtid="{D5CDD505-2E9C-101B-9397-08002B2CF9AE}" pid="42" name="ContentTypeId">
    <vt:lpwstr>0x0101005FECFC5598022646B4EE5DF98E412772</vt:lpwstr>
  </property>
  <property fmtid="{D5CDD505-2E9C-101B-9397-08002B2CF9AE}" pid="43" name="_NewReviewCycle">
    <vt:lpwstr/>
  </property>
  <property fmtid="{D5CDD505-2E9C-101B-9397-08002B2CF9AE}" pid="44" name="_AdHocReviewCycleID">
    <vt:i4>84161658</vt:i4>
  </property>
  <property fmtid="{D5CDD505-2E9C-101B-9397-08002B2CF9AE}" pid="45" name="_EmailSubject">
    <vt:lpwstr>EMA consultation on Guidelines on GVP Module XVI</vt:lpwstr>
  </property>
  <property fmtid="{D5CDD505-2E9C-101B-9397-08002B2CF9AE}" pid="46" name="_AuthorEmail">
    <vt:lpwstr>guy.demol@merck.com</vt:lpwstr>
  </property>
  <property fmtid="{D5CDD505-2E9C-101B-9397-08002B2CF9AE}" pid="47" name="_AuthorEmailDisplayName">
    <vt:lpwstr>Demol, Guy</vt:lpwstr>
  </property>
</Properties>
</file>