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67134" w14:textId="2B670DD3" w:rsidR="00E90A3D" w:rsidRPr="00D12ED0" w:rsidRDefault="00D12ED0" w:rsidP="00E90A3D">
      <w:pPr>
        <w:pStyle w:val="RefAgency"/>
        <w:tabs>
          <w:tab w:val="left" w:pos="1277"/>
        </w:tabs>
        <w:rPr>
          <w:b/>
          <w:bCs/>
        </w:rPr>
      </w:pPr>
      <w:bookmarkStart w:id="0" w:name="_GoBack"/>
      <w:bookmarkEnd w:id="0"/>
      <w:r w:rsidRPr="00D12ED0">
        <w:rPr>
          <w:b/>
          <w:bCs/>
        </w:rPr>
        <w:t>28</w:t>
      </w:r>
      <w:r w:rsidRPr="00D12ED0">
        <w:rPr>
          <w:b/>
          <w:bCs/>
          <w:vertAlign w:val="superscript"/>
        </w:rPr>
        <w:t>th</w:t>
      </w:r>
      <w:r w:rsidRPr="00D12ED0">
        <w:rPr>
          <w:b/>
          <w:bCs/>
        </w:rPr>
        <w:t xml:space="preserve"> February 2020</w:t>
      </w:r>
    </w:p>
    <w:p w14:paraId="25B1A9B7" w14:textId="24A8C8A5" w:rsidR="00EC5EB0" w:rsidRDefault="00E90A3D" w:rsidP="00EC5EB0">
      <w:pPr>
        <w:pStyle w:val="DoctitleAgency"/>
      </w:pPr>
      <w:r w:rsidRPr="00F308FD">
        <w:t>Submission of comments on</w:t>
      </w:r>
      <w:r>
        <w:t xml:space="preserve"> GVP </w:t>
      </w:r>
      <w:r w:rsidRPr="005034C9">
        <w:t>Product- or Population-Specific Considerations</w:t>
      </w:r>
      <w:r w:rsidR="00B3165E">
        <w:t xml:space="preserve"> III: P</w:t>
      </w:r>
      <w:r w:rsidR="00B3165E" w:rsidRPr="00E30FAF">
        <w:t>regnant and breastfeeding women</w:t>
      </w:r>
      <w:r w:rsidR="00A439A6">
        <w:t xml:space="preserve"> </w:t>
      </w:r>
      <w:r w:rsidR="00A439A6" w:rsidRPr="00B846C5">
        <w:t>(EMA/</w:t>
      </w:r>
      <w:r w:rsidR="00B846C5" w:rsidRPr="00B846C5">
        <w:t>653036</w:t>
      </w:r>
      <w:r w:rsidR="005C416C" w:rsidRPr="00B846C5">
        <w:t>/2019)</w:t>
      </w:r>
    </w:p>
    <w:p w14:paraId="2BC89272" w14:textId="77777777" w:rsidR="007A0BB6" w:rsidRDefault="007A0BB6" w:rsidP="007A0BB6">
      <w:pPr>
        <w:pStyle w:val="DocsubtitleAgency"/>
      </w:pPr>
    </w:p>
    <w:p w14:paraId="48A6E566" w14:textId="77777777" w:rsidR="007A0BB6" w:rsidRPr="00B822FC" w:rsidRDefault="007A0BB6" w:rsidP="007A0BB6">
      <w:pPr>
        <w:pStyle w:val="No-TOCheadingAgency"/>
      </w:pPr>
      <w:r w:rsidRPr="00B822FC">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413"/>
      </w:tblGrid>
      <w:tr w:rsidR="007A0BB6" w:rsidRPr="00FC77C1" w14:paraId="3C8EA0E2" w14:textId="77777777" w:rsidTr="000F6506">
        <w:trPr>
          <w:tblHeader/>
        </w:trPr>
        <w:tc>
          <w:tcPr>
            <w:tcW w:w="5000" w:type="pct"/>
            <w:tcBorders>
              <w:top w:val="nil"/>
              <w:left w:val="nil"/>
              <w:bottom w:val="nil"/>
              <w:right w:val="nil"/>
              <w:tl2br w:val="nil"/>
              <w:tr2bl w:val="nil"/>
            </w:tcBorders>
            <w:shd w:val="clear" w:color="auto" w:fill="003399"/>
          </w:tcPr>
          <w:p w14:paraId="45BB468E" w14:textId="77777777" w:rsidR="007A0BB6" w:rsidRPr="00FC77C1" w:rsidRDefault="007A0BB6" w:rsidP="000F6506">
            <w:pPr>
              <w:pStyle w:val="TableheadingrowsAgency"/>
              <w:rPr>
                <w:b w:val="0"/>
              </w:rPr>
            </w:pPr>
            <w:r>
              <w:rPr>
                <w:b w:val="0"/>
              </w:rPr>
              <w:t>Name of o</w:t>
            </w:r>
            <w:r w:rsidRPr="00FC77C1">
              <w:rPr>
                <w:b w:val="0"/>
              </w:rPr>
              <w:t>rganisation or individual</w:t>
            </w:r>
          </w:p>
        </w:tc>
      </w:tr>
      <w:tr w:rsidR="007A0BB6" w:rsidRPr="00B822FC" w14:paraId="231002FC" w14:textId="77777777" w:rsidTr="000F6506">
        <w:tc>
          <w:tcPr>
            <w:tcW w:w="5000" w:type="pct"/>
            <w:shd w:val="clear" w:color="auto" w:fill="E1E3F2"/>
          </w:tcPr>
          <w:p w14:paraId="46BEDC23" w14:textId="4013CD54" w:rsidR="007A0BB6" w:rsidRPr="00927B3A" w:rsidRDefault="008D6A31" w:rsidP="000F6506">
            <w:pPr>
              <w:pStyle w:val="TabletextrowsAgency"/>
              <w:rPr>
                <w:b/>
              </w:rPr>
            </w:pPr>
            <w:r w:rsidRPr="00927B3A">
              <w:rPr>
                <w:b/>
              </w:rPr>
              <w:t>EFPIA</w:t>
            </w:r>
          </w:p>
        </w:tc>
      </w:tr>
    </w:tbl>
    <w:p w14:paraId="384F2FF9" w14:textId="77777777" w:rsidR="007A0BB6" w:rsidRDefault="007A0BB6" w:rsidP="007A0BB6">
      <w:pPr>
        <w:pStyle w:val="BodytextAgency"/>
      </w:pPr>
    </w:p>
    <w:p w14:paraId="50F046A9" w14:textId="46AE3C6F" w:rsidR="007A0BB6" w:rsidRPr="00A54CF7" w:rsidRDefault="007A0BB6" w:rsidP="007A0BB6">
      <w:pPr>
        <w:pStyle w:val="BodytextAgency"/>
        <w:rPr>
          <w:i/>
        </w:rPr>
      </w:pPr>
      <w:r w:rsidRPr="00561BA0">
        <w:rPr>
          <w:i/>
        </w:rPr>
        <w:t>Please note that these comments and the identity of the sender will be published unless a specific justified objection is received</w:t>
      </w:r>
      <w:r>
        <w:rPr>
          <w:i/>
        </w:rPr>
        <w:t xml:space="preserve"> (please see privacy statements: </w:t>
      </w:r>
      <w:hyperlink r:id="rId8" w:history="1">
        <w:r w:rsidR="00A54CF7" w:rsidRPr="00CE5FF6">
          <w:rPr>
            <w:rStyle w:val="Hyperlink"/>
          </w:rPr>
          <w:t>https://www.ema.europa.eu/en/about-us/legal/general-privacy-statement</w:t>
        </w:r>
      </w:hyperlink>
      <w:r w:rsidR="00A54CF7">
        <w:t xml:space="preserve"> </w:t>
      </w:r>
      <w:r>
        <w:rPr>
          <w:i/>
        </w:rPr>
        <w:t>and</w:t>
      </w:r>
      <w:r w:rsidR="00A54CF7">
        <w:rPr>
          <w:i/>
        </w:rPr>
        <w:t xml:space="preserve"> </w:t>
      </w:r>
      <w:hyperlink r:id="rId9" w:history="1">
        <w:r w:rsidR="00A54CF7" w:rsidRPr="00CE5FF6">
          <w:rPr>
            <w:rStyle w:val="Hyperlink"/>
            <w:i/>
          </w:rPr>
          <w:t>https://www.ema.europa.eu/en/documents/other/specific-privacy-statement-public-consultation-good-pharmacovigilance-practices_en.pdf</w:t>
        </w:r>
      </w:hyperlink>
      <w:r>
        <w:rPr>
          <w:i/>
        </w:rPr>
        <w:t>).</w:t>
      </w:r>
    </w:p>
    <w:p w14:paraId="2CD3AE1E" w14:textId="4E9AFDD6" w:rsidR="00CD3E83" w:rsidRDefault="007A0BB6" w:rsidP="007A0BB6">
      <w:pPr>
        <w:pStyle w:val="BodytextAgency"/>
        <w:sectPr w:rsidR="00CD3E83" w:rsidSect="004F6C68">
          <w:headerReference w:type="even" r:id="rId10"/>
          <w:headerReference w:type="default" r:id="rId11"/>
          <w:footerReference w:type="even" r:id="rId12"/>
          <w:footerReference w:type="default" r:id="rId13"/>
          <w:headerReference w:type="first" r:id="rId14"/>
          <w:footerReference w:type="first" r:id="rId15"/>
          <w:pgSz w:w="11907" w:h="16839" w:code="9"/>
          <w:pgMar w:top="1418" w:right="1247" w:bottom="1418" w:left="1247" w:header="284" w:footer="680" w:gutter="0"/>
          <w:cols w:space="720"/>
          <w:titlePg/>
          <w:docGrid w:linePitch="326"/>
        </w:sectPr>
      </w:pPr>
      <w:r>
        <w:rPr>
          <w:i/>
        </w:rPr>
        <w:t>When completed, this form should be sent</w:t>
      </w:r>
      <w:r w:rsidRPr="00561BA0">
        <w:rPr>
          <w:i/>
        </w:rPr>
        <w:t xml:space="preserve"> to the European Medicines Agency</w:t>
      </w:r>
      <w:r>
        <w:rPr>
          <w:i/>
        </w:rPr>
        <w:t xml:space="preserve"> electronically, in Word format (not PDF</w:t>
      </w:r>
      <w:r w:rsidRPr="00561BA0">
        <w:rPr>
          <w:i/>
        </w:rPr>
        <w:t>)</w:t>
      </w:r>
      <w:r>
        <w:rPr>
          <w:i/>
        </w:rPr>
        <w:t xml:space="preserve"> (</w:t>
      </w:r>
      <w:r w:rsidRPr="00EB6CD6">
        <w:rPr>
          <w:i/>
        </w:rPr>
        <w:t xml:space="preserve">see Introductory </w:t>
      </w:r>
      <w:r>
        <w:rPr>
          <w:i/>
        </w:rPr>
        <w:t>c</w:t>
      </w:r>
      <w:r w:rsidRPr="00EB6CD6">
        <w:rPr>
          <w:i/>
        </w:rPr>
        <w:t xml:space="preserve">over </w:t>
      </w:r>
      <w:r>
        <w:rPr>
          <w:i/>
        </w:rPr>
        <w:t>n</w:t>
      </w:r>
      <w:r w:rsidRPr="00EB6CD6">
        <w:rPr>
          <w:i/>
        </w:rPr>
        <w:t>ote for the public consultation of GVP under Practical advice for the public consultation</w:t>
      </w:r>
      <w:r>
        <w:rPr>
          <w:i/>
        </w:rPr>
        <w:t xml:space="preserve">: </w:t>
      </w:r>
      <w:hyperlink r:id="rId16" w:history="1">
        <w:r w:rsidR="00A54CF7" w:rsidRPr="00CE5FF6">
          <w:rPr>
            <w:rStyle w:val="Hyperlink"/>
          </w:rPr>
          <w:t>https://www.ema.europa.eu/en/documents/other/guidelines-good-pharmacovigilance-practices-introductory-cover-note-public-consultation-first-seven_en.pdf</w:t>
        </w:r>
      </w:hyperlink>
      <w:r w:rsidRPr="003B2D2D">
        <w:t>)</w:t>
      </w:r>
      <w:r w:rsidRPr="00EB6CD6">
        <w:rPr>
          <w:i/>
        </w:rPr>
        <w:t>.</w:t>
      </w:r>
      <w:r>
        <w:t xml:space="preserve"> </w:t>
      </w:r>
    </w:p>
    <w:p w14:paraId="4FCB7DE1" w14:textId="77777777" w:rsidR="007A0BB6" w:rsidRPr="00561BA0" w:rsidRDefault="007A0BB6" w:rsidP="007A0BB6">
      <w:pPr>
        <w:pStyle w:val="BodytextAgency"/>
        <w:rPr>
          <w:i/>
        </w:rPr>
      </w:pPr>
    </w:p>
    <w:p w14:paraId="4CA8F76E" w14:textId="77777777" w:rsidR="004F6C68" w:rsidRPr="00B822FC" w:rsidRDefault="004F6C68" w:rsidP="004F6C68">
      <w:pPr>
        <w:pStyle w:val="Heading1Agency"/>
      </w:pPr>
      <w:r w:rsidRPr="00B822FC">
        <w:t>General comments</w:t>
      </w:r>
    </w:p>
    <w:tbl>
      <w:tblPr>
        <w:tblW w:w="6336"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055"/>
        <w:gridCol w:w="11967"/>
        <w:gridCol w:w="3723"/>
      </w:tblGrid>
      <w:tr w:rsidR="008D6A31" w:rsidRPr="0031070A" w14:paraId="61683A36" w14:textId="77777777" w:rsidTr="008D6A31">
        <w:trPr>
          <w:tblHeader/>
        </w:trPr>
        <w:tc>
          <w:tcPr>
            <w:tcW w:w="579" w:type="pct"/>
            <w:tcBorders>
              <w:top w:val="nil"/>
              <w:left w:val="nil"/>
              <w:bottom w:val="nil"/>
              <w:right w:val="nil"/>
              <w:tl2br w:val="nil"/>
              <w:tr2bl w:val="nil"/>
            </w:tcBorders>
            <w:shd w:val="clear" w:color="auto" w:fill="003399"/>
          </w:tcPr>
          <w:p w14:paraId="092916DF" w14:textId="77777777" w:rsidR="004F6C68" w:rsidRPr="0031070A" w:rsidRDefault="004F6C68" w:rsidP="000F6506">
            <w:pPr>
              <w:pStyle w:val="TableheadingrowsAgency"/>
              <w:rPr>
                <w:b w:val="0"/>
                <w:bCs/>
              </w:rPr>
            </w:pPr>
            <w:r w:rsidRPr="0031070A">
              <w:rPr>
                <w:b w:val="0"/>
                <w:bCs/>
              </w:rPr>
              <w:t>Stakeholder number</w:t>
            </w:r>
          </w:p>
          <w:p w14:paraId="085F2FAC" w14:textId="77777777" w:rsidR="004F6C68" w:rsidRPr="0031070A" w:rsidRDefault="004F6C68" w:rsidP="000F6506">
            <w:pPr>
              <w:pStyle w:val="TableheadingrowsAgency"/>
              <w:rPr>
                <w:b w:val="0"/>
                <w:bCs/>
                <w:i/>
                <w:color w:val="339966"/>
              </w:rPr>
            </w:pPr>
            <w:r w:rsidRPr="0031070A">
              <w:rPr>
                <w:b w:val="0"/>
                <w:i/>
                <w:color w:val="339966"/>
              </w:rPr>
              <w:t>(To be completed by the Agency)</w:t>
            </w:r>
          </w:p>
        </w:tc>
        <w:tc>
          <w:tcPr>
            <w:tcW w:w="3372" w:type="pct"/>
            <w:tcBorders>
              <w:top w:val="nil"/>
              <w:left w:val="nil"/>
              <w:bottom w:val="nil"/>
              <w:right w:val="nil"/>
              <w:tl2br w:val="nil"/>
              <w:tr2bl w:val="nil"/>
            </w:tcBorders>
            <w:shd w:val="clear" w:color="auto" w:fill="003399"/>
          </w:tcPr>
          <w:p w14:paraId="46B497F9" w14:textId="77777777" w:rsidR="004F6C68" w:rsidRPr="0031070A" w:rsidRDefault="004F6C68" w:rsidP="000F6506">
            <w:pPr>
              <w:pStyle w:val="TableheadingrowsAgency"/>
              <w:rPr>
                <w:b w:val="0"/>
                <w:bCs/>
              </w:rPr>
            </w:pPr>
            <w:r w:rsidRPr="0031070A">
              <w:rPr>
                <w:b w:val="0"/>
                <w:bCs/>
              </w:rPr>
              <w:t>General comment</w:t>
            </w:r>
          </w:p>
        </w:tc>
        <w:tc>
          <w:tcPr>
            <w:tcW w:w="1049" w:type="pct"/>
            <w:tcBorders>
              <w:top w:val="nil"/>
              <w:left w:val="nil"/>
              <w:bottom w:val="nil"/>
              <w:right w:val="nil"/>
              <w:tl2br w:val="nil"/>
              <w:tr2bl w:val="nil"/>
            </w:tcBorders>
            <w:shd w:val="clear" w:color="auto" w:fill="003399"/>
          </w:tcPr>
          <w:p w14:paraId="19371808" w14:textId="77777777" w:rsidR="004F6C68" w:rsidRPr="0031070A" w:rsidRDefault="004F6C68" w:rsidP="000F6506">
            <w:pPr>
              <w:pStyle w:val="TableheadingrowsAgency"/>
              <w:rPr>
                <w:b w:val="0"/>
                <w:bCs/>
              </w:rPr>
            </w:pPr>
            <w:r w:rsidRPr="0031070A">
              <w:rPr>
                <w:b w:val="0"/>
                <w:bCs/>
              </w:rPr>
              <w:t>Outcome</w:t>
            </w:r>
          </w:p>
          <w:p w14:paraId="71A1A5F2" w14:textId="77777777" w:rsidR="004F6C68" w:rsidRPr="0031070A" w:rsidRDefault="004F6C68" w:rsidP="000F6506">
            <w:pPr>
              <w:pStyle w:val="TableheadingrowsAgency"/>
              <w:rPr>
                <w:b w:val="0"/>
                <w:bCs/>
                <w:i/>
                <w:color w:val="339966"/>
              </w:rPr>
            </w:pPr>
            <w:r w:rsidRPr="0031070A">
              <w:rPr>
                <w:b w:val="0"/>
                <w:i/>
                <w:color w:val="339966"/>
              </w:rPr>
              <w:t>(To be completed by the Agency)</w:t>
            </w:r>
          </w:p>
        </w:tc>
      </w:tr>
      <w:tr w:rsidR="008D6A31" w14:paraId="63B3C53C" w14:textId="77777777" w:rsidTr="008D6A31">
        <w:tc>
          <w:tcPr>
            <w:tcW w:w="579" w:type="pct"/>
            <w:tcBorders>
              <w:top w:val="single" w:sz="6" w:space="0" w:color="FFFFFF"/>
              <w:left w:val="single" w:sz="4" w:space="0" w:color="FFFFFF"/>
              <w:bottom w:val="single" w:sz="6" w:space="0" w:color="FFFFFF"/>
              <w:right w:val="single" w:sz="6" w:space="0" w:color="FFFFFF"/>
            </w:tcBorders>
            <w:shd w:val="clear" w:color="auto" w:fill="E1E3F2"/>
          </w:tcPr>
          <w:p w14:paraId="6F63F74C" w14:textId="77777777" w:rsidR="004E5A92" w:rsidRDefault="004E5A92" w:rsidP="003D0E61">
            <w:pPr>
              <w:pStyle w:val="TabletextrowsAgency"/>
            </w:pPr>
          </w:p>
        </w:tc>
        <w:tc>
          <w:tcPr>
            <w:tcW w:w="3372" w:type="pct"/>
            <w:tcBorders>
              <w:top w:val="single" w:sz="6" w:space="0" w:color="FFFFFF"/>
              <w:left w:val="single" w:sz="6" w:space="0" w:color="FFFFFF"/>
              <w:bottom w:val="single" w:sz="6" w:space="0" w:color="FFFFFF"/>
              <w:right w:val="single" w:sz="6" w:space="0" w:color="FFFFFF"/>
            </w:tcBorders>
            <w:shd w:val="clear" w:color="auto" w:fill="E1E3F2"/>
          </w:tcPr>
          <w:p w14:paraId="6913033C" w14:textId="77777777" w:rsidR="004E5A92" w:rsidRDefault="004E5A92" w:rsidP="003D0E61">
            <w:pPr>
              <w:pStyle w:val="TabletextrowsAgency"/>
            </w:pPr>
          </w:p>
          <w:p w14:paraId="197012E7" w14:textId="77777777" w:rsidR="004E5A92" w:rsidRDefault="004E5A92" w:rsidP="003D0E61">
            <w:pPr>
              <w:pStyle w:val="TabletextrowsAgency"/>
            </w:pPr>
            <w:r w:rsidRPr="002C58FA">
              <w:t>In general</w:t>
            </w:r>
            <w:r>
              <w:t>,</w:t>
            </w:r>
            <w:r w:rsidRPr="002C58FA">
              <w:t xml:space="preserve"> the guidance </w:t>
            </w:r>
            <w:r>
              <w:t>could be strengthened by</w:t>
            </w:r>
            <w:r w:rsidRPr="002C58FA">
              <w:t xml:space="preserve"> more clearly </w:t>
            </w:r>
            <w:r>
              <w:t>differentiate</w:t>
            </w:r>
            <w:r w:rsidRPr="002C58FA">
              <w:t xml:space="preserve"> between drugs with and without a labelling indicated for use in a) pregnant and/or b) during lactation, c) need for male contraception d) indicated for use in children e) indicated for treatment of diseases in women of childbearing potential f) indicated for use in males. </w:t>
            </w:r>
          </w:p>
          <w:p w14:paraId="7B91F64A" w14:textId="31628260" w:rsidR="004E5A92" w:rsidRDefault="004E5A92" w:rsidP="003D0E61">
            <w:pPr>
              <w:pStyle w:val="TabletextrowsAgency"/>
            </w:pPr>
            <w:r w:rsidRPr="002C58FA">
              <w:t>In addition</w:t>
            </w:r>
            <w:r>
              <w:t>,</w:t>
            </w:r>
            <w:r w:rsidRPr="002C58FA">
              <w:t xml:space="preserve"> a clear separation between pre- and post-conception </w:t>
            </w:r>
            <w:r>
              <w:t>would be desired.</w:t>
            </w:r>
          </w:p>
          <w:p w14:paraId="66311957" w14:textId="77777777" w:rsidR="004E5A92" w:rsidRDefault="004E5A92" w:rsidP="004E5A92">
            <w:pPr>
              <w:pStyle w:val="TabletextrowsAgency"/>
            </w:pPr>
            <w:r>
              <w:t>A</w:t>
            </w:r>
            <w:r w:rsidRPr="002C58FA">
              <w:t xml:space="preserve">s </w:t>
            </w:r>
            <w:r>
              <w:t xml:space="preserve">stated in the current text, it may seem that </w:t>
            </w:r>
            <w:r w:rsidRPr="002C58FA">
              <w:t>the same</w:t>
            </w:r>
            <w:r>
              <w:t xml:space="preserve"> considerations are </w:t>
            </w:r>
            <w:r w:rsidRPr="002C58FA">
              <w:t xml:space="preserve">needed irrespectively of the label of the specific drug. </w:t>
            </w:r>
          </w:p>
          <w:p w14:paraId="2D019CA8" w14:textId="77777777" w:rsidR="004E5A92" w:rsidRDefault="004E5A92" w:rsidP="004E5A92">
            <w:pPr>
              <w:pStyle w:val="TabletextrowsAgency"/>
            </w:pPr>
            <w:r>
              <w:t xml:space="preserve">The Guidance would benefit from a clearer separation between accidental exposure and intended exposure during pregnancy. </w:t>
            </w:r>
          </w:p>
          <w:p w14:paraId="31E3A250" w14:textId="77777777" w:rsidR="004E5A92" w:rsidRDefault="004E5A92" w:rsidP="004E5A92">
            <w:pPr>
              <w:pStyle w:val="TabletextrowsAgency"/>
            </w:pPr>
          </w:p>
          <w:p w14:paraId="29A274F0" w14:textId="59A79232" w:rsidR="004E5A92" w:rsidRPr="007030A4" w:rsidRDefault="004E5A92" w:rsidP="004E5A92">
            <w:pPr>
              <w:pStyle w:val="TabletextrowsAgency"/>
            </w:pPr>
            <w:r>
              <w:t xml:space="preserve">The Guidance would benefit from acknowledging the challenges of collecting data in pregnant women, particularly when the pregnancy is unexpected. These scenarios can pose difficulties in areas such as inclusion in registries or the collection of follow-up information particularly when the child has not experienced an adverse </w:t>
            </w:r>
            <w:r w:rsidR="00783A47">
              <w:t>event.</w:t>
            </w:r>
          </w:p>
        </w:tc>
        <w:tc>
          <w:tcPr>
            <w:tcW w:w="1049" w:type="pct"/>
            <w:tcBorders>
              <w:top w:val="single" w:sz="6" w:space="0" w:color="FFFFFF"/>
              <w:left w:val="single" w:sz="6" w:space="0" w:color="FFFFFF"/>
              <w:bottom w:val="single" w:sz="6" w:space="0" w:color="FFFFFF"/>
              <w:right w:val="single" w:sz="4" w:space="0" w:color="FFFFFF"/>
            </w:tcBorders>
            <w:shd w:val="clear" w:color="auto" w:fill="E1E3F2"/>
          </w:tcPr>
          <w:p w14:paraId="586CDEFF" w14:textId="77777777" w:rsidR="004E5A92" w:rsidRDefault="004E5A92" w:rsidP="003D0E61">
            <w:pPr>
              <w:pStyle w:val="TabletextrowsAgency"/>
            </w:pPr>
          </w:p>
        </w:tc>
      </w:tr>
      <w:tr w:rsidR="008D6A31" w14:paraId="5C920339" w14:textId="77777777" w:rsidTr="008D6A31">
        <w:tc>
          <w:tcPr>
            <w:tcW w:w="579" w:type="pct"/>
            <w:shd w:val="clear" w:color="auto" w:fill="E1E3F2"/>
          </w:tcPr>
          <w:p w14:paraId="768E08D9" w14:textId="77777777" w:rsidR="00792389" w:rsidRDefault="00792389" w:rsidP="00792389">
            <w:pPr>
              <w:pStyle w:val="TabletextrowsAgency"/>
            </w:pPr>
          </w:p>
        </w:tc>
        <w:tc>
          <w:tcPr>
            <w:tcW w:w="3372" w:type="pct"/>
            <w:shd w:val="clear" w:color="auto" w:fill="E1E3F2"/>
          </w:tcPr>
          <w:p w14:paraId="3057AE1F" w14:textId="6C168C65" w:rsidR="00792389" w:rsidRDefault="00C60C1D" w:rsidP="00792389">
            <w:pPr>
              <w:pStyle w:val="TabletextrowsAgency"/>
            </w:pPr>
            <w:r>
              <w:t>S</w:t>
            </w:r>
            <w:r w:rsidR="00792389">
              <w:t xml:space="preserve">ome topics </w:t>
            </w:r>
            <w:r w:rsidR="004E5A92">
              <w:t xml:space="preserve">would </w:t>
            </w:r>
            <w:r w:rsidR="00792389">
              <w:t>require additional information, while other requir</w:t>
            </w:r>
            <w:r w:rsidR="004E5A92">
              <w:t>e</w:t>
            </w:r>
            <w:r w:rsidR="00792389">
              <w:t xml:space="preserve"> clarification regarding their scope and rationale for their inclusion as follows:</w:t>
            </w:r>
          </w:p>
          <w:p w14:paraId="2EBFA272" w14:textId="6FBC23CD" w:rsidR="00792389" w:rsidRDefault="00792389" w:rsidP="00792389">
            <w:pPr>
              <w:pStyle w:val="TabletextrowsAgency"/>
            </w:pPr>
            <w:r>
              <w:t xml:space="preserve">The guidance recommends the consideration of the adverse pregnancy outcomes definitions in section P.III.A.2., while also recommend the use of MedDRA for case coding in accordance with GVP Module VI (MedDRA terms). To avoid confusion, please consider providing clarification of the expected interaction between both terminologies for the involved PV processes. </w:t>
            </w:r>
          </w:p>
          <w:p w14:paraId="1FB67393" w14:textId="4C8FAEDB" w:rsidR="00EF796F" w:rsidRDefault="00EF796F" w:rsidP="00792389">
            <w:pPr>
              <w:pStyle w:val="TabletextrowsAgency"/>
            </w:pPr>
            <w:r w:rsidRPr="00EF796F">
              <w:t>As a general comment, it would be worth adding the terminology for paediatric ages or reference to ICHE11 and using them accordingly and appropriately throughout the document</w:t>
            </w:r>
          </w:p>
          <w:p w14:paraId="6292859D" w14:textId="2298361C" w:rsidR="006D41AE" w:rsidRDefault="006D41AE" w:rsidP="00792389">
            <w:pPr>
              <w:pStyle w:val="TabletextrowsAgency"/>
            </w:pPr>
            <w:r>
              <w:t>2 examples of terminologies requiring further clarifications:</w:t>
            </w:r>
          </w:p>
          <w:p w14:paraId="1D6A4388" w14:textId="16957675" w:rsidR="006D41AE" w:rsidRDefault="006D41AE" w:rsidP="000A7B58">
            <w:pPr>
              <w:pStyle w:val="TabletextrowsAgency"/>
              <w:numPr>
                <w:ilvl w:val="0"/>
                <w:numId w:val="14"/>
              </w:numPr>
            </w:pPr>
            <w:r>
              <w:t xml:space="preserve">Birth defect is used terminology throughout the document, including tables P.III.1 and P.III.2, but it is not defined in section P.III.A.2 Terminology. </w:t>
            </w:r>
          </w:p>
          <w:p w14:paraId="41F667DD" w14:textId="18194FBA" w:rsidR="00792389" w:rsidRDefault="006D41AE" w:rsidP="00154A02">
            <w:pPr>
              <w:pStyle w:val="TabletextrowsAgency"/>
              <w:numPr>
                <w:ilvl w:val="0"/>
                <w:numId w:val="14"/>
              </w:numPr>
            </w:pPr>
            <w:r>
              <w:lastRenderedPageBreak/>
              <w:t xml:space="preserve">“molar pregnancy” is considered as one of the pregnancy outcomes. However, this is a pregnancy related disease, and the event is linked to neoplasm SOC; and pregnancy related complication SMQ in MedDRA. Please consider correction and ensure alignment throughout the document. </w:t>
            </w:r>
          </w:p>
        </w:tc>
        <w:tc>
          <w:tcPr>
            <w:tcW w:w="1049" w:type="pct"/>
            <w:shd w:val="clear" w:color="auto" w:fill="E1E3F2"/>
          </w:tcPr>
          <w:p w14:paraId="24FB6D04" w14:textId="77777777" w:rsidR="00792389" w:rsidRDefault="00792389" w:rsidP="00792389">
            <w:pPr>
              <w:pStyle w:val="TabletextrowsAgency"/>
            </w:pPr>
          </w:p>
        </w:tc>
      </w:tr>
      <w:tr w:rsidR="008D6A31" w14:paraId="4E82E35B" w14:textId="77777777" w:rsidTr="008D6A31">
        <w:tc>
          <w:tcPr>
            <w:tcW w:w="579" w:type="pct"/>
            <w:shd w:val="clear" w:color="auto" w:fill="E1E3F2"/>
          </w:tcPr>
          <w:p w14:paraId="4977B2B6" w14:textId="77777777" w:rsidR="006E5B71" w:rsidRDefault="006E5B71" w:rsidP="006E5B71">
            <w:pPr>
              <w:pStyle w:val="TabletextrowsAgency"/>
            </w:pPr>
          </w:p>
        </w:tc>
        <w:tc>
          <w:tcPr>
            <w:tcW w:w="3372" w:type="pct"/>
            <w:shd w:val="clear" w:color="auto" w:fill="E1E3F2"/>
          </w:tcPr>
          <w:p w14:paraId="29111018" w14:textId="77777777" w:rsidR="00903C19" w:rsidRDefault="00903C19" w:rsidP="006E5B71">
            <w:pPr>
              <w:autoSpaceDE w:val="0"/>
              <w:autoSpaceDN w:val="0"/>
              <w:adjustRightInd w:val="0"/>
              <w:rPr>
                <w:rFonts w:cstheme="minorHAnsi"/>
              </w:rPr>
            </w:pPr>
          </w:p>
          <w:p w14:paraId="4B43AA9D" w14:textId="209FAF34" w:rsidR="006E5B71" w:rsidRDefault="006E5B71" w:rsidP="006E5B71">
            <w:pPr>
              <w:autoSpaceDE w:val="0"/>
              <w:autoSpaceDN w:val="0"/>
              <w:adjustRightInd w:val="0"/>
              <w:rPr>
                <w:rFonts w:cstheme="minorHAnsi"/>
                <w:lang w:val="en-US"/>
              </w:rPr>
            </w:pPr>
            <w:r w:rsidRPr="00C55E22">
              <w:rPr>
                <w:rFonts w:cstheme="minorHAnsi"/>
              </w:rPr>
              <w:t xml:space="preserve">Regarding </w:t>
            </w:r>
            <w:r>
              <w:rPr>
                <w:rFonts w:cstheme="minorHAnsi"/>
              </w:rPr>
              <w:t>the n</w:t>
            </w:r>
            <w:r w:rsidRPr="00C55E22">
              <w:rPr>
                <w:rFonts w:cstheme="minorHAnsi"/>
              </w:rPr>
              <w:t xml:space="preserve">umber of guidance documents to be consulted/comply with regarding pharmacovigilance activities for </w:t>
            </w:r>
            <w:r w:rsidRPr="00C55E22">
              <w:rPr>
                <w:rFonts w:cstheme="minorHAnsi"/>
                <w:lang w:val="en-US"/>
              </w:rPr>
              <w:t>Pregnant and breastfeeding women</w:t>
            </w:r>
            <w:r>
              <w:rPr>
                <w:rFonts w:cstheme="minorHAnsi"/>
                <w:lang w:val="en-US"/>
              </w:rPr>
              <w:t>, h</w:t>
            </w:r>
            <w:r w:rsidRPr="00C55E22">
              <w:rPr>
                <w:rFonts w:cstheme="minorHAnsi"/>
                <w:lang w:val="en-US"/>
              </w:rPr>
              <w:t xml:space="preserve">aving now information in </w:t>
            </w:r>
            <w:r>
              <w:rPr>
                <w:rFonts w:cstheme="minorHAnsi"/>
                <w:lang w:val="en-US"/>
              </w:rPr>
              <w:t>the following documents:</w:t>
            </w:r>
          </w:p>
          <w:p w14:paraId="7DF51EF9" w14:textId="51659DC1" w:rsidR="006E5B71" w:rsidRPr="00580CC2" w:rsidRDefault="006E5B71" w:rsidP="006E5B71">
            <w:pPr>
              <w:pStyle w:val="ListParagraph"/>
              <w:numPr>
                <w:ilvl w:val="0"/>
                <w:numId w:val="8"/>
              </w:numPr>
              <w:autoSpaceDE w:val="0"/>
              <w:autoSpaceDN w:val="0"/>
              <w:adjustRightInd w:val="0"/>
              <w:contextualSpacing/>
              <w:rPr>
                <w:rFonts w:cs="Verdana"/>
                <w:sz w:val="24"/>
                <w:szCs w:val="24"/>
                <w:lang w:val="en-US"/>
              </w:rPr>
            </w:pPr>
            <w:r w:rsidRPr="00580CC2">
              <w:rPr>
                <w:rFonts w:cstheme="minorHAnsi"/>
                <w:lang w:val="en-US"/>
              </w:rPr>
              <w:t xml:space="preserve">2 CHMP guidelines </w:t>
            </w:r>
          </w:p>
          <w:p w14:paraId="3FB243C6" w14:textId="77777777" w:rsidR="006E5B71" w:rsidRPr="00580CC2" w:rsidRDefault="006E5B71" w:rsidP="006E5B71">
            <w:pPr>
              <w:pStyle w:val="ListParagraph"/>
              <w:numPr>
                <w:ilvl w:val="0"/>
                <w:numId w:val="8"/>
              </w:numPr>
              <w:autoSpaceDE w:val="0"/>
              <w:autoSpaceDN w:val="0"/>
              <w:adjustRightInd w:val="0"/>
              <w:contextualSpacing/>
              <w:rPr>
                <w:rFonts w:cs="Verdana"/>
                <w:sz w:val="24"/>
                <w:szCs w:val="24"/>
                <w:lang w:val="en-US"/>
              </w:rPr>
            </w:pPr>
            <w:r>
              <w:rPr>
                <w:rFonts w:cs="Verdana"/>
                <w:color w:val="000000"/>
                <w:lang w:val="en-US"/>
              </w:rPr>
              <w:t>A</w:t>
            </w:r>
            <w:r w:rsidRPr="00580CC2">
              <w:rPr>
                <w:rFonts w:cs="Verdana"/>
                <w:color w:val="000000"/>
                <w:lang w:val="en-US"/>
              </w:rPr>
              <w:t xml:space="preserve">ll GVP Modules </w:t>
            </w:r>
            <w:r>
              <w:rPr>
                <w:rFonts w:cs="Verdana"/>
                <w:color w:val="000000"/>
                <w:lang w:val="en-US"/>
              </w:rPr>
              <w:t>(</w:t>
            </w:r>
            <w:r w:rsidRPr="00580CC2">
              <w:rPr>
                <w:rFonts w:cs="Verdana"/>
                <w:color w:val="000000"/>
                <w:lang w:val="en-US"/>
              </w:rPr>
              <w:t>and specifically GVP Module VI</w:t>
            </w:r>
            <w:r>
              <w:rPr>
                <w:rFonts w:cs="Verdana"/>
                <w:color w:val="000000"/>
                <w:lang w:val="en-US"/>
              </w:rPr>
              <w:t>),</w:t>
            </w:r>
            <w:r w:rsidRPr="00580CC2">
              <w:rPr>
                <w:rFonts w:cs="Verdana"/>
                <w:color w:val="000000"/>
                <w:lang w:val="en-US"/>
              </w:rPr>
              <w:t xml:space="preserve"> and </w:t>
            </w:r>
          </w:p>
          <w:p w14:paraId="625B5F2C" w14:textId="71DCE846" w:rsidR="006E5B71" w:rsidRPr="008F474D" w:rsidRDefault="00EB2E06" w:rsidP="0023077D">
            <w:pPr>
              <w:pStyle w:val="ListParagraph"/>
              <w:numPr>
                <w:ilvl w:val="0"/>
                <w:numId w:val="8"/>
              </w:numPr>
              <w:autoSpaceDE w:val="0"/>
              <w:autoSpaceDN w:val="0"/>
              <w:adjustRightInd w:val="0"/>
              <w:contextualSpacing/>
              <w:rPr>
                <w:rFonts w:cs="Verdana"/>
                <w:lang w:val="en-US"/>
              </w:rPr>
            </w:pPr>
            <w:r>
              <w:rPr>
                <w:rFonts w:cs="Verdana"/>
                <w:color w:val="000000"/>
                <w:lang w:val="en-US"/>
              </w:rPr>
              <w:t>t</w:t>
            </w:r>
            <w:r w:rsidR="008F474D" w:rsidRPr="008F474D">
              <w:rPr>
                <w:rFonts w:cs="Verdana"/>
                <w:color w:val="000000"/>
                <w:lang w:val="en-US"/>
              </w:rPr>
              <w:t>his guideline</w:t>
            </w:r>
          </w:p>
          <w:p w14:paraId="55192584" w14:textId="77777777" w:rsidR="003F67A7" w:rsidRDefault="003F67A7" w:rsidP="006E5B71">
            <w:pPr>
              <w:autoSpaceDE w:val="0"/>
              <w:autoSpaceDN w:val="0"/>
              <w:adjustRightInd w:val="0"/>
              <w:rPr>
                <w:rFonts w:cs="Verdana"/>
                <w:lang w:val="en-US"/>
              </w:rPr>
            </w:pPr>
          </w:p>
          <w:p w14:paraId="665EFC2A" w14:textId="3241362A" w:rsidR="006E5B71" w:rsidRDefault="006E5B71" w:rsidP="006E5B71">
            <w:pPr>
              <w:autoSpaceDE w:val="0"/>
              <w:autoSpaceDN w:val="0"/>
              <w:adjustRightInd w:val="0"/>
              <w:rPr>
                <w:rFonts w:cs="Verdana"/>
                <w:color w:val="000000"/>
                <w:lang w:val="en-US"/>
              </w:rPr>
            </w:pPr>
            <w:r>
              <w:rPr>
                <w:rFonts w:cs="Verdana"/>
                <w:lang w:val="en-US"/>
              </w:rPr>
              <w:t>It</w:t>
            </w:r>
            <w:r w:rsidRPr="00580CC2">
              <w:rPr>
                <w:rFonts w:cs="Verdana"/>
                <w:lang w:val="en-US"/>
              </w:rPr>
              <w:t xml:space="preserve"> makes it difficult to capture each and every guidance on these topics and to ensure MAH robustness of related processes.  </w:t>
            </w:r>
            <w:r>
              <w:rPr>
                <w:rFonts w:cs="Verdana"/>
                <w:lang w:val="en-US"/>
              </w:rPr>
              <w:t>Suggest</w:t>
            </w:r>
            <w:r w:rsidRPr="00580CC2">
              <w:rPr>
                <w:rFonts w:cs="Verdana"/>
                <w:lang w:val="en-US"/>
              </w:rPr>
              <w:t xml:space="preserve"> this future GVP Module supersedes the CHMP guidance and cover for what may be part of these CHMP guidelines and not included yet in this GVP Module</w:t>
            </w:r>
            <w:r>
              <w:rPr>
                <w:rFonts w:cs="Verdana"/>
                <w:lang w:val="en-US"/>
              </w:rPr>
              <w:t>.</w:t>
            </w:r>
            <w:r w:rsidRPr="00580CC2">
              <w:rPr>
                <w:rFonts w:cs="Verdana"/>
                <w:sz w:val="24"/>
                <w:szCs w:val="24"/>
                <w:lang w:val="en-US"/>
              </w:rPr>
              <w:t xml:space="preserve"> </w:t>
            </w:r>
            <w:r w:rsidRPr="00580CC2">
              <w:rPr>
                <w:rFonts w:cs="Verdana"/>
                <w:lang w:val="en-US"/>
              </w:rPr>
              <w:t>(NB it is acknowledged that some items from CHMP guidance</w:t>
            </w:r>
            <w:r w:rsidRPr="00580CC2">
              <w:rPr>
                <w:rFonts w:cs="Verdana"/>
                <w:sz w:val="24"/>
                <w:szCs w:val="24"/>
                <w:lang w:val="en-US"/>
              </w:rPr>
              <w:t xml:space="preserve"> </w:t>
            </w:r>
            <w:r w:rsidRPr="00580CC2">
              <w:rPr>
                <w:rFonts w:cs="Verdana"/>
                <w:color w:val="000000"/>
                <w:lang w:val="en-US"/>
              </w:rPr>
              <w:t>EMEA/CHMP/313666/2005 have already been captured in this draft GVP Module)</w:t>
            </w:r>
          </w:p>
          <w:p w14:paraId="0AC7C559" w14:textId="05B4F8D6" w:rsidR="00D92E43" w:rsidRDefault="00D92E43" w:rsidP="006E5B71">
            <w:pPr>
              <w:autoSpaceDE w:val="0"/>
              <w:autoSpaceDN w:val="0"/>
              <w:adjustRightInd w:val="0"/>
              <w:rPr>
                <w:rFonts w:cs="Verdana"/>
                <w:color w:val="000000"/>
                <w:lang w:val="en-US"/>
              </w:rPr>
            </w:pPr>
          </w:p>
          <w:p w14:paraId="19EAA260" w14:textId="77777777" w:rsidR="00D92E43" w:rsidRPr="00574C12" w:rsidRDefault="00D92E43" w:rsidP="00D92E43">
            <w:pPr>
              <w:autoSpaceDE w:val="0"/>
              <w:autoSpaceDN w:val="0"/>
              <w:adjustRightInd w:val="0"/>
              <w:rPr>
                <w:iCs/>
              </w:rPr>
            </w:pPr>
            <w:r w:rsidRPr="00574C12">
              <w:rPr>
                <w:iCs/>
              </w:rPr>
              <w:t>In order to ensure the clarity of guidance in relation to related GVP modules, the terminology used across GVP modules should be aligned following finalization of this guidance. For example, some modules refer to pregnant women only as a special population (GVP Module VIII and IX), while some modules refer to pregnant and lactating women (GVP Module V and VII), and some modules make no mention of pregnant and breastfeeding women (GVP Module XV).</w:t>
            </w:r>
          </w:p>
          <w:p w14:paraId="0ABACF5C" w14:textId="77777777" w:rsidR="00D92E43" w:rsidRDefault="00D92E43" w:rsidP="006E5B71">
            <w:pPr>
              <w:autoSpaceDE w:val="0"/>
              <w:autoSpaceDN w:val="0"/>
              <w:adjustRightInd w:val="0"/>
              <w:rPr>
                <w:rFonts w:cs="Verdana"/>
                <w:color w:val="000000"/>
                <w:lang w:val="en-US"/>
              </w:rPr>
            </w:pPr>
          </w:p>
          <w:p w14:paraId="100FBC2C" w14:textId="3F54AE13" w:rsidR="006E5B71" w:rsidRPr="00A63FCD" w:rsidRDefault="006E5B71" w:rsidP="006E5B71">
            <w:pPr>
              <w:pStyle w:val="TabletextrowsAgency"/>
            </w:pPr>
            <w:r>
              <w:rPr>
                <w:rFonts w:ascii="Verdana-Bold" w:hAnsi="Verdana-Bold" w:cs="Verdana-Bold"/>
                <w:bCs/>
                <w:lang w:val="en-US"/>
              </w:rPr>
              <w:t xml:space="preserve"> </w:t>
            </w:r>
            <w:r w:rsidR="005B1075" w:rsidRPr="005B1075">
              <w:rPr>
                <w:rFonts w:ascii="Verdana-Bold" w:hAnsi="Verdana-Bold" w:cs="Verdana-Bold"/>
                <w:bCs/>
                <w:lang w:val="en-US"/>
              </w:rPr>
              <w:t>Additionally, in comparison with the current adopted GVP modules (including PPSC I, II and IV), the guideline would benefit from further description the roles and responsibilities of other members of the EU network (i.e. Healthcare professionals, Competent authorities in Member States and EMA) under Section P.III.C., but also regarding topics like the proper advice on effective contraception and conduction of pregnancy prevention programs.</w:t>
            </w:r>
          </w:p>
        </w:tc>
        <w:tc>
          <w:tcPr>
            <w:tcW w:w="1049" w:type="pct"/>
            <w:shd w:val="clear" w:color="auto" w:fill="E1E3F2"/>
          </w:tcPr>
          <w:p w14:paraId="46B2A579" w14:textId="77777777" w:rsidR="006E5B71" w:rsidRDefault="006E5B71" w:rsidP="006E5B71">
            <w:pPr>
              <w:pStyle w:val="TabletextrowsAgency"/>
            </w:pPr>
          </w:p>
        </w:tc>
      </w:tr>
      <w:tr w:rsidR="008D6A31" w14:paraId="517EDAA0" w14:textId="77777777" w:rsidTr="008D6A31">
        <w:tc>
          <w:tcPr>
            <w:tcW w:w="579" w:type="pct"/>
            <w:shd w:val="clear" w:color="auto" w:fill="E1E3F2"/>
          </w:tcPr>
          <w:p w14:paraId="26EECABC" w14:textId="77777777" w:rsidR="006E5B71" w:rsidRDefault="006E5B71" w:rsidP="006E5B71">
            <w:pPr>
              <w:pStyle w:val="TabletextrowsAgency"/>
            </w:pPr>
          </w:p>
        </w:tc>
        <w:tc>
          <w:tcPr>
            <w:tcW w:w="3372" w:type="pct"/>
            <w:shd w:val="clear" w:color="auto" w:fill="E1E3F2"/>
          </w:tcPr>
          <w:p w14:paraId="04DA60DE" w14:textId="77777777" w:rsidR="004E5A92" w:rsidRDefault="004E5A92" w:rsidP="003B1E16"/>
          <w:p w14:paraId="0F3E879B" w14:textId="775E0414" w:rsidR="00815B66" w:rsidRDefault="00562051" w:rsidP="003B1E16">
            <w:r>
              <w:t>Overall,</w:t>
            </w:r>
            <w:r w:rsidRPr="008F474D">
              <w:t xml:space="preserve"> more guidance is provided</w:t>
            </w:r>
            <w:r>
              <w:t xml:space="preserve"> in this guideline on how</w:t>
            </w:r>
            <w:r w:rsidRPr="008F474D">
              <w:t xml:space="preserve"> to manage information from pregnancy exposure than for exposure through lactation. </w:t>
            </w:r>
          </w:p>
          <w:p w14:paraId="2AA82472" w14:textId="6CCF6441" w:rsidR="00562051" w:rsidRDefault="00815B66" w:rsidP="003B1E16">
            <w:r>
              <w:t>Th</w:t>
            </w:r>
            <w:r w:rsidR="00562051" w:rsidRPr="008F474D">
              <w:t>ere is no app 1 bis: questionnaire to collect information during exposure through lactation</w:t>
            </w:r>
            <w:r w:rsidR="00562051">
              <w:t>.</w:t>
            </w:r>
          </w:p>
          <w:p w14:paraId="46BBC25E" w14:textId="45F04F84" w:rsidR="008F474D" w:rsidRDefault="00562051" w:rsidP="003B1E16">
            <w:r>
              <w:t>Collection of information and q</w:t>
            </w:r>
            <w:r w:rsidR="006E5B71">
              <w:t xml:space="preserve">uantification of breastfeeding is </w:t>
            </w:r>
            <w:r>
              <w:t xml:space="preserve">challenging and </w:t>
            </w:r>
            <w:r w:rsidR="006E5B71">
              <w:t xml:space="preserve">variable in individual women and between women </w:t>
            </w:r>
            <w:r w:rsidR="006E5B71" w:rsidRPr="00A241D2">
              <w:t>(</w:t>
            </w:r>
            <w:r w:rsidR="006E5B71">
              <w:t xml:space="preserve">e.g. </w:t>
            </w:r>
            <w:r w:rsidR="006E5B71" w:rsidRPr="00A241D2">
              <w:t xml:space="preserve">number of women breastfeeding, variable quantities of breast milk, </w:t>
            </w:r>
            <w:r w:rsidR="006E5B71">
              <w:t>number of months</w:t>
            </w:r>
            <w:r w:rsidR="006E5B71" w:rsidRPr="00A241D2">
              <w:t xml:space="preserve"> infant breast</w:t>
            </w:r>
            <w:r w:rsidR="006E5B71">
              <w:t xml:space="preserve"> </w:t>
            </w:r>
            <w:r w:rsidR="006E5B71" w:rsidRPr="00A241D2">
              <w:t>fed, exclusively breast fed or supplemented with fo</w:t>
            </w:r>
            <w:r w:rsidR="006E5B71">
              <w:t xml:space="preserve">rmula). </w:t>
            </w:r>
            <w:r w:rsidR="006E5B71" w:rsidRPr="003F5067">
              <w:t xml:space="preserve">This information is not captured in the guideline and would be another factor to </w:t>
            </w:r>
            <w:r w:rsidR="006E5B71">
              <w:t>consider</w:t>
            </w:r>
            <w:r w:rsidR="006E5B71" w:rsidRPr="003F5067">
              <w:t>.</w:t>
            </w:r>
          </w:p>
          <w:p w14:paraId="3DCD861F" w14:textId="6FB37D79" w:rsidR="006E5B71" w:rsidRPr="00B52E1C" w:rsidRDefault="006E5B71" w:rsidP="0023077D">
            <w:pPr>
              <w:rPr>
                <w:strike/>
                <w:color w:val="FF0000"/>
              </w:rPr>
            </w:pPr>
            <w:r>
              <w:lastRenderedPageBreak/>
              <w:t xml:space="preserve"> </w:t>
            </w:r>
            <w:r w:rsidR="00895B67" w:rsidRPr="00895B67">
              <w:t xml:space="preserve"> It would be helpful </w:t>
            </w:r>
            <w:r w:rsidR="004E5A92">
              <w:t>to include</w:t>
            </w:r>
            <w:r w:rsidR="00895B67" w:rsidRPr="00895B67">
              <w:t xml:space="preserve"> this challenge in the module as well as what role regulators will play in encouraging HCPs to support and facilitate collection of follow-up data in pregnancy and breastfeeding women.</w:t>
            </w:r>
            <w:r>
              <w:t xml:space="preserve">                                                                  </w:t>
            </w:r>
          </w:p>
          <w:p w14:paraId="31E452B5" w14:textId="17DFCB1D" w:rsidR="006E5B71" w:rsidRPr="00A63FCD" w:rsidRDefault="008F474D" w:rsidP="006E5B71">
            <w:pPr>
              <w:pStyle w:val="TabletextrowsAgency"/>
            </w:pPr>
            <w:r w:rsidRPr="004E5A92">
              <w:rPr>
                <w:rFonts w:eastAsia="SimSun" w:cs="Times New Roman"/>
              </w:rPr>
              <w:t>It is important to understand what EMA sees as the accepted study design for breastfeeding outcomes, given lacking both robust data and methodology to study. For example, a pregnancy registry may be able to identify a signal but cannot evaluate the safety concern because all risk factors for the specific outcomes for breastfed children need to be prespecified at the time pregnancy registry is initiated, which is often</w:t>
            </w:r>
            <w:r w:rsidRPr="008F474D">
              <w:t xml:space="preserve"> not feasible.    </w:t>
            </w:r>
          </w:p>
        </w:tc>
        <w:tc>
          <w:tcPr>
            <w:tcW w:w="1049" w:type="pct"/>
            <w:shd w:val="clear" w:color="auto" w:fill="E1E3F2"/>
          </w:tcPr>
          <w:p w14:paraId="1F45BD60" w14:textId="77777777" w:rsidR="006E5B71" w:rsidRDefault="006E5B71" w:rsidP="006E5B71">
            <w:pPr>
              <w:pStyle w:val="TabletextrowsAgency"/>
            </w:pPr>
          </w:p>
        </w:tc>
      </w:tr>
      <w:tr w:rsidR="008D6A31" w14:paraId="2DFD288B" w14:textId="77777777" w:rsidTr="008D6A31">
        <w:tc>
          <w:tcPr>
            <w:tcW w:w="579" w:type="pct"/>
            <w:shd w:val="clear" w:color="auto" w:fill="E1E3F2"/>
          </w:tcPr>
          <w:p w14:paraId="552D8E04" w14:textId="77777777" w:rsidR="001A0D9D" w:rsidRDefault="001A0D9D" w:rsidP="001A0D9D">
            <w:pPr>
              <w:pStyle w:val="TabletextrowsAgency"/>
            </w:pPr>
          </w:p>
        </w:tc>
        <w:tc>
          <w:tcPr>
            <w:tcW w:w="3372" w:type="pct"/>
            <w:shd w:val="clear" w:color="auto" w:fill="E1E3F2"/>
          </w:tcPr>
          <w:p w14:paraId="24A9E3B3" w14:textId="77777777" w:rsidR="001A0D9D" w:rsidRDefault="001A0D9D" w:rsidP="001A0D9D">
            <w:pPr>
              <w:pStyle w:val="TabletextrowsAgency"/>
            </w:pPr>
          </w:p>
          <w:p w14:paraId="6E4AD6A1" w14:textId="5A987B3C" w:rsidR="001A0D9D" w:rsidRDefault="00690A0F" w:rsidP="001A0D9D">
            <w:pPr>
              <w:pStyle w:val="TabletextrowsAgency"/>
            </w:pPr>
            <w:r w:rsidRPr="00690A0F">
              <w:t>Please clarify in the guideline that biologics may not cross the placenta or enter breast milk the same as small molecules</w:t>
            </w:r>
            <w:r>
              <w:t>.</w:t>
            </w:r>
            <w:r w:rsidRPr="00690A0F">
              <w:t xml:space="preserve"> </w:t>
            </w:r>
            <w:r w:rsidR="001A0D9D" w:rsidRPr="00E736D3">
              <w:t>Immunization clinical studies</w:t>
            </w:r>
            <w:r w:rsidR="001A0D9D">
              <w:t xml:space="preserve"> </w:t>
            </w:r>
            <w:r w:rsidR="001A0D9D" w:rsidRPr="00E736D3">
              <w:t>in pregnant women are conducted with the purpose of immunizing the foetus</w:t>
            </w:r>
            <w:r w:rsidR="001A0D9D">
              <w:t>, other vaccinations are indicated in this population like Flu or tetanus</w:t>
            </w:r>
            <w:r w:rsidR="001A0D9D" w:rsidRPr="00E736D3">
              <w:t>. Vaccines do not cross the placenta, so there is no</w:t>
            </w:r>
            <w:r w:rsidR="00C316C6">
              <w:t>t</w:t>
            </w:r>
            <w:r w:rsidR="001A0D9D" w:rsidRPr="00E736D3">
              <w:t xml:space="preserve"> a true exposure to the medicinal product. </w:t>
            </w:r>
            <w:r w:rsidR="001A0D9D">
              <w:t xml:space="preserve">It would be useful to add guidance on the specific case of immunization during pregnancy or lactation </w:t>
            </w:r>
            <w:r w:rsidR="001A0D9D" w:rsidRPr="00E736D3">
              <w:t>(e.g. event term coding, route of administration, follow-up requirements).</w:t>
            </w:r>
          </w:p>
          <w:p w14:paraId="4FAE258A" w14:textId="5EAFBE41" w:rsidR="001A0D9D" w:rsidRPr="007030A4" w:rsidRDefault="001A0D9D" w:rsidP="001A0D9D">
            <w:pPr>
              <w:autoSpaceDE w:val="0"/>
              <w:autoSpaceDN w:val="0"/>
              <w:adjustRightInd w:val="0"/>
            </w:pPr>
          </w:p>
        </w:tc>
        <w:tc>
          <w:tcPr>
            <w:tcW w:w="1049" w:type="pct"/>
            <w:shd w:val="clear" w:color="auto" w:fill="E1E3F2"/>
          </w:tcPr>
          <w:p w14:paraId="66E30329" w14:textId="77777777" w:rsidR="001A0D9D" w:rsidRDefault="001A0D9D" w:rsidP="001A0D9D">
            <w:pPr>
              <w:pStyle w:val="TabletextrowsAgency"/>
            </w:pPr>
          </w:p>
        </w:tc>
      </w:tr>
      <w:tr w:rsidR="008D6A31" w14:paraId="182C5AF8" w14:textId="77777777" w:rsidTr="008D6A31">
        <w:tc>
          <w:tcPr>
            <w:tcW w:w="579" w:type="pct"/>
            <w:shd w:val="clear" w:color="auto" w:fill="E1E3F2"/>
          </w:tcPr>
          <w:p w14:paraId="77DD768E" w14:textId="77777777" w:rsidR="00345E2A" w:rsidRDefault="00345E2A" w:rsidP="00345E2A">
            <w:pPr>
              <w:pStyle w:val="TabletextrowsAgency"/>
            </w:pPr>
          </w:p>
        </w:tc>
        <w:tc>
          <w:tcPr>
            <w:tcW w:w="3372" w:type="pct"/>
            <w:shd w:val="clear" w:color="auto" w:fill="E1E3F2"/>
          </w:tcPr>
          <w:p w14:paraId="0EBBF968" w14:textId="77777777" w:rsidR="00345E2A" w:rsidRDefault="00345E2A" w:rsidP="00345E2A">
            <w:pPr>
              <w:autoSpaceDE w:val="0"/>
              <w:autoSpaceDN w:val="0"/>
              <w:adjustRightInd w:val="0"/>
            </w:pPr>
          </w:p>
          <w:p w14:paraId="688C3C45" w14:textId="77777777" w:rsidR="0011520D" w:rsidRDefault="00345E2A" w:rsidP="00345E2A">
            <w:pPr>
              <w:autoSpaceDE w:val="0"/>
              <w:autoSpaceDN w:val="0"/>
              <w:adjustRightInd w:val="0"/>
            </w:pPr>
            <w:r w:rsidRPr="001731E2">
              <w:t xml:space="preserve">In terms of pregnancy exposure and consequences, there is increasing interest in multigenerational and transgenerational inheritance/transmission of phenotypic features (anomalies of the child that has been exposed </w:t>
            </w:r>
            <w:r w:rsidRPr="001731E2">
              <w:rPr>
                <w:i/>
                <w:iCs/>
              </w:rPr>
              <w:t>in utero</w:t>
            </w:r>
            <w:r w:rsidRPr="001731E2">
              <w:t xml:space="preserve"> and that may be transmitted to their descendants).</w:t>
            </w:r>
            <w:r>
              <w:t xml:space="preserve"> In the below specific comments section, different recommendations have been proposed related to this topic.</w:t>
            </w:r>
            <w:r w:rsidR="000460FE">
              <w:t xml:space="preserve"> </w:t>
            </w:r>
          </w:p>
          <w:p w14:paraId="061A1A67" w14:textId="6B4F9ECE" w:rsidR="00345E2A" w:rsidRPr="007030A4" w:rsidRDefault="000460FE" w:rsidP="00345E2A">
            <w:pPr>
              <w:autoSpaceDE w:val="0"/>
              <w:autoSpaceDN w:val="0"/>
              <w:adjustRightInd w:val="0"/>
            </w:pPr>
            <w:r>
              <w:t>It would be beneficial to have in this guidance an overview of the risks to the pregnancy of the untreated condition.</w:t>
            </w:r>
          </w:p>
        </w:tc>
        <w:tc>
          <w:tcPr>
            <w:tcW w:w="1049" w:type="pct"/>
            <w:shd w:val="clear" w:color="auto" w:fill="E1E3F2"/>
          </w:tcPr>
          <w:p w14:paraId="32739BCA" w14:textId="77777777" w:rsidR="00345E2A" w:rsidRDefault="00345E2A" w:rsidP="00345E2A">
            <w:pPr>
              <w:pStyle w:val="TabletextrowsAgency"/>
            </w:pPr>
          </w:p>
        </w:tc>
      </w:tr>
      <w:tr w:rsidR="008D6A31" w14:paraId="453B1A79" w14:textId="77777777" w:rsidTr="008D6A31">
        <w:tc>
          <w:tcPr>
            <w:tcW w:w="579" w:type="pct"/>
            <w:shd w:val="clear" w:color="auto" w:fill="E1E3F2"/>
          </w:tcPr>
          <w:p w14:paraId="2EA0674A" w14:textId="77777777" w:rsidR="005279F4" w:rsidRDefault="005279F4" w:rsidP="005279F4">
            <w:pPr>
              <w:pStyle w:val="TabletextrowsAgency"/>
            </w:pPr>
          </w:p>
        </w:tc>
        <w:tc>
          <w:tcPr>
            <w:tcW w:w="3372" w:type="pct"/>
            <w:shd w:val="clear" w:color="auto" w:fill="E1E3F2"/>
          </w:tcPr>
          <w:p w14:paraId="65DDBB12" w14:textId="77777777" w:rsidR="005279F4" w:rsidRDefault="005279F4" w:rsidP="005279F4"/>
          <w:p w14:paraId="60FB5989" w14:textId="5027D75F" w:rsidR="005279F4" w:rsidRDefault="005279F4" w:rsidP="005279F4">
            <w:pPr>
              <w:rPr>
                <w:lang w:val="en-US"/>
              </w:rPr>
            </w:pPr>
            <w:r>
              <w:rPr>
                <w:lang w:val="en-US"/>
              </w:rPr>
              <w:t xml:space="preserve">From the introduction and terminology part is seems that the </w:t>
            </w:r>
            <w:r w:rsidRPr="00443059">
              <w:rPr>
                <w:lang w:val="en-US"/>
              </w:rPr>
              <w:t xml:space="preserve">guideline </w:t>
            </w:r>
            <w:r>
              <w:rPr>
                <w:lang w:val="en-US"/>
              </w:rPr>
              <w:t>is applicable from</w:t>
            </w:r>
            <w:r w:rsidRPr="00443059">
              <w:rPr>
                <w:lang w:val="en-US"/>
              </w:rPr>
              <w:t xml:space="preserve"> the </w:t>
            </w:r>
            <w:r w:rsidR="004E5A92">
              <w:rPr>
                <w:lang w:val="en-US"/>
              </w:rPr>
              <w:t>conception</w:t>
            </w:r>
            <w:r w:rsidRPr="00443059">
              <w:rPr>
                <w:lang w:val="en-US"/>
              </w:rPr>
              <w:t xml:space="preserve"> and not before</w:t>
            </w:r>
            <w:r>
              <w:rPr>
                <w:lang w:val="en-US"/>
              </w:rPr>
              <w:t>, while we would advise it also addresses the</w:t>
            </w:r>
            <w:r w:rsidRPr="00443059">
              <w:rPr>
                <w:lang w:val="en-US"/>
              </w:rPr>
              <w:t xml:space="preserve"> risk of teratogenicity or mutagenicity and impact on gamete. There are already some additional risk minimisation measures in place in the EU (eg. retinoids, mycophenolate) which require additional wash out period, and propose precaution and timelines to be considered before </w:t>
            </w:r>
            <w:r w:rsidR="00783A47" w:rsidRPr="00443059">
              <w:rPr>
                <w:lang w:val="en-US"/>
              </w:rPr>
              <w:t>pregnancy or</w:t>
            </w:r>
            <w:r w:rsidRPr="00443059">
              <w:rPr>
                <w:lang w:val="en-US"/>
              </w:rPr>
              <w:t xml:space="preserve"> have also warnings for </w:t>
            </w:r>
            <w:r>
              <w:rPr>
                <w:lang w:val="en-US"/>
              </w:rPr>
              <w:t xml:space="preserve">the </w:t>
            </w:r>
            <w:r w:rsidRPr="00443059">
              <w:rPr>
                <w:lang w:val="en-US"/>
              </w:rPr>
              <w:t xml:space="preserve">father. </w:t>
            </w:r>
            <w:r>
              <w:rPr>
                <w:lang w:val="en-US"/>
              </w:rPr>
              <w:t>Later parts of this guideline related to epidemiology and risk communication give opportunity to explore or communicate risk during preconception period. To ensure consistency, it is advised that introduction P.III.A would</w:t>
            </w:r>
            <w:r w:rsidRPr="00443059">
              <w:rPr>
                <w:lang w:val="en-US"/>
              </w:rPr>
              <w:t xml:space="preserve"> </w:t>
            </w:r>
            <w:r>
              <w:rPr>
                <w:lang w:val="en-US"/>
              </w:rPr>
              <w:t>also address</w:t>
            </w:r>
            <w:r w:rsidRPr="00443059">
              <w:rPr>
                <w:lang w:val="en-US"/>
              </w:rPr>
              <w:t xml:space="preserve"> further preconception period </w:t>
            </w:r>
            <w:r>
              <w:rPr>
                <w:lang w:val="en-US"/>
              </w:rPr>
              <w:t xml:space="preserve">for both mother and father </w:t>
            </w:r>
            <w:r w:rsidRPr="00443059">
              <w:rPr>
                <w:lang w:val="en-US"/>
              </w:rPr>
              <w:t xml:space="preserve">for </w:t>
            </w:r>
            <w:r>
              <w:rPr>
                <w:lang w:val="en-US"/>
              </w:rPr>
              <w:t xml:space="preserve">the </w:t>
            </w:r>
            <w:r w:rsidRPr="00443059">
              <w:rPr>
                <w:lang w:val="en-US"/>
              </w:rPr>
              <w:t>teratogenic</w:t>
            </w:r>
            <w:r>
              <w:rPr>
                <w:lang w:val="en-US"/>
              </w:rPr>
              <w:t xml:space="preserve"> </w:t>
            </w:r>
            <w:r w:rsidRPr="00443059">
              <w:rPr>
                <w:lang w:val="en-US"/>
              </w:rPr>
              <w:t>risk</w:t>
            </w:r>
            <w:r>
              <w:rPr>
                <w:lang w:val="en-US"/>
              </w:rPr>
              <w:t xml:space="preserve">. </w:t>
            </w:r>
          </w:p>
          <w:p w14:paraId="5AA760F7" w14:textId="25A6C73F" w:rsidR="005279F4" w:rsidRPr="007030A4" w:rsidRDefault="005279F4" w:rsidP="005279F4">
            <w:pPr>
              <w:autoSpaceDE w:val="0"/>
              <w:autoSpaceDN w:val="0"/>
              <w:adjustRightInd w:val="0"/>
            </w:pPr>
            <w:r>
              <w:rPr>
                <w:lang w:val="en-US"/>
              </w:rPr>
              <w:t>It is advised P.III.A would cover also drug exposure through semen, similarly as addressed in P.III.A.1.1.</w:t>
            </w:r>
          </w:p>
        </w:tc>
        <w:tc>
          <w:tcPr>
            <w:tcW w:w="1049" w:type="pct"/>
            <w:shd w:val="clear" w:color="auto" w:fill="E1E3F2"/>
          </w:tcPr>
          <w:p w14:paraId="623FD0D3" w14:textId="77777777" w:rsidR="005279F4" w:rsidRDefault="005279F4" w:rsidP="005279F4">
            <w:pPr>
              <w:pStyle w:val="TabletextrowsAgency"/>
            </w:pPr>
          </w:p>
        </w:tc>
      </w:tr>
      <w:tr w:rsidR="008D6A31" w14:paraId="28022DC4" w14:textId="77777777" w:rsidTr="008D6A31">
        <w:tc>
          <w:tcPr>
            <w:tcW w:w="579" w:type="pct"/>
            <w:shd w:val="clear" w:color="auto" w:fill="E1E3F2"/>
          </w:tcPr>
          <w:p w14:paraId="19D4EB47" w14:textId="77777777" w:rsidR="00452D5F" w:rsidRDefault="00452D5F" w:rsidP="00452D5F">
            <w:pPr>
              <w:pStyle w:val="TabletextrowsAgency"/>
            </w:pPr>
          </w:p>
        </w:tc>
        <w:tc>
          <w:tcPr>
            <w:tcW w:w="3372" w:type="pct"/>
            <w:shd w:val="clear" w:color="auto" w:fill="E1E3F2"/>
          </w:tcPr>
          <w:p w14:paraId="4FDD3088" w14:textId="77777777" w:rsidR="00452D5F" w:rsidRDefault="00452D5F" w:rsidP="00452D5F">
            <w:pPr>
              <w:rPr>
                <w:lang w:val="en-US"/>
              </w:rPr>
            </w:pPr>
          </w:p>
          <w:p w14:paraId="3A219619" w14:textId="670AB708" w:rsidR="00452D5F" w:rsidRDefault="00452D5F" w:rsidP="00452D5F">
            <w:pPr>
              <w:rPr>
                <w:lang w:val="en-US"/>
              </w:rPr>
            </w:pPr>
            <w:r>
              <w:rPr>
                <w:lang w:val="en-US"/>
              </w:rPr>
              <w:t>This is basically a comment to E2B R3</w:t>
            </w:r>
            <w:r w:rsidRPr="006164F4">
              <w:rPr>
                <w:lang w:val="en-US"/>
              </w:rPr>
              <w:t xml:space="preserve">, </w:t>
            </w:r>
            <w:r>
              <w:rPr>
                <w:lang w:val="en-US"/>
              </w:rPr>
              <w:t xml:space="preserve">to add data elements for structured fields such as ‘prospective’ or ‘retrospective’ to allow easier analysis for the regulators and MAHs. The MAH may not always have access to the narrative (e.g. EV cases) while follow </w:t>
            </w:r>
            <w:r>
              <w:rPr>
                <w:lang w:val="en-US"/>
              </w:rPr>
              <w:lastRenderedPageBreak/>
              <w:t xml:space="preserve">up may be needed which may end up in follow up of a specific case by a few companies on data that was already initially provided by the reporter which will </w:t>
            </w:r>
            <w:r w:rsidR="00025BF1">
              <w:rPr>
                <w:lang w:val="en-US"/>
              </w:rPr>
              <w:t>burden</w:t>
            </w:r>
            <w:r>
              <w:rPr>
                <w:lang w:val="en-US"/>
              </w:rPr>
              <w:t xml:space="preserve"> the system.</w:t>
            </w:r>
          </w:p>
          <w:p w14:paraId="1852CB07" w14:textId="4DD7E955" w:rsidR="00452D5F" w:rsidRPr="007030A4" w:rsidRDefault="00452D5F" w:rsidP="00452D5F">
            <w:pPr>
              <w:autoSpaceDE w:val="0"/>
              <w:autoSpaceDN w:val="0"/>
              <w:adjustRightInd w:val="0"/>
            </w:pPr>
          </w:p>
        </w:tc>
        <w:tc>
          <w:tcPr>
            <w:tcW w:w="1049" w:type="pct"/>
            <w:shd w:val="clear" w:color="auto" w:fill="E1E3F2"/>
          </w:tcPr>
          <w:p w14:paraId="3B4382EA" w14:textId="77777777" w:rsidR="00452D5F" w:rsidRDefault="00452D5F" w:rsidP="00452D5F">
            <w:pPr>
              <w:pStyle w:val="TabletextrowsAgency"/>
            </w:pPr>
          </w:p>
        </w:tc>
      </w:tr>
      <w:tr w:rsidR="008D6A31" w14:paraId="3699CF9D" w14:textId="77777777" w:rsidTr="008D6A31">
        <w:tc>
          <w:tcPr>
            <w:tcW w:w="579" w:type="pct"/>
            <w:shd w:val="clear" w:color="auto" w:fill="E1E3F2"/>
          </w:tcPr>
          <w:p w14:paraId="28AF6AC5" w14:textId="77777777" w:rsidR="00D10AD5" w:rsidRDefault="00D10AD5" w:rsidP="00D10AD5">
            <w:pPr>
              <w:pStyle w:val="TabletextrowsAgency"/>
            </w:pPr>
          </w:p>
        </w:tc>
        <w:tc>
          <w:tcPr>
            <w:tcW w:w="3372" w:type="pct"/>
            <w:shd w:val="clear" w:color="auto" w:fill="E1E3F2"/>
          </w:tcPr>
          <w:p w14:paraId="5ECF1326" w14:textId="77777777" w:rsidR="00D10AD5" w:rsidRDefault="00D10AD5" w:rsidP="00D10AD5">
            <w:pPr>
              <w:autoSpaceDE w:val="0"/>
              <w:autoSpaceDN w:val="0"/>
              <w:adjustRightInd w:val="0"/>
            </w:pPr>
          </w:p>
          <w:p w14:paraId="6C9FC8AD" w14:textId="7B67F15F" w:rsidR="00D10AD5" w:rsidRDefault="00D10AD5" w:rsidP="00D10AD5">
            <w:pPr>
              <w:autoSpaceDE w:val="0"/>
              <w:autoSpaceDN w:val="0"/>
              <w:adjustRightInd w:val="0"/>
            </w:pPr>
            <w:r w:rsidRPr="00D41BBC">
              <w:t xml:space="preserve">The guidance document is very comprehensive and covers most important aspects in RMP, PASS, PSUR, reporting etc. Different study designs and approaches are mentioned (e.g., drug utilization study, comparative study with existing data, registry studies).  However, </w:t>
            </w:r>
            <w:r w:rsidR="00C52D28">
              <w:t xml:space="preserve">it is recommended that </w:t>
            </w:r>
            <w:r w:rsidRPr="00D41BBC">
              <w:t xml:space="preserve">the application of these studies as a </w:t>
            </w:r>
            <w:r w:rsidRPr="00D41BBC">
              <w:rPr>
                <w:b/>
                <w:bCs/>
              </w:rPr>
              <w:t>tiered approach</w:t>
            </w:r>
            <w:r w:rsidRPr="00D41BBC">
              <w:t xml:space="preserve"> </w:t>
            </w:r>
            <w:r w:rsidR="00C316C6">
              <w:t xml:space="preserve">be </w:t>
            </w:r>
            <w:r w:rsidR="00C316C6" w:rsidRPr="00D41BBC">
              <w:t>not</w:t>
            </w:r>
            <w:r w:rsidRPr="00D41BBC">
              <w:t xml:space="preserve"> explicitly described.  By tiered approach, we mean first using a drug utilization study to first understand whether the medication is used among pregnant women. Then depending on results, applying a comparative safety study. </w:t>
            </w:r>
          </w:p>
        </w:tc>
        <w:tc>
          <w:tcPr>
            <w:tcW w:w="1049" w:type="pct"/>
            <w:shd w:val="clear" w:color="auto" w:fill="E1E3F2"/>
          </w:tcPr>
          <w:p w14:paraId="48E28F21" w14:textId="77777777" w:rsidR="00D10AD5" w:rsidRDefault="00D10AD5" w:rsidP="00D10AD5">
            <w:pPr>
              <w:pStyle w:val="TabletextrowsAgency"/>
            </w:pPr>
          </w:p>
        </w:tc>
      </w:tr>
      <w:tr w:rsidR="008D6A31" w14:paraId="7EB1A719" w14:textId="77777777" w:rsidTr="008D6A31">
        <w:tc>
          <w:tcPr>
            <w:tcW w:w="579" w:type="pct"/>
            <w:shd w:val="clear" w:color="auto" w:fill="E1E3F2"/>
          </w:tcPr>
          <w:p w14:paraId="371FCA4C" w14:textId="77777777" w:rsidR="00D10AD5" w:rsidRDefault="00D10AD5" w:rsidP="00D10AD5">
            <w:pPr>
              <w:pStyle w:val="TabletextrowsAgency"/>
            </w:pPr>
          </w:p>
        </w:tc>
        <w:tc>
          <w:tcPr>
            <w:tcW w:w="3372" w:type="pct"/>
            <w:shd w:val="clear" w:color="auto" w:fill="E1E3F2"/>
          </w:tcPr>
          <w:p w14:paraId="6C3CE4A3" w14:textId="77777777" w:rsidR="00D10AD5" w:rsidRDefault="00D10AD5" w:rsidP="00D10AD5">
            <w:pPr>
              <w:autoSpaceDE w:val="0"/>
              <w:autoSpaceDN w:val="0"/>
              <w:adjustRightInd w:val="0"/>
              <w:rPr>
                <w:b/>
                <w:bCs/>
              </w:rPr>
            </w:pPr>
          </w:p>
          <w:p w14:paraId="59A09EED" w14:textId="6D68E598" w:rsidR="00D10AD5" w:rsidRDefault="00D10AD5" w:rsidP="00D10AD5">
            <w:pPr>
              <w:autoSpaceDE w:val="0"/>
              <w:autoSpaceDN w:val="0"/>
              <w:adjustRightInd w:val="0"/>
            </w:pPr>
            <w:r w:rsidRPr="001361D9">
              <w:rPr>
                <w:b/>
                <w:bCs/>
              </w:rPr>
              <w:t>Pregnancy registry</w:t>
            </w:r>
            <w:r>
              <w:t xml:space="preserve"> has proven to be very challenging to conduct because of the slow enrolment. The guideline does not provide guidance on when and under what circumstance a </w:t>
            </w:r>
            <w:r w:rsidRPr="001361D9">
              <w:t>pregnancy registry</w:t>
            </w:r>
            <w:r>
              <w:t xml:space="preserve"> should be considered. </w:t>
            </w:r>
            <w:r w:rsidRPr="005F4C91">
              <w:rPr>
                <w:b/>
                <w:bCs/>
              </w:rPr>
              <w:t>Proposed change (if any):</w:t>
            </w:r>
            <w:r>
              <w:t xml:space="preserve"> Guidelines or basic principles should be provided on when and under what circumstances a pregnancy registry should be considered. Suggest to also include specific examples for when a registry could be used.</w:t>
            </w:r>
          </w:p>
        </w:tc>
        <w:tc>
          <w:tcPr>
            <w:tcW w:w="1049" w:type="pct"/>
            <w:shd w:val="clear" w:color="auto" w:fill="E1E3F2"/>
          </w:tcPr>
          <w:p w14:paraId="01FDBFBF" w14:textId="77777777" w:rsidR="00D10AD5" w:rsidRDefault="00D10AD5" w:rsidP="00D10AD5">
            <w:pPr>
              <w:pStyle w:val="TabletextrowsAgency"/>
            </w:pPr>
          </w:p>
        </w:tc>
      </w:tr>
      <w:tr w:rsidR="008D6A31" w14:paraId="231290EF" w14:textId="77777777" w:rsidTr="008D6A31">
        <w:tc>
          <w:tcPr>
            <w:tcW w:w="579" w:type="pct"/>
            <w:shd w:val="clear" w:color="auto" w:fill="E1E3F2"/>
          </w:tcPr>
          <w:p w14:paraId="72362123" w14:textId="77777777" w:rsidR="008F474D" w:rsidRDefault="008F474D" w:rsidP="00D10AD5">
            <w:pPr>
              <w:pStyle w:val="TabletextrowsAgency"/>
            </w:pPr>
          </w:p>
        </w:tc>
        <w:tc>
          <w:tcPr>
            <w:tcW w:w="3372" w:type="pct"/>
            <w:shd w:val="clear" w:color="auto" w:fill="E1E3F2"/>
          </w:tcPr>
          <w:p w14:paraId="7F74C045" w14:textId="77777777" w:rsidR="008F474D" w:rsidRDefault="008F474D" w:rsidP="008F474D">
            <w:pPr>
              <w:pStyle w:val="TabletextrowsAgency"/>
            </w:pPr>
            <w:r>
              <w:t>Pregnancy registry is not ideal way to collect long-term neurodevelopmental outcomes due to its challenge in retaining patients; if healthy children more likely drop from the registry, the missing data won’t occur at random, which will be a problem. It will be clearer if the guidance provides more contexts about how the information collected from less reliable sources will be used.</w:t>
            </w:r>
          </w:p>
          <w:p w14:paraId="21A224D7" w14:textId="5825B5B2" w:rsidR="009B4961" w:rsidRDefault="009B4961" w:rsidP="008F474D">
            <w:pPr>
              <w:pStyle w:val="TabletextrowsAgency"/>
            </w:pPr>
            <w:r w:rsidRPr="009B4961">
              <w:t>While we recognize the importance of collecting information on long term pregnancy outcomes, the inherent challenges of this activity and the relevant roles and responsibilities of other members of the healthcare chain need to be addressed in the guidance</w:t>
            </w:r>
          </w:p>
        </w:tc>
        <w:tc>
          <w:tcPr>
            <w:tcW w:w="1049" w:type="pct"/>
            <w:shd w:val="clear" w:color="auto" w:fill="E1E3F2"/>
          </w:tcPr>
          <w:p w14:paraId="646C1FF3" w14:textId="77777777" w:rsidR="008F474D" w:rsidRDefault="008F474D" w:rsidP="00D10AD5">
            <w:pPr>
              <w:pStyle w:val="TabletextrowsAgency"/>
            </w:pPr>
          </w:p>
        </w:tc>
      </w:tr>
      <w:tr w:rsidR="008D6A31" w14:paraId="0DACA1E9" w14:textId="77777777" w:rsidTr="008D6A31">
        <w:tc>
          <w:tcPr>
            <w:tcW w:w="579" w:type="pct"/>
            <w:shd w:val="clear" w:color="auto" w:fill="E1E3F2"/>
          </w:tcPr>
          <w:p w14:paraId="594EC128" w14:textId="77777777" w:rsidR="00D10AD5" w:rsidRDefault="00D10AD5" w:rsidP="00D10AD5">
            <w:pPr>
              <w:pStyle w:val="TabletextrowsAgency"/>
            </w:pPr>
          </w:p>
        </w:tc>
        <w:tc>
          <w:tcPr>
            <w:tcW w:w="3372" w:type="pct"/>
            <w:shd w:val="clear" w:color="auto" w:fill="E1E3F2"/>
          </w:tcPr>
          <w:p w14:paraId="2DE97168" w14:textId="77777777" w:rsidR="00D10AD5" w:rsidRDefault="00D10AD5" w:rsidP="00D10AD5">
            <w:pPr>
              <w:pStyle w:val="TabletextrowsAgency"/>
            </w:pPr>
          </w:p>
          <w:p w14:paraId="5153CCC7" w14:textId="77777777" w:rsidR="00D10AD5" w:rsidRDefault="00D10AD5" w:rsidP="00D10AD5">
            <w:pPr>
              <w:autoSpaceDE w:val="0"/>
              <w:autoSpaceDN w:val="0"/>
              <w:adjustRightInd w:val="0"/>
            </w:pPr>
            <w:r w:rsidRPr="00FF4286">
              <w:t xml:space="preserve">Regarding inclusion of </w:t>
            </w:r>
            <w:r w:rsidRPr="0055755C">
              <w:t>pregnancy and breastfeeding information in PSUR-PBRER, the GVP Module VII states that the main objective of the PSUR-PBRER</w:t>
            </w:r>
            <w:r w:rsidRPr="00FF4286">
              <w:t xml:space="preserve"> is to present a “comprehensive, concise and critical analysis of the risk-benefit balance of the medicinal product”. The draft guidance to summarise relevant safety information regarding of pregnant and breastfeeding data during each reporting period seems to be inconsistent with the GVP</w:t>
            </w:r>
            <w:r w:rsidR="008F474D">
              <w:t>.</w:t>
            </w:r>
          </w:p>
          <w:p w14:paraId="3D54FEA9" w14:textId="3D3C3C47" w:rsidR="008F474D" w:rsidRDefault="008F474D" w:rsidP="00D10AD5">
            <w:pPr>
              <w:autoSpaceDE w:val="0"/>
              <w:autoSpaceDN w:val="0"/>
              <w:adjustRightInd w:val="0"/>
            </w:pPr>
            <w:r w:rsidRPr="008F474D">
              <w:t>PSURS are key to summarize information on Benefit Risks ration during the period under review. Both section B3, PSUR, and section C1, operation of the EU network, give instructions on description of risks of medicines during pregnancy and lactation. A consolidation of instructions from these sections would help, especially for requirements in table III.2 for specific presentation and analysis for data collected in pregnant women.</w:t>
            </w:r>
          </w:p>
        </w:tc>
        <w:tc>
          <w:tcPr>
            <w:tcW w:w="1049" w:type="pct"/>
            <w:shd w:val="clear" w:color="auto" w:fill="E1E3F2"/>
          </w:tcPr>
          <w:p w14:paraId="00BA7F27" w14:textId="77777777" w:rsidR="00D10AD5" w:rsidRDefault="00D10AD5" w:rsidP="00D10AD5">
            <w:pPr>
              <w:pStyle w:val="TabletextrowsAgency"/>
            </w:pPr>
          </w:p>
        </w:tc>
      </w:tr>
      <w:tr w:rsidR="002521CB" w14:paraId="32A0A8C7" w14:textId="77777777" w:rsidTr="008D6A31">
        <w:tc>
          <w:tcPr>
            <w:tcW w:w="579" w:type="pct"/>
            <w:shd w:val="clear" w:color="auto" w:fill="E1E3F2"/>
          </w:tcPr>
          <w:p w14:paraId="1DD2F0E2" w14:textId="77777777" w:rsidR="002521CB" w:rsidRDefault="002521CB" w:rsidP="00D10AD5">
            <w:pPr>
              <w:pStyle w:val="TabletextrowsAgency"/>
            </w:pPr>
          </w:p>
        </w:tc>
        <w:tc>
          <w:tcPr>
            <w:tcW w:w="3372" w:type="pct"/>
            <w:shd w:val="clear" w:color="auto" w:fill="E1E3F2"/>
          </w:tcPr>
          <w:p w14:paraId="406FD5A9" w14:textId="1117DBF9" w:rsidR="002521CB" w:rsidRPr="00927B3A" w:rsidRDefault="002521CB" w:rsidP="00D10AD5">
            <w:pPr>
              <w:pStyle w:val="TabletextrowsAgency"/>
              <w:rPr>
                <w:b/>
              </w:rPr>
            </w:pPr>
            <w:r w:rsidRPr="00927B3A">
              <w:rPr>
                <w:b/>
              </w:rPr>
              <w:t>In summary</w:t>
            </w:r>
            <w:r w:rsidR="00927B3A">
              <w:rPr>
                <w:b/>
              </w:rPr>
              <w:t>,</w:t>
            </w:r>
            <w:r w:rsidRPr="00927B3A">
              <w:rPr>
                <w:b/>
              </w:rPr>
              <w:t xml:space="preserve"> above are the most important and general comments that we would like to be addressed first. Then below are specific comments for your consideration.</w:t>
            </w:r>
          </w:p>
        </w:tc>
        <w:tc>
          <w:tcPr>
            <w:tcW w:w="1049" w:type="pct"/>
            <w:shd w:val="clear" w:color="auto" w:fill="E1E3F2"/>
          </w:tcPr>
          <w:p w14:paraId="1D6479C8" w14:textId="77777777" w:rsidR="002521CB" w:rsidRDefault="002521CB" w:rsidP="00D10AD5">
            <w:pPr>
              <w:pStyle w:val="TabletextrowsAgency"/>
            </w:pPr>
          </w:p>
        </w:tc>
      </w:tr>
    </w:tbl>
    <w:p w14:paraId="68929A90" w14:textId="77777777" w:rsidR="004F6C68" w:rsidRDefault="004F6C68" w:rsidP="004F6C68">
      <w:pPr>
        <w:pStyle w:val="BodytextAgency"/>
      </w:pPr>
    </w:p>
    <w:p w14:paraId="5B4085FD" w14:textId="77777777" w:rsidR="004F6C68" w:rsidRPr="00B822FC" w:rsidRDefault="004F6C68" w:rsidP="004F6C68">
      <w:pPr>
        <w:pStyle w:val="Heading1Agency"/>
        <w:pageBreakBefore/>
      </w:pPr>
      <w:r w:rsidRPr="00B822FC">
        <w:lastRenderedPageBreak/>
        <w:t>Specific comments on text</w:t>
      </w:r>
    </w:p>
    <w:tbl>
      <w:tblPr>
        <w:tblW w:w="6049"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Look w:val="01E0" w:firstRow="1" w:lastRow="1" w:firstColumn="1" w:lastColumn="1" w:noHBand="0" w:noVBand="0"/>
      </w:tblPr>
      <w:tblGrid>
        <w:gridCol w:w="1735"/>
        <w:gridCol w:w="2545"/>
        <w:gridCol w:w="9124"/>
        <w:gridCol w:w="3537"/>
      </w:tblGrid>
      <w:tr w:rsidR="00F02252" w:rsidRPr="00F30925" w14:paraId="2027CBCE" w14:textId="77777777" w:rsidTr="0F5A927C">
        <w:trPr>
          <w:tblHeader/>
        </w:trPr>
        <w:tc>
          <w:tcPr>
            <w:tcW w:w="512" w:type="pct"/>
            <w:tcBorders>
              <w:top w:val="nil"/>
              <w:left w:val="nil"/>
              <w:bottom w:val="nil"/>
              <w:right w:val="nil"/>
              <w:tl2br w:val="nil"/>
              <w:tr2bl w:val="nil"/>
            </w:tcBorders>
            <w:shd w:val="clear" w:color="auto" w:fill="003399"/>
          </w:tcPr>
          <w:p w14:paraId="55612887" w14:textId="77777777" w:rsidR="004F6C68" w:rsidRDefault="004F6C68" w:rsidP="000F6506">
            <w:pPr>
              <w:pStyle w:val="TableheadingrowsAgency"/>
              <w:rPr>
                <w:b w:val="0"/>
              </w:rPr>
            </w:pPr>
            <w:r w:rsidRPr="00F30925">
              <w:rPr>
                <w:b w:val="0"/>
              </w:rPr>
              <w:t xml:space="preserve">Line </w:t>
            </w:r>
            <w:r>
              <w:rPr>
                <w:b w:val="0"/>
              </w:rPr>
              <w:t>number(s)</w:t>
            </w:r>
            <w:r w:rsidRPr="00F30925">
              <w:rPr>
                <w:b w:val="0"/>
              </w:rPr>
              <w:t xml:space="preserve"> of the </w:t>
            </w:r>
            <w:r>
              <w:rPr>
                <w:b w:val="0"/>
              </w:rPr>
              <w:t>relevant text</w:t>
            </w:r>
          </w:p>
          <w:p w14:paraId="0B5CB949" w14:textId="77777777" w:rsidR="004F6C68" w:rsidRPr="0031070A" w:rsidRDefault="004F6C68" w:rsidP="000F6506">
            <w:pPr>
              <w:pStyle w:val="TableheadingrowsAgency"/>
              <w:rPr>
                <w:b w:val="0"/>
                <w:i/>
                <w:color w:val="339966"/>
              </w:rPr>
            </w:pPr>
            <w:r w:rsidRPr="0031070A">
              <w:rPr>
                <w:b w:val="0"/>
                <w:i/>
                <w:color w:val="339966"/>
              </w:rPr>
              <w:t>(e.g. Lines 20-23)</w:t>
            </w:r>
          </w:p>
        </w:tc>
        <w:tc>
          <w:tcPr>
            <w:tcW w:w="751" w:type="pct"/>
            <w:tcBorders>
              <w:top w:val="nil"/>
              <w:left w:val="nil"/>
              <w:bottom w:val="nil"/>
              <w:right w:val="nil"/>
              <w:tl2br w:val="nil"/>
              <w:tr2bl w:val="nil"/>
            </w:tcBorders>
            <w:shd w:val="clear" w:color="auto" w:fill="003399"/>
          </w:tcPr>
          <w:p w14:paraId="7F3CCAC1" w14:textId="77777777" w:rsidR="004F6C68" w:rsidRDefault="004F6C68" w:rsidP="000F6506">
            <w:pPr>
              <w:pStyle w:val="TableheadingrowsAgency"/>
              <w:rPr>
                <w:b w:val="0"/>
              </w:rPr>
            </w:pPr>
            <w:r>
              <w:rPr>
                <w:b w:val="0"/>
              </w:rPr>
              <w:t>Stakeholder number</w:t>
            </w:r>
          </w:p>
          <w:p w14:paraId="5A3B58E1" w14:textId="77777777" w:rsidR="004F6C68" w:rsidRDefault="004F6C68" w:rsidP="000F6506">
            <w:pPr>
              <w:pStyle w:val="TableheadingrowsAgency"/>
              <w:rPr>
                <w:b w:val="0"/>
              </w:rPr>
            </w:pPr>
            <w:r w:rsidRPr="0031070A">
              <w:rPr>
                <w:b w:val="0"/>
                <w:i/>
                <w:color w:val="339966"/>
              </w:rPr>
              <w:t>(To be completed by the Agency)</w:t>
            </w:r>
          </w:p>
        </w:tc>
        <w:tc>
          <w:tcPr>
            <w:tcW w:w="2693" w:type="pct"/>
            <w:tcBorders>
              <w:top w:val="nil"/>
              <w:left w:val="nil"/>
              <w:bottom w:val="nil"/>
              <w:right w:val="nil"/>
              <w:tl2br w:val="nil"/>
              <w:tr2bl w:val="nil"/>
            </w:tcBorders>
            <w:shd w:val="clear" w:color="auto" w:fill="003399"/>
          </w:tcPr>
          <w:p w14:paraId="31CD98DD" w14:textId="77777777" w:rsidR="004F6C68" w:rsidRDefault="004F6C68" w:rsidP="000F6506">
            <w:pPr>
              <w:pStyle w:val="TableheadingrowsAgency"/>
              <w:rPr>
                <w:b w:val="0"/>
              </w:rPr>
            </w:pPr>
            <w:r>
              <w:rPr>
                <w:b w:val="0"/>
              </w:rPr>
              <w:t>Comment and r</w:t>
            </w:r>
            <w:r w:rsidRPr="00F30925">
              <w:rPr>
                <w:b w:val="0"/>
              </w:rPr>
              <w:t>ationale; proposed changes</w:t>
            </w:r>
          </w:p>
          <w:p w14:paraId="376E2A0E" w14:textId="77777777" w:rsidR="004F6C68" w:rsidRPr="0031070A" w:rsidRDefault="004F6C68" w:rsidP="000F6506">
            <w:pPr>
              <w:pStyle w:val="TableheadingrowsAgency"/>
              <w:rPr>
                <w:b w:val="0"/>
                <w:i/>
                <w:color w:val="339966"/>
              </w:rPr>
            </w:pPr>
            <w:r w:rsidRPr="0031070A">
              <w:rPr>
                <w:b w:val="0"/>
                <w:i/>
                <w:color w:val="339966"/>
              </w:rPr>
              <w:t>(If changes to the wording are suggested, they should be highlighted using 'track changes')</w:t>
            </w:r>
          </w:p>
        </w:tc>
        <w:tc>
          <w:tcPr>
            <w:tcW w:w="1044" w:type="pct"/>
            <w:tcBorders>
              <w:top w:val="nil"/>
              <w:left w:val="nil"/>
              <w:bottom w:val="nil"/>
              <w:right w:val="nil"/>
              <w:tl2br w:val="nil"/>
              <w:tr2bl w:val="nil"/>
            </w:tcBorders>
            <w:shd w:val="clear" w:color="auto" w:fill="003399"/>
          </w:tcPr>
          <w:p w14:paraId="185037C6" w14:textId="77777777" w:rsidR="004F6C68" w:rsidRDefault="004F6C68" w:rsidP="000F6506">
            <w:pPr>
              <w:pStyle w:val="TableheadingrowsAgency"/>
              <w:rPr>
                <w:b w:val="0"/>
              </w:rPr>
            </w:pPr>
            <w:r w:rsidRPr="00F30925">
              <w:rPr>
                <w:b w:val="0"/>
              </w:rPr>
              <w:t>Outcome</w:t>
            </w:r>
          </w:p>
          <w:p w14:paraId="587874DB" w14:textId="77777777" w:rsidR="004F6C68" w:rsidRPr="00F30925" w:rsidRDefault="004F6C68" w:rsidP="000F6506">
            <w:pPr>
              <w:pStyle w:val="TableheadingrowsAgency"/>
              <w:rPr>
                <w:b w:val="0"/>
              </w:rPr>
            </w:pPr>
            <w:r w:rsidRPr="0031070A">
              <w:rPr>
                <w:b w:val="0"/>
                <w:i/>
                <w:color w:val="339966"/>
              </w:rPr>
              <w:t>(To be completed by the Agency)</w:t>
            </w:r>
          </w:p>
        </w:tc>
      </w:tr>
      <w:tr w:rsidR="00F02252" w14:paraId="270637FF" w14:textId="77777777" w:rsidTr="0F5A927C">
        <w:tc>
          <w:tcPr>
            <w:tcW w:w="512" w:type="pct"/>
            <w:shd w:val="clear" w:color="auto" w:fill="E1E3F2"/>
          </w:tcPr>
          <w:p w14:paraId="00E6A78A" w14:textId="7C272A16" w:rsidR="00387600" w:rsidRDefault="008C5FFB" w:rsidP="000F6506">
            <w:pPr>
              <w:pStyle w:val="TabletextrowsAgency"/>
            </w:pPr>
            <w:r>
              <w:t>43</w:t>
            </w:r>
          </w:p>
        </w:tc>
        <w:tc>
          <w:tcPr>
            <w:tcW w:w="751" w:type="pct"/>
            <w:shd w:val="clear" w:color="auto" w:fill="E1E3F2"/>
          </w:tcPr>
          <w:p w14:paraId="2BB5FB4D" w14:textId="77777777" w:rsidR="00387600" w:rsidRDefault="00387600" w:rsidP="000F6506">
            <w:pPr>
              <w:pStyle w:val="TabletextrowsAgency"/>
            </w:pPr>
          </w:p>
        </w:tc>
        <w:tc>
          <w:tcPr>
            <w:tcW w:w="2693" w:type="pct"/>
            <w:shd w:val="clear" w:color="auto" w:fill="E1E3F2"/>
          </w:tcPr>
          <w:p w14:paraId="7F768C37" w14:textId="30B9657F" w:rsidR="00387600" w:rsidRPr="00B822FC" w:rsidRDefault="000A18E1" w:rsidP="00D2329E">
            <w:pPr>
              <w:pStyle w:val="TabletextrowsAgency"/>
            </w:pPr>
            <w:r w:rsidRPr="000A18E1">
              <w:rPr>
                <w:b/>
                <w:bCs/>
              </w:rPr>
              <w:t>Comment:</w:t>
            </w:r>
            <w:r>
              <w:t xml:space="preserve"> </w:t>
            </w:r>
            <w:r w:rsidR="008C5FFB" w:rsidRPr="008C5FFB">
              <w:t>Recommendation to highlight in the P.III introduction that spontaneous pregnancy loss or still birth before week 12 is difficult to identify and not recorded in any Electronic Health Record.</w:t>
            </w:r>
          </w:p>
        </w:tc>
        <w:tc>
          <w:tcPr>
            <w:tcW w:w="1044" w:type="pct"/>
            <w:shd w:val="clear" w:color="auto" w:fill="E1E3F2"/>
          </w:tcPr>
          <w:p w14:paraId="01EE1E1F" w14:textId="77777777" w:rsidR="00387600" w:rsidRPr="00561BA0" w:rsidRDefault="00387600" w:rsidP="000F6506">
            <w:pPr>
              <w:pStyle w:val="TabletextrowsAgency"/>
            </w:pPr>
          </w:p>
        </w:tc>
      </w:tr>
      <w:tr w:rsidR="000460FE" w14:paraId="33898A2D" w14:textId="77777777" w:rsidTr="0F5A927C">
        <w:tc>
          <w:tcPr>
            <w:tcW w:w="512" w:type="pct"/>
            <w:shd w:val="clear" w:color="auto" w:fill="E1E3F2"/>
          </w:tcPr>
          <w:p w14:paraId="3EC6164F" w14:textId="08632595" w:rsidR="000460FE" w:rsidRDefault="000460FE" w:rsidP="000F6506">
            <w:pPr>
              <w:pStyle w:val="TabletextrowsAgency"/>
            </w:pPr>
            <w:r>
              <w:t>46-47</w:t>
            </w:r>
          </w:p>
        </w:tc>
        <w:tc>
          <w:tcPr>
            <w:tcW w:w="751" w:type="pct"/>
            <w:shd w:val="clear" w:color="auto" w:fill="E1E3F2"/>
          </w:tcPr>
          <w:p w14:paraId="5052B0B6" w14:textId="77777777" w:rsidR="000460FE" w:rsidRDefault="000460FE" w:rsidP="000F6506">
            <w:pPr>
              <w:pStyle w:val="TabletextrowsAgency"/>
            </w:pPr>
          </w:p>
        </w:tc>
        <w:tc>
          <w:tcPr>
            <w:tcW w:w="2693" w:type="pct"/>
            <w:shd w:val="clear" w:color="auto" w:fill="E1E3F2"/>
          </w:tcPr>
          <w:p w14:paraId="2D81C320" w14:textId="1A8AB894" w:rsidR="000460FE" w:rsidRDefault="000A18E1" w:rsidP="000460FE">
            <w:pPr>
              <w:pStyle w:val="TabletextrowsAgency"/>
            </w:pPr>
            <w:r w:rsidRPr="000A18E1">
              <w:rPr>
                <w:b/>
                <w:bCs/>
              </w:rPr>
              <w:t>Comment:</w:t>
            </w:r>
            <w:r>
              <w:rPr>
                <w:b/>
                <w:bCs/>
              </w:rPr>
              <w:t xml:space="preserve"> </w:t>
            </w:r>
            <w:r w:rsidR="000460FE">
              <w:t xml:space="preserve">Requests clarification from EMA regarding the categorization of pregnant and/or breastfeeding women as a “vulnerable population” whereas the FDA clarifies that pregnant and/or breastfeeding women are not </w:t>
            </w:r>
            <w:r w:rsidR="000460FE" w:rsidRPr="00CD4A35">
              <w:t>“vulnerable” as they are not minors or incarcerated and are capable of making informed decisions.</w:t>
            </w:r>
          </w:p>
          <w:p w14:paraId="66275BCB" w14:textId="77777777" w:rsidR="000460FE" w:rsidRDefault="000460FE" w:rsidP="000460FE">
            <w:pPr>
              <w:pStyle w:val="TabletextrowsAgency"/>
            </w:pPr>
          </w:p>
          <w:p w14:paraId="0F52120F" w14:textId="4B993DF9" w:rsidR="000460FE" w:rsidRPr="008C5FFB" w:rsidRDefault="000460FE" w:rsidP="000460FE">
            <w:pPr>
              <w:pStyle w:val="TabletextrowsAgency"/>
            </w:pPr>
            <w:r w:rsidRPr="000A18E1">
              <w:rPr>
                <w:b/>
                <w:bCs/>
              </w:rPr>
              <w:t>Proposed change</w:t>
            </w:r>
            <w:r w:rsidR="000A18E1" w:rsidRPr="000A18E1">
              <w:rPr>
                <w:b/>
                <w:bCs/>
              </w:rPr>
              <w:t xml:space="preserve"> (if any)</w:t>
            </w:r>
            <w:r w:rsidRPr="000A18E1">
              <w:rPr>
                <w:b/>
                <w:bCs/>
              </w:rPr>
              <w:t>:</w:t>
            </w:r>
            <w:r>
              <w:t xml:space="preserve"> </w:t>
            </w:r>
            <w:r w:rsidRPr="00C17D26">
              <w:t xml:space="preserve"> Consider describing pregnant and breastfeeding women as an “intricate” rather than “vulnerable” population</w:t>
            </w:r>
            <w:r>
              <w:t>”</w:t>
            </w:r>
          </w:p>
        </w:tc>
        <w:tc>
          <w:tcPr>
            <w:tcW w:w="1044" w:type="pct"/>
            <w:shd w:val="clear" w:color="auto" w:fill="E1E3F2"/>
          </w:tcPr>
          <w:p w14:paraId="5A8B780E" w14:textId="77777777" w:rsidR="000460FE" w:rsidRPr="00561BA0" w:rsidRDefault="000460FE" w:rsidP="000F6506">
            <w:pPr>
              <w:pStyle w:val="TabletextrowsAgency"/>
            </w:pPr>
          </w:p>
        </w:tc>
      </w:tr>
      <w:tr w:rsidR="00F02252" w14:paraId="4174C6B2" w14:textId="77777777" w:rsidTr="0F5A927C">
        <w:tc>
          <w:tcPr>
            <w:tcW w:w="512" w:type="pct"/>
            <w:shd w:val="clear" w:color="auto" w:fill="E1E3F2"/>
          </w:tcPr>
          <w:p w14:paraId="4D9E1DA5" w14:textId="4D9F70C9" w:rsidR="00345E2A" w:rsidRDefault="00345E2A" w:rsidP="00345E2A">
            <w:pPr>
              <w:pStyle w:val="TabletextrowsAgency"/>
            </w:pPr>
            <w:r>
              <w:t>Lines 53-55</w:t>
            </w:r>
          </w:p>
        </w:tc>
        <w:tc>
          <w:tcPr>
            <w:tcW w:w="751" w:type="pct"/>
            <w:shd w:val="clear" w:color="auto" w:fill="E1E3F2"/>
          </w:tcPr>
          <w:p w14:paraId="45E42CBD" w14:textId="77777777" w:rsidR="00345E2A" w:rsidRDefault="00345E2A" w:rsidP="00345E2A">
            <w:pPr>
              <w:pStyle w:val="TabletextrowsAgency"/>
            </w:pPr>
          </w:p>
        </w:tc>
        <w:tc>
          <w:tcPr>
            <w:tcW w:w="2693" w:type="pct"/>
            <w:shd w:val="clear" w:color="auto" w:fill="E1E3F2"/>
          </w:tcPr>
          <w:p w14:paraId="78B6B36C" w14:textId="77777777" w:rsidR="00345E2A" w:rsidRDefault="00345E2A" w:rsidP="00345E2A">
            <w:pPr>
              <w:pStyle w:val="TabletextrowsAgency"/>
            </w:pPr>
            <w:r w:rsidRPr="000A18E1">
              <w:rPr>
                <w:b/>
                <w:bCs/>
              </w:rPr>
              <w:t>Comment:</w:t>
            </w:r>
            <w:r>
              <w:t xml:space="preserve"> Please consider medicine used to benefit the pregnancy, e.g. medicine for assisted reproduction.</w:t>
            </w:r>
          </w:p>
          <w:p w14:paraId="140E1F5D" w14:textId="77777777" w:rsidR="00345E2A" w:rsidRDefault="00345E2A" w:rsidP="00345E2A">
            <w:pPr>
              <w:pStyle w:val="TabletextrowsAgency"/>
            </w:pPr>
          </w:p>
          <w:p w14:paraId="7CD5E043" w14:textId="77777777" w:rsidR="00345E2A" w:rsidRPr="00B822FC" w:rsidRDefault="00345E2A" w:rsidP="00345E2A">
            <w:pPr>
              <w:pStyle w:val="TabletextrowsAgency"/>
            </w:pPr>
            <w:r w:rsidRPr="000A18E1">
              <w:rPr>
                <w:b/>
                <w:bCs/>
              </w:rPr>
              <w:t>Proposed change (if any):</w:t>
            </w:r>
            <w:r>
              <w:t xml:space="preserve"> Except for situations…aims to benefit (unborn) child, </w:t>
            </w:r>
            <w:r w:rsidRPr="007E5761">
              <w:rPr>
                <w:color w:val="FF0000"/>
              </w:rPr>
              <w:t>or aims to assist conception or embryogenesis</w:t>
            </w:r>
            <w:r>
              <w:t>, risk-benefit considerations…</w:t>
            </w:r>
          </w:p>
          <w:p w14:paraId="5D953AC8" w14:textId="77777777" w:rsidR="00345E2A" w:rsidRPr="00B822FC" w:rsidRDefault="00345E2A" w:rsidP="00345E2A">
            <w:pPr>
              <w:pStyle w:val="TabletextrowsAgency"/>
            </w:pPr>
          </w:p>
        </w:tc>
        <w:tc>
          <w:tcPr>
            <w:tcW w:w="1044" w:type="pct"/>
            <w:shd w:val="clear" w:color="auto" w:fill="E1E3F2"/>
          </w:tcPr>
          <w:p w14:paraId="40FCE89E" w14:textId="77777777" w:rsidR="00345E2A" w:rsidRPr="00561BA0" w:rsidRDefault="00345E2A" w:rsidP="00345E2A">
            <w:pPr>
              <w:pStyle w:val="TabletextrowsAgency"/>
            </w:pPr>
          </w:p>
        </w:tc>
      </w:tr>
      <w:tr w:rsidR="00F02252" w14:paraId="62846BC6" w14:textId="77777777" w:rsidTr="0F5A927C">
        <w:tc>
          <w:tcPr>
            <w:tcW w:w="512" w:type="pct"/>
            <w:shd w:val="clear" w:color="auto" w:fill="E1E3F2"/>
          </w:tcPr>
          <w:p w14:paraId="0236F7EE" w14:textId="14697477" w:rsidR="00345E2A" w:rsidRDefault="00345E2A" w:rsidP="00345E2A">
            <w:pPr>
              <w:pStyle w:val="TabletextrowsAgency"/>
            </w:pPr>
            <w:r>
              <w:t>Lines 61</w:t>
            </w:r>
          </w:p>
        </w:tc>
        <w:tc>
          <w:tcPr>
            <w:tcW w:w="751" w:type="pct"/>
            <w:shd w:val="clear" w:color="auto" w:fill="E1E3F2"/>
          </w:tcPr>
          <w:p w14:paraId="11D228E6" w14:textId="77777777" w:rsidR="00345E2A" w:rsidRDefault="00345E2A" w:rsidP="00345E2A">
            <w:pPr>
              <w:pStyle w:val="TabletextrowsAgency"/>
            </w:pPr>
          </w:p>
        </w:tc>
        <w:tc>
          <w:tcPr>
            <w:tcW w:w="2693" w:type="pct"/>
            <w:shd w:val="clear" w:color="auto" w:fill="E1E3F2"/>
          </w:tcPr>
          <w:p w14:paraId="2CA5B925" w14:textId="77777777" w:rsidR="00345E2A" w:rsidRDefault="00345E2A" w:rsidP="00345E2A">
            <w:pPr>
              <w:pStyle w:val="TabletextrowsAgency"/>
            </w:pPr>
            <w:r w:rsidRPr="000A18E1">
              <w:rPr>
                <w:b/>
                <w:bCs/>
              </w:rPr>
              <w:t>Comment:</w:t>
            </w:r>
            <w:r>
              <w:t xml:space="preserve"> Please considered addition, as proposed below in red.</w:t>
            </w:r>
          </w:p>
          <w:p w14:paraId="6CBC97F5" w14:textId="77777777" w:rsidR="00345E2A" w:rsidRDefault="00345E2A" w:rsidP="00345E2A">
            <w:pPr>
              <w:pStyle w:val="TabletextrowsAgency"/>
            </w:pPr>
          </w:p>
          <w:p w14:paraId="1A1E71D7" w14:textId="77777777" w:rsidR="00345E2A" w:rsidRPr="00B822FC" w:rsidRDefault="00345E2A" w:rsidP="00345E2A">
            <w:pPr>
              <w:pStyle w:val="TabletextrowsAgency"/>
            </w:pPr>
            <w:r w:rsidRPr="000A18E1">
              <w:rPr>
                <w:b/>
                <w:bCs/>
              </w:rPr>
              <w:t>Proposed change (if any):</w:t>
            </w:r>
            <w:r>
              <w:t xml:space="preserve"> …medicine use on breast milk production, </w:t>
            </w:r>
            <w:r w:rsidRPr="007E5761">
              <w:rPr>
                <w:color w:val="FF0000"/>
              </w:rPr>
              <w:t xml:space="preserve">composite and </w:t>
            </w:r>
            <w:r w:rsidRPr="005459AD">
              <w:rPr>
                <w:color w:val="FF0000"/>
              </w:rPr>
              <w:t>excretion</w:t>
            </w:r>
            <w:r>
              <w:t xml:space="preserve"> also need to be considered. </w:t>
            </w:r>
          </w:p>
          <w:p w14:paraId="4677C551" w14:textId="77777777" w:rsidR="00345E2A" w:rsidRPr="00B822FC" w:rsidRDefault="00345E2A" w:rsidP="00345E2A">
            <w:pPr>
              <w:pStyle w:val="TabletextrowsAgency"/>
            </w:pPr>
          </w:p>
        </w:tc>
        <w:tc>
          <w:tcPr>
            <w:tcW w:w="1044" w:type="pct"/>
            <w:shd w:val="clear" w:color="auto" w:fill="E1E3F2"/>
          </w:tcPr>
          <w:p w14:paraId="7BD98306" w14:textId="77777777" w:rsidR="00345E2A" w:rsidRPr="00561BA0" w:rsidRDefault="00345E2A" w:rsidP="00345E2A">
            <w:pPr>
              <w:pStyle w:val="TabletextrowsAgency"/>
            </w:pPr>
          </w:p>
        </w:tc>
      </w:tr>
      <w:tr w:rsidR="004B74DF" w14:paraId="1CC66CF1" w14:textId="77777777" w:rsidTr="0F5A927C">
        <w:tc>
          <w:tcPr>
            <w:tcW w:w="512" w:type="pct"/>
            <w:shd w:val="clear" w:color="auto" w:fill="E1E3F2"/>
          </w:tcPr>
          <w:p w14:paraId="52D5B761" w14:textId="29877F12" w:rsidR="004B74DF" w:rsidRDefault="004B74DF" w:rsidP="009D39A5">
            <w:pPr>
              <w:pStyle w:val="TabletextrowsAgency"/>
            </w:pPr>
            <w:r>
              <w:t>62-64</w:t>
            </w:r>
          </w:p>
        </w:tc>
        <w:tc>
          <w:tcPr>
            <w:tcW w:w="751" w:type="pct"/>
            <w:shd w:val="clear" w:color="auto" w:fill="E1E3F2"/>
          </w:tcPr>
          <w:p w14:paraId="6BE8F3F4" w14:textId="77777777" w:rsidR="004B74DF" w:rsidRDefault="004B74DF" w:rsidP="009D39A5">
            <w:pPr>
              <w:pStyle w:val="TabletextrowsAgency"/>
            </w:pPr>
          </w:p>
        </w:tc>
        <w:tc>
          <w:tcPr>
            <w:tcW w:w="2693" w:type="pct"/>
            <w:shd w:val="clear" w:color="auto" w:fill="E1E3F2"/>
          </w:tcPr>
          <w:p w14:paraId="5D916274" w14:textId="58DFDF86" w:rsidR="004B74DF" w:rsidRDefault="000A18E1" w:rsidP="004B74DF">
            <w:pPr>
              <w:pStyle w:val="TabletextrowsAgency"/>
            </w:pPr>
            <w:r>
              <w:rPr>
                <w:b/>
                <w:bCs/>
              </w:rPr>
              <w:t xml:space="preserve">Comment: </w:t>
            </w:r>
            <w:r w:rsidR="004B74DF" w:rsidRPr="005466FF">
              <w:t xml:space="preserve">Given FDA’s recognition of the limited knowledge of the impact of therapies on pregnant and/or breastfeeding women, clarification </w:t>
            </w:r>
            <w:r w:rsidR="004B74DF">
              <w:t xml:space="preserve">is requested </w:t>
            </w:r>
            <w:r w:rsidR="004B74DF" w:rsidRPr="005466FF">
              <w:t xml:space="preserve">from EMA regarding the </w:t>
            </w:r>
            <w:r w:rsidR="004B74DF" w:rsidRPr="005466FF">
              <w:lastRenderedPageBreak/>
              <w:t xml:space="preserve">instances in which safety/efficacy data should be generated for pregnant and/or breastfeeding females in a pre-marketing setting. </w:t>
            </w:r>
          </w:p>
          <w:p w14:paraId="2D7ADC46" w14:textId="77777777" w:rsidR="004B74DF" w:rsidRDefault="004B74DF" w:rsidP="004B74DF">
            <w:pPr>
              <w:pStyle w:val="TabletextrowsAgency"/>
            </w:pPr>
          </w:p>
          <w:p w14:paraId="62E3D12C" w14:textId="4814BD44" w:rsidR="004B74DF" w:rsidRDefault="004B74DF" w:rsidP="004B74DF">
            <w:pPr>
              <w:pStyle w:val="TabletextrowsAgency"/>
            </w:pPr>
            <w:r w:rsidRPr="000A18E1">
              <w:rPr>
                <w:b/>
                <w:bCs/>
              </w:rPr>
              <w:t>Proposed change</w:t>
            </w:r>
            <w:r w:rsidR="000A18E1" w:rsidRPr="000A18E1">
              <w:rPr>
                <w:b/>
                <w:bCs/>
              </w:rPr>
              <w:t xml:space="preserve"> (if any)</w:t>
            </w:r>
            <w:r w:rsidRPr="000A18E1">
              <w:rPr>
                <w:b/>
                <w:bCs/>
              </w:rPr>
              <w:t>:</w:t>
            </w:r>
            <w:r>
              <w:t xml:space="preserve"> </w:t>
            </w:r>
            <w:r w:rsidRPr="005466FF">
              <w:t>Consider</w:t>
            </w:r>
            <w:r>
              <w:t xml:space="preserve"> providing an</w:t>
            </w:r>
            <w:r w:rsidRPr="005466FF">
              <w:t xml:space="preserve"> example from HIV</w:t>
            </w:r>
            <w:r>
              <w:t xml:space="preserve"> or other indications which primarily target </w:t>
            </w:r>
            <w:r w:rsidR="00F504E9">
              <w:t>women of childbearing potential</w:t>
            </w:r>
            <w:r w:rsidRPr="005466FF">
              <w:t>.</w:t>
            </w:r>
          </w:p>
        </w:tc>
        <w:tc>
          <w:tcPr>
            <w:tcW w:w="1044" w:type="pct"/>
            <w:shd w:val="clear" w:color="auto" w:fill="E1E3F2"/>
          </w:tcPr>
          <w:p w14:paraId="58DC76CD" w14:textId="77777777" w:rsidR="004B74DF" w:rsidRPr="00561BA0" w:rsidRDefault="004B74DF" w:rsidP="009D39A5">
            <w:pPr>
              <w:pStyle w:val="TabletextrowsAgency"/>
            </w:pPr>
          </w:p>
        </w:tc>
      </w:tr>
      <w:tr w:rsidR="00F02252" w14:paraId="16D004C7" w14:textId="77777777" w:rsidTr="0F5A927C">
        <w:tc>
          <w:tcPr>
            <w:tcW w:w="512" w:type="pct"/>
            <w:shd w:val="clear" w:color="auto" w:fill="E1E3F2"/>
          </w:tcPr>
          <w:p w14:paraId="55387D57" w14:textId="5D9B39DD" w:rsidR="009D39A5" w:rsidRDefault="009D39A5" w:rsidP="009D39A5">
            <w:pPr>
              <w:pStyle w:val="TabletextrowsAgency"/>
            </w:pPr>
            <w:r>
              <w:t>Line 67</w:t>
            </w:r>
          </w:p>
        </w:tc>
        <w:tc>
          <w:tcPr>
            <w:tcW w:w="751" w:type="pct"/>
            <w:shd w:val="clear" w:color="auto" w:fill="E1E3F2"/>
          </w:tcPr>
          <w:p w14:paraId="732D6252" w14:textId="77777777" w:rsidR="009D39A5" w:rsidRDefault="009D39A5" w:rsidP="009D39A5">
            <w:pPr>
              <w:pStyle w:val="TabletextrowsAgency"/>
            </w:pPr>
          </w:p>
        </w:tc>
        <w:tc>
          <w:tcPr>
            <w:tcW w:w="2693" w:type="pct"/>
            <w:shd w:val="clear" w:color="auto" w:fill="E1E3F2"/>
          </w:tcPr>
          <w:p w14:paraId="2707B6DE" w14:textId="77777777" w:rsidR="009D39A5" w:rsidRPr="000A18E1" w:rsidRDefault="009D39A5" w:rsidP="009D39A5">
            <w:pPr>
              <w:pStyle w:val="TabletextrowsAgency"/>
              <w:rPr>
                <w:b/>
                <w:bCs/>
              </w:rPr>
            </w:pPr>
            <w:r w:rsidRPr="000A18E1">
              <w:rPr>
                <w:b/>
                <w:bCs/>
              </w:rPr>
              <w:t>Comment:</w:t>
            </w:r>
          </w:p>
          <w:p w14:paraId="6DFF257B" w14:textId="77777777" w:rsidR="009D39A5" w:rsidRDefault="009D39A5" w:rsidP="009D39A5">
            <w:pPr>
              <w:pStyle w:val="TabletextrowsAgency"/>
            </w:pPr>
            <w:r>
              <w:t xml:space="preserve">Is use of “safety concerns” throughout the document to always indicate “Important potential and identified risks and Missing information”, or it does it refer to “safety issues” to avoid confusion?  it should be checked and changed as appropriate </w:t>
            </w:r>
          </w:p>
          <w:p w14:paraId="704DE0C8" w14:textId="5ACF3915" w:rsidR="009D39A5" w:rsidRPr="000A18E1" w:rsidRDefault="009D39A5" w:rsidP="009D39A5">
            <w:pPr>
              <w:pStyle w:val="TabletextrowsAgency"/>
              <w:rPr>
                <w:b/>
                <w:bCs/>
              </w:rPr>
            </w:pPr>
            <w:r w:rsidRPr="000A18E1">
              <w:rPr>
                <w:b/>
                <w:bCs/>
              </w:rPr>
              <w:t>Proposed change</w:t>
            </w:r>
            <w:r w:rsidR="000A18E1" w:rsidRPr="000A18E1">
              <w:rPr>
                <w:b/>
                <w:bCs/>
              </w:rPr>
              <w:t xml:space="preserve"> (if any)</w:t>
            </w:r>
            <w:r w:rsidRPr="000A18E1">
              <w:rPr>
                <w:b/>
                <w:bCs/>
              </w:rPr>
              <w:t>:</w:t>
            </w:r>
          </w:p>
          <w:p w14:paraId="76B557A8" w14:textId="77777777" w:rsidR="009D39A5" w:rsidRDefault="009D39A5" w:rsidP="009D39A5">
            <w:pPr>
              <w:pStyle w:val="TabletextrowsAgency"/>
            </w:pPr>
            <w:r>
              <w:t>Define safety concerns or use the appropriate terms throughout the document</w:t>
            </w:r>
          </w:p>
          <w:p w14:paraId="2F21DD53" w14:textId="77777777" w:rsidR="009D39A5" w:rsidRPr="00B822FC" w:rsidRDefault="009D39A5" w:rsidP="009D39A5">
            <w:pPr>
              <w:pStyle w:val="TabletextrowsAgency"/>
            </w:pPr>
          </w:p>
        </w:tc>
        <w:tc>
          <w:tcPr>
            <w:tcW w:w="1044" w:type="pct"/>
            <w:shd w:val="clear" w:color="auto" w:fill="E1E3F2"/>
          </w:tcPr>
          <w:p w14:paraId="4134849B" w14:textId="77777777" w:rsidR="009D39A5" w:rsidRPr="00561BA0" w:rsidRDefault="009D39A5" w:rsidP="009D39A5">
            <w:pPr>
              <w:pStyle w:val="TabletextrowsAgency"/>
            </w:pPr>
          </w:p>
        </w:tc>
      </w:tr>
      <w:tr w:rsidR="00F02252" w14:paraId="3F34333A" w14:textId="77777777" w:rsidTr="0F5A927C">
        <w:tc>
          <w:tcPr>
            <w:tcW w:w="512" w:type="pct"/>
            <w:shd w:val="clear" w:color="auto" w:fill="E1E3F2"/>
          </w:tcPr>
          <w:p w14:paraId="4DBF7828" w14:textId="25F0C3BD" w:rsidR="009D39A5" w:rsidRDefault="009D39A5" w:rsidP="009D39A5">
            <w:pPr>
              <w:pStyle w:val="TabletextrowsAgency"/>
            </w:pPr>
            <w:r>
              <w:t>Line 67-70</w:t>
            </w:r>
          </w:p>
        </w:tc>
        <w:tc>
          <w:tcPr>
            <w:tcW w:w="751" w:type="pct"/>
            <w:shd w:val="clear" w:color="auto" w:fill="E1E3F2"/>
          </w:tcPr>
          <w:p w14:paraId="45716F8C" w14:textId="77777777" w:rsidR="009D39A5" w:rsidRDefault="009D39A5" w:rsidP="009D39A5">
            <w:pPr>
              <w:pStyle w:val="TabletextrowsAgency"/>
            </w:pPr>
          </w:p>
        </w:tc>
        <w:tc>
          <w:tcPr>
            <w:tcW w:w="2693" w:type="pct"/>
            <w:shd w:val="clear" w:color="auto" w:fill="E1E3F2"/>
          </w:tcPr>
          <w:p w14:paraId="2091FF4E" w14:textId="77777777" w:rsidR="009D39A5" w:rsidRPr="000A18E1" w:rsidRDefault="009D39A5" w:rsidP="009D39A5">
            <w:pPr>
              <w:pStyle w:val="TabletextrowsAgency"/>
              <w:rPr>
                <w:b/>
                <w:bCs/>
              </w:rPr>
            </w:pPr>
            <w:r w:rsidRPr="000A18E1">
              <w:rPr>
                <w:b/>
                <w:bCs/>
              </w:rPr>
              <w:t>Comment:</w:t>
            </w:r>
          </w:p>
          <w:p w14:paraId="1BFC1E6B" w14:textId="78370CB5" w:rsidR="009D39A5" w:rsidRDefault="009D39A5" w:rsidP="009D39A5">
            <w:pPr>
              <w:pStyle w:val="TabletextrowsAgency"/>
            </w:pPr>
            <w:r w:rsidRPr="00FD2EFB">
              <w:t xml:space="preserve">Not sure in practice that information available on pregnant / lactating women is more available to the MAH, considering </w:t>
            </w:r>
            <w:r>
              <w:t xml:space="preserve">that </w:t>
            </w:r>
            <w:r w:rsidRPr="00FD2EFB">
              <w:t xml:space="preserve">access to </w:t>
            </w:r>
            <w:r>
              <w:t>these</w:t>
            </w:r>
            <w:r w:rsidRPr="00FD2EFB">
              <w:t xml:space="preserve"> data is limited to spontaneous reports, or to data collection schemes established nationally or by the MAH. </w:t>
            </w:r>
            <w:r w:rsidR="00183C8A" w:rsidRPr="00183C8A">
              <w:t xml:space="preserve">It should be acknowledged that this remains a challenging, complex and resource-intensive undertaking and the ability to access good quality data that is clinically meaningful and able to inform the safety profile of a medicinal product remains somewhat limited. This is particularly apparent in the EU where patient registries may be undertaken at a Member State level and the development and implementation of common data models is still evolving. The challenges that remain with collecting post-authorisation data can lead to an increased burden on stakeholders including industry and healthcare professionals, particularly in cases where registries are required to collect data on all pregnant women with the disease as these are not easy to set up, often have numerous operational challenges and result in high cost data collection structures.  </w:t>
            </w:r>
          </w:p>
          <w:p w14:paraId="3227A27F" w14:textId="77777777" w:rsidR="009D39A5" w:rsidRDefault="009D39A5" w:rsidP="009D39A5">
            <w:pPr>
              <w:pStyle w:val="TabletextrowsAgency"/>
            </w:pPr>
          </w:p>
          <w:p w14:paraId="3591C1BF" w14:textId="77777777" w:rsidR="009D39A5" w:rsidRPr="000A18E1" w:rsidRDefault="009D39A5" w:rsidP="009D39A5">
            <w:pPr>
              <w:pStyle w:val="TabletextrowsAgency"/>
              <w:rPr>
                <w:b/>
                <w:bCs/>
              </w:rPr>
            </w:pPr>
            <w:r w:rsidRPr="000A18E1">
              <w:rPr>
                <w:b/>
                <w:bCs/>
              </w:rPr>
              <w:lastRenderedPageBreak/>
              <w:t>Proposed change (if any):</w:t>
            </w:r>
          </w:p>
          <w:p w14:paraId="33C28D89" w14:textId="77777777" w:rsidR="009D39A5" w:rsidRDefault="009D39A5" w:rsidP="009D39A5">
            <w:pPr>
              <w:pStyle w:val="TabletextrowsAgency"/>
            </w:pPr>
            <w:r w:rsidRPr="004D2C4C">
              <w:t xml:space="preserve">Whereas historically, obtaining data from pregnant women on medicine use and outcomes during the post- authorisation phase has been challenging, it is becoming increasingly feasible </w:t>
            </w:r>
            <w:r w:rsidRPr="00CF03BC">
              <w:rPr>
                <w:highlight w:val="yellow"/>
              </w:rPr>
              <w:t>via national registries or organized data collection schemes established by MAHs</w:t>
            </w:r>
            <w:r w:rsidRPr="004D2C4C">
              <w:t xml:space="preserve"> to access data and generate knowledge on safety in this population. </w:t>
            </w:r>
            <w:r w:rsidRPr="00CF03BC">
              <w:rPr>
                <w:highlight w:val="yellow"/>
              </w:rPr>
              <w:t>Spontaneous reporting rates for this information remain low</w:t>
            </w:r>
            <w:r w:rsidRPr="004D2C4C">
              <w:t>.</w:t>
            </w:r>
          </w:p>
          <w:p w14:paraId="2BD11F9C" w14:textId="77777777" w:rsidR="009D39A5" w:rsidRPr="00B822FC" w:rsidRDefault="009D39A5" w:rsidP="009D39A5">
            <w:pPr>
              <w:pStyle w:val="TabletextrowsAgency"/>
            </w:pPr>
          </w:p>
        </w:tc>
        <w:tc>
          <w:tcPr>
            <w:tcW w:w="1044" w:type="pct"/>
            <w:shd w:val="clear" w:color="auto" w:fill="E1E3F2"/>
          </w:tcPr>
          <w:p w14:paraId="10B65DAB" w14:textId="77777777" w:rsidR="009D39A5" w:rsidRPr="00561BA0" w:rsidRDefault="009D39A5" w:rsidP="009D39A5">
            <w:pPr>
              <w:pStyle w:val="TabletextrowsAgency"/>
            </w:pPr>
          </w:p>
        </w:tc>
      </w:tr>
      <w:tr w:rsidR="00F02252" w14:paraId="0AB86C4E" w14:textId="77777777" w:rsidTr="0F5A927C">
        <w:tc>
          <w:tcPr>
            <w:tcW w:w="512" w:type="pct"/>
            <w:shd w:val="clear" w:color="auto" w:fill="E1E3F2"/>
          </w:tcPr>
          <w:p w14:paraId="1DF6BE09" w14:textId="60EFCE0F" w:rsidR="009D39A5" w:rsidRDefault="009D39A5" w:rsidP="009D39A5">
            <w:pPr>
              <w:pStyle w:val="TabletextrowsAgency"/>
            </w:pPr>
            <w:r>
              <w:t>Line 81</w:t>
            </w:r>
          </w:p>
        </w:tc>
        <w:tc>
          <w:tcPr>
            <w:tcW w:w="751" w:type="pct"/>
            <w:shd w:val="clear" w:color="auto" w:fill="E1E3F2"/>
          </w:tcPr>
          <w:p w14:paraId="1DE52E65" w14:textId="77777777" w:rsidR="009D39A5" w:rsidRDefault="009D39A5" w:rsidP="009D39A5">
            <w:pPr>
              <w:pStyle w:val="TabletextrowsAgency"/>
            </w:pPr>
          </w:p>
        </w:tc>
        <w:tc>
          <w:tcPr>
            <w:tcW w:w="2693" w:type="pct"/>
            <w:shd w:val="clear" w:color="auto" w:fill="E1E3F2"/>
          </w:tcPr>
          <w:p w14:paraId="6AC10876" w14:textId="3DE633E0" w:rsidR="009D39A5" w:rsidRDefault="009D39A5" w:rsidP="009D39A5">
            <w:pPr>
              <w:pStyle w:val="TabletextrowsAgency"/>
            </w:pPr>
            <w:r w:rsidRPr="000A18E1">
              <w:rPr>
                <w:b/>
                <w:bCs/>
              </w:rPr>
              <w:t>Comment:</w:t>
            </w:r>
            <w:r>
              <w:t xml:space="preserve"> The term ‘adverse event’ cannot be </w:t>
            </w:r>
            <w:r w:rsidR="0023077D">
              <w:t>considered synonym</w:t>
            </w:r>
            <w:r>
              <w:t xml:space="preserve"> to (suspected) adverse reaction since adverse event is an event for which the causal relationship is not yet assessed and even not suspected.</w:t>
            </w:r>
          </w:p>
          <w:p w14:paraId="0A6E901B" w14:textId="77777777" w:rsidR="009D39A5" w:rsidRDefault="009D39A5" w:rsidP="009D39A5">
            <w:pPr>
              <w:pStyle w:val="TabletextrowsAgency"/>
            </w:pPr>
            <w:r>
              <w:t>Especially in spontaneous reporting where the imply causality is usually considered unless the reporter states the opposite.</w:t>
            </w:r>
          </w:p>
          <w:p w14:paraId="4E9B0B3D" w14:textId="77777777" w:rsidR="009D39A5" w:rsidRDefault="009D39A5" w:rsidP="009D39A5">
            <w:pPr>
              <w:pStyle w:val="TabletextrowsAgency"/>
            </w:pPr>
          </w:p>
          <w:p w14:paraId="2D0AFC2D" w14:textId="77777777" w:rsidR="009D39A5" w:rsidRPr="00B822FC" w:rsidRDefault="009D39A5" w:rsidP="009D39A5">
            <w:pPr>
              <w:pStyle w:val="TabletextrowsAgency"/>
            </w:pPr>
            <w:r w:rsidRPr="000A18E1">
              <w:rPr>
                <w:b/>
                <w:bCs/>
              </w:rPr>
              <w:t>Proposed change (if any):</w:t>
            </w:r>
            <w:r>
              <w:t xml:space="preserve"> Remove the following: “the term ‘adverse event’ is synonym to (suspected) adverse reaction and”</w:t>
            </w:r>
          </w:p>
          <w:p w14:paraId="7C31AB55" w14:textId="77777777" w:rsidR="009D39A5" w:rsidRPr="000014E8" w:rsidRDefault="009D39A5" w:rsidP="009D39A5">
            <w:pPr>
              <w:pStyle w:val="TabletextrowsAgency"/>
              <w:rPr>
                <w:b/>
              </w:rPr>
            </w:pPr>
          </w:p>
        </w:tc>
        <w:tc>
          <w:tcPr>
            <w:tcW w:w="1044" w:type="pct"/>
            <w:shd w:val="clear" w:color="auto" w:fill="E1E3F2"/>
          </w:tcPr>
          <w:p w14:paraId="1886E97F" w14:textId="77777777" w:rsidR="009D39A5" w:rsidRPr="00561BA0" w:rsidRDefault="009D39A5" w:rsidP="009D39A5">
            <w:pPr>
              <w:pStyle w:val="TabletextrowsAgency"/>
            </w:pPr>
          </w:p>
        </w:tc>
      </w:tr>
      <w:tr w:rsidR="00F02252" w14:paraId="10F3BDF2" w14:textId="77777777" w:rsidTr="0F5A927C">
        <w:tc>
          <w:tcPr>
            <w:tcW w:w="512" w:type="pct"/>
            <w:shd w:val="clear" w:color="auto" w:fill="E1E3F2"/>
          </w:tcPr>
          <w:p w14:paraId="0AE87A0D" w14:textId="77777777" w:rsidR="009D39A5" w:rsidRDefault="009D39A5" w:rsidP="009D39A5">
            <w:pPr>
              <w:pStyle w:val="TabletextrowsAgency"/>
            </w:pPr>
            <w:r>
              <w:t>Lines 81-85</w:t>
            </w:r>
          </w:p>
          <w:p w14:paraId="16243401" w14:textId="77777777" w:rsidR="009D39A5" w:rsidRDefault="009D39A5" w:rsidP="009D39A5">
            <w:pPr>
              <w:pStyle w:val="TabletextrowsAgency"/>
            </w:pPr>
          </w:p>
        </w:tc>
        <w:tc>
          <w:tcPr>
            <w:tcW w:w="751" w:type="pct"/>
            <w:shd w:val="clear" w:color="auto" w:fill="E1E3F2"/>
          </w:tcPr>
          <w:p w14:paraId="05EBD765" w14:textId="77777777" w:rsidR="009D39A5" w:rsidRDefault="009D39A5" w:rsidP="009D39A5">
            <w:pPr>
              <w:pStyle w:val="TabletextrowsAgency"/>
            </w:pPr>
          </w:p>
        </w:tc>
        <w:tc>
          <w:tcPr>
            <w:tcW w:w="2693" w:type="pct"/>
            <w:shd w:val="clear" w:color="auto" w:fill="E1E3F2"/>
          </w:tcPr>
          <w:p w14:paraId="139F0A8F" w14:textId="77777777" w:rsidR="009D39A5" w:rsidRPr="000014E8" w:rsidRDefault="009D39A5" w:rsidP="009D39A5">
            <w:pPr>
              <w:pStyle w:val="TabletextrowsAgency"/>
              <w:rPr>
                <w:b/>
              </w:rPr>
            </w:pPr>
            <w:r w:rsidRPr="000014E8">
              <w:rPr>
                <w:b/>
              </w:rPr>
              <w:t xml:space="preserve">Comment: </w:t>
            </w:r>
          </w:p>
          <w:p w14:paraId="5764CE83" w14:textId="7EC3268B" w:rsidR="009D39A5" w:rsidRDefault="009D39A5" w:rsidP="009D39A5">
            <w:pPr>
              <w:pStyle w:val="TabletextrowsAgency"/>
            </w:pPr>
            <w:r>
              <w:t xml:space="preserve">While defining the terms for pregnancy outcomes, the guideline makes reference to the ones contained in the WHO-ICD 10 (section P.III.A.2).  While </w:t>
            </w:r>
            <w:r w:rsidR="00531BE7">
              <w:t xml:space="preserve">MedDRA </w:t>
            </w:r>
            <w:r>
              <w:t xml:space="preserve">is optimized for safety regulatory needs including indication, labelling, reporting, product safety surveillance and signal detection, the ICD-10 is optimised for Insurance claims, billing and reimbursement.  </w:t>
            </w:r>
            <w:r w:rsidRPr="005F477A">
              <w:t>Using the ICD-10 system instead of MedDRA for outcome of pregnancies would make challenging to use SMQ queries, signal detection systems from the shelf, or VigiLyse to compare findings in domestic data pool with global data pool.</w:t>
            </w:r>
          </w:p>
          <w:p w14:paraId="51536B21" w14:textId="77777777" w:rsidR="009D39A5" w:rsidRDefault="009D39A5" w:rsidP="009D39A5">
            <w:pPr>
              <w:pStyle w:val="TabletextrowsAgency"/>
            </w:pPr>
          </w:p>
          <w:p w14:paraId="0841AE47" w14:textId="77777777" w:rsidR="009D39A5" w:rsidRPr="000014E8" w:rsidRDefault="009D39A5" w:rsidP="009D39A5">
            <w:pPr>
              <w:pStyle w:val="TabletextrowsAgency"/>
              <w:rPr>
                <w:b/>
              </w:rPr>
            </w:pPr>
            <w:r w:rsidRPr="000014E8">
              <w:rPr>
                <w:b/>
              </w:rPr>
              <w:t>Proposed change (if any):</w:t>
            </w:r>
          </w:p>
          <w:p w14:paraId="5AC792BD" w14:textId="77777777" w:rsidR="009D39A5" w:rsidRDefault="009D39A5" w:rsidP="009D39A5">
            <w:pPr>
              <w:pStyle w:val="TabletextrowsAgency"/>
            </w:pPr>
            <w:r>
              <w:lastRenderedPageBreak/>
              <w:t>As the draft guidance recommends to be in compliance with the latest version of guidance for MedDRA, the expected interrelation between the WCH-ICD 10 and MedDRA terminology needs further clarification.</w:t>
            </w:r>
          </w:p>
          <w:p w14:paraId="3555384C" w14:textId="77777777" w:rsidR="009D39A5" w:rsidRDefault="009D39A5" w:rsidP="009D39A5">
            <w:pPr>
              <w:pStyle w:val="TabletextrowsAgency"/>
            </w:pPr>
          </w:p>
          <w:p w14:paraId="215D9B12" w14:textId="77777777" w:rsidR="009D39A5" w:rsidRDefault="009D39A5" w:rsidP="009D39A5">
            <w:pPr>
              <w:pStyle w:val="TabletextrowsAgency"/>
            </w:pPr>
            <w:r>
              <w:t xml:space="preserve">In case it is intended, we don’t recommend the use of WHC-ICD guidance for case coding, as this terminology was developed for different purposes and will add unnecessary complexity to established PV process. </w:t>
            </w:r>
          </w:p>
          <w:p w14:paraId="43B2E6AD" w14:textId="77777777" w:rsidR="009D39A5" w:rsidRPr="00B822FC" w:rsidRDefault="009D39A5" w:rsidP="009D39A5">
            <w:pPr>
              <w:pStyle w:val="TabletextrowsAgency"/>
            </w:pPr>
          </w:p>
        </w:tc>
        <w:tc>
          <w:tcPr>
            <w:tcW w:w="1044" w:type="pct"/>
            <w:shd w:val="clear" w:color="auto" w:fill="E1E3F2"/>
          </w:tcPr>
          <w:p w14:paraId="41486266" w14:textId="77777777" w:rsidR="009D39A5" w:rsidRPr="00561BA0" w:rsidRDefault="009D39A5" w:rsidP="009D39A5">
            <w:pPr>
              <w:pStyle w:val="TabletextrowsAgency"/>
            </w:pPr>
          </w:p>
        </w:tc>
      </w:tr>
      <w:tr w:rsidR="00F02252" w14:paraId="6822FD18" w14:textId="77777777" w:rsidTr="0F5A927C">
        <w:tc>
          <w:tcPr>
            <w:tcW w:w="512" w:type="pct"/>
            <w:shd w:val="clear" w:color="auto" w:fill="E1E3F2"/>
          </w:tcPr>
          <w:p w14:paraId="09376F6D" w14:textId="6B7BC042" w:rsidR="003D7EEB" w:rsidRPr="00D57223" w:rsidRDefault="003D7EEB" w:rsidP="009D39A5">
            <w:pPr>
              <w:pStyle w:val="TabletextrowsAgency"/>
            </w:pPr>
            <w:r>
              <w:t>Line 89</w:t>
            </w:r>
          </w:p>
        </w:tc>
        <w:tc>
          <w:tcPr>
            <w:tcW w:w="751" w:type="pct"/>
            <w:shd w:val="clear" w:color="auto" w:fill="E1E3F2"/>
          </w:tcPr>
          <w:p w14:paraId="2EBA4F30" w14:textId="77777777" w:rsidR="003D7EEB" w:rsidRDefault="003D7EEB" w:rsidP="009D39A5">
            <w:pPr>
              <w:pStyle w:val="TabletextrowsAgency"/>
            </w:pPr>
          </w:p>
        </w:tc>
        <w:tc>
          <w:tcPr>
            <w:tcW w:w="2693" w:type="pct"/>
            <w:shd w:val="clear" w:color="auto" w:fill="E1E3F2"/>
          </w:tcPr>
          <w:p w14:paraId="3C7CACD2" w14:textId="67C26352" w:rsidR="003D7EEB" w:rsidRPr="00C30CAC" w:rsidRDefault="000A18E1" w:rsidP="009D39A5">
            <w:pPr>
              <w:autoSpaceDE w:val="0"/>
              <w:autoSpaceDN w:val="0"/>
              <w:adjustRightInd w:val="0"/>
            </w:pPr>
            <w:r>
              <w:rPr>
                <w:b/>
                <w:bCs/>
              </w:rPr>
              <w:t xml:space="preserve">Comment: </w:t>
            </w:r>
            <w:r w:rsidR="003D7EEB" w:rsidRPr="003D7EEB">
              <w:t>Referring to the following statement (Line 89): “GVP P.III applies in conjunction with the GVP Modules I to XVI and does not replace these GVP Modules or introduce regulatory requirements in addition to those already covered in existing Modules”, this draft GVP Module introduces some key practical and technical requirements such as table to be included in PSURs, list of key items to be collected for Pregnancy and breast feeding cases, guidance for Pregnancy testing and contraception for pregnancy prevention during treatment with medicines of teratogenic potential in Appendix II: how far are these guidance enforceable</w:t>
            </w:r>
          </w:p>
        </w:tc>
        <w:tc>
          <w:tcPr>
            <w:tcW w:w="1044" w:type="pct"/>
            <w:shd w:val="clear" w:color="auto" w:fill="E1E3F2"/>
          </w:tcPr>
          <w:p w14:paraId="15FEB99A" w14:textId="77777777" w:rsidR="003D7EEB" w:rsidRPr="00561BA0" w:rsidRDefault="003D7EEB" w:rsidP="009D39A5">
            <w:pPr>
              <w:pStyle w:val="TabletextrowsAgency"/>
            </w:pPr>
          </w:p>
        </w:tc>
      </w:tr>
      <w:tr w:rsidR="00F02252" w14:paraId="1DD83D50" w14:textId="77777777" w:rsidTr="0F5A927C">
        <w:tc>
          <w:tcPr>
            <w:tcW w:w="512" w:type="pct"/>
            <w:shd w:val="clear" w:color="auto" w:fill="E1E3F2"/>
          </w:tcPr>
          <w:p w14:paraId="63EDF941" w14:textId="77777777" w:rsidR="009D39A5" w:rsidRPr="002B36EC" w:rsidRDefault="009D39A5" w:rsidP="009D39A5">
            <w:pPr>
              <w:pStyle w:val="TabletextrowsAgency"/>
            </w:pPr>
            <w:r w:rsidRPr="002B36EC">
              <w:t>Lines 117-118, 680-682, and 738-740</w:t>
            </w:r>
          </w:p>
          <w:p w14:paraId="3B802208" w14:textId="77777777" w:rsidR="009D39A5" w:rsidRPr="002B36EC" w:rsidRDefault="009D39A5" w:rsidP="009D39A5">
            <w:pPr>
              <w:pStyle w:val="TabletextrowsAgency"/>
            </w:pPr>
          </w:p>
          <w:p w14:paraId="4149A3C3" w14:textId="77777777" w:rsidR="009D39A5" w:rsidRDefault="009D39A5" w:rsidP="009D39A5">
            <w:pPr>
              <w:pStyle w:val="TabletextrowsAgency"/>
            </w:pPr>
          </w:p>
        </w:tc>
        <w:tc>
          <w:tcPr>
            <w:tcW w:w="751" w:type="pct"/>
            <w:shd w:val="clear" w:color="auto" w:fill="E1E3F2"/>
          </w:tcPr>
          <w:p w14:paraId="411C385F" w14:textId="77777777" w:rsidR="009D39A5" w:rsidRDefault="009D39A5" w:rsidP="009D39A5">
            <w:pPr>
              <w:pStyle w:val="TabletextrowsAgency"/>
            </w:pPr>
          </w:p>
        </w:tc>
        <w:tc>
          <w:tcPr>
            <w:tcW w:w="2693" w:type="pct"/>
            <w:shd w:val="clear" w:color="auto" w:fill="E1E3F2"/>
          </w:tcPr>
          <w:p w14:paraId="3DA66A91" w14:textId="77777777" w:rsidR="009D39A5" w:rsidRDefault="009D39A5" w:rsidP="009D39A5">
            <w:pPr>
              <w:pStyle w:val="TabletextrowsAgency"/>
            </w:pPr>
            <w:r w:rsidRPr="000A18E1">
              <w:rPr>
                <w:b/>
                <w:bCs/>
              </w:rPr>
              <w:t>Comment:</w:t>
            </w:r>
            <w:r w:rsidRPr="003F5067">
              <w:t xml:space="preserve"> It would be helpful to expand and clarify the text related to exposure to the embryo/foetus via semen in several lines of the guideline</w:t>
            </w:r>
            <w:r>
              <w:t>.</w:t>
            </w:r>
            <w:r w:rsidRPr="003F5067">
              <w:t xml:space="preserve"> Is there any distinction to be made in the following two scenarios: </w:t>
            </w:r>
          </w:p>
          <w:p w14:paraId="34531877" w14:textId="77777777" w:rsidR="009D39A5" w:rsidRDefault="009D39A5" w:rsidP="009D39A5">
            <w:pPr>
              <w:pStyle w:val="TabletextrowsAgency"/>
              <w:numPr>
                <w:ilvl w:val="0"/>
                <w:numId w:val="9"/>
              </w:numPr>
            </w:pPr>
            <w:r w:rsidRPr="003F5067">
              <w:t xml:space="preserve">when a man conceives a child while taking the medicine that is teratogenic, where the effect of the drug would be on the genetic material within the sperm that fertilises the egg, which subsequently impacts the development of the embryo/foetus; </w:t>
            </w:r>
          </w:p>
          <w:p w14:paraId="72DE5442" w14:textId="77777777" w:rsidR="009D39A5" w:rsidRDefault="009D39A5" w:rsidP="009D39A5">
            <w:pPr>
              <w:pStyle w:val="TabletextrowsAgency"/>
              <w:numPr>
                <w:ilvl w:val="0"/>
                <w:numId w:val="9"/>
              </w:numPr>
            </w:pPr>
            <w:r w:rsidRPr="003F5067">
              <w:t xml:space="preserve">when the risk is related to exposure of an existing developing foetus as a result of exposure to the semen from a man taking a teratogenic medicine. </w:t>
            </w:r>
          </w:p>
          <w:p w14:paraId="56536FAC" w14:textId="2E5C7171" w:rsidR="009D39A5" w:rsidRDefault="009D39A5" w:rsidP="009D39A5">
            <w:pPr>
              <w:pStyle w:val="TabletextrowsAgency"/>
            </w:pPr>
            <w:r w:rsidRPr="003F5067">
              <w:t>Specific guidance in each situation and examples of relevant teratogenic medicines could be helpful.</w:t>
            </w:r>
          </w:p>
          <w:p w14:paraId="28F29C69" w14:textId="77777777" w:rsidR="002C18D9" w:rsidRPr="003F5067" w:rsidRDefault="002C18D9" w:rsidP="002C18D9">
            <w:pPr>
              <w:pStyle w:val="TabletextrowsAgency"/>
            </w:pPr>
            <w:r>
              <w:t xml:space="preserve">Please </w:t>
            </w:r>
            <w:r w:rsidRPr="00517377">
              <w:t>provide guidelines for when and how to assess risk of drug exposure through seminal fluid.</w:t>
            </w:r>
          </w:p>
          <w:p w14:paraId="2B78C867" w14:textId="77777777" w:rsidR="002C18D9" w:rsidRPr="003F5067" w:rsidRDefault="002C18D9" w:rsidP="009D39A5">
            <w:pPr>
              <w:pStyle w:val="TabletextrowsAgency"/>
            </w:pPr>
          </w:p>
          <w:p w14:paraId="59EFF186" w14:textId="77777777" w:rsidR="009D39A5" w:rsidRPr="002B36EC" w:rsidRDefault="009D39A5" w:rsidP="009D39A5">
            <w:pPr>
              <w:pStyle w:val="TabletextrowsAgency"/>
            </w:pPr>
          </w:p>
          <w:p w14:paraId="65118BED" w14:textId="27647F0B" w:rsidR="009D39A5" w:rsidRDefault="009D39A5" w:rsidP="009D39A5">
            <w:pPr>
              <w:pStyle w:val="TabletextrowsAgency"/>
            </w:pPr>
            <w:r w:rsidRPr="00343AA9">
              <w:rPr>
                <w:b/>
              </w:rPr>
              <w:t>Proposed change (if any):</w:t>
            </w:r>
            <w:r w:rsidRPr="002B36EC">
              <w:t xml:space="preserve"> Clarify the text and provide examples.</w:t>
            </w:r>
          </w:p>
          <w:p w14:paraId="1A240606" w14:textId="77777777" w:rsidR="009D39A5" w:rsidRDefault="00135554" w:rsidP="00135554">
            <w:pPr>
              <w:pStyle w:val="TabletextrowsAgency"/>
            </w:pPr>
            <w:r>
              <w:t>It should also be considered that a pregnancy conceived with spermatozoids from a treated male could be at risk if the spermatozoid DNA is likely to be impaired by a drug taken chronically.</w:t>
            </w:r>
          </w:p>
          <w:p w14:paraId="72AB67C1" w14:textId="6B7F9FD8" w:rsidR="00B40966" w:rsidRPr="00B822FC" w:rsidRDefault="00B40966" w:rsidP="00135554">
            <w:pPr>
              <w:pStyle w:val="TabletextrowsAgency"/>
            </w:pPr>
          </w:p>
        </w:tc>
        <w:tc>
          <w:tcPr>
            <w:tcW w:w="1044" w:type="pct"/>
            <w:shd w:val="clear" w:color="auto" w:fill="E1E3F2"/>
          </w:tcPr>
          <w:p w14:paraId="34B84FC0" w14:textId="77777777" w:rsidR="009D39A5" w:rsidRPr="00561BA0" w:rsidRDefault="009D39A5" w:rsidP="009D39A5">
            <w:pPr>
              <w:pStyle w:val="TabletextrowsAgency"/>
            </w:pPr>
          </w:p>
        </w:tc>
      </w:tr>
      <w:tr w:rsidR="00F02252" w14:paraId="7A3E1396" w14:textId="77777777" w:rsidTr="0F5A927C">
        <w:tc>
          <w:tcPr>
            <w:tcW w:w="512" w:type="pct"/>
            <w:shd w:val="clear" w:color="auto" w:fill="E1E3F2"/>
          </w:tcPr>
          <w:p w14:paraId="71CAAD0D" w14:textId="37AB7AB2" w:rsidR="009D39A5" w:rsidRDefault="009D39A5" w:rsidP="009D39A5">
            <w:pPr>
              <w:pStyle w:val="TabletextrowsAgency"/>
            </w:pPr>
            <w:r w:rsidRPr="0020440B">
              <w:rPr>
                <w:sz w:val="20"/>
                <w:szCs w:val="20"/>
              </w:rPr>
              <w:t>107-110</w:t>
            </w:r>
          </w:p>
        </w:tc>
        <w:tc>
          <w:tcPr>
            <w:tcW w:w="751" w:type="pct"/>
            <w:shd w:val="clear" w:color="auto" w:fill="E1E3F2"/>
          </w:tcPr>
          <w:p w14:paraId="075DB826" w14:textId="1FAAABEB" w:rsidR="009D39A5" w:rsidRDefault="009D39A5" w:rsidP="009D39A5">
            <w:pPr>
              <w:pStyle w:val="TabletextrowsAgency"/>
            </w:pPr>
          </w:p>
        </w:tc>
        <w:tc>
          <w:tcPr>
            <w:tcW w:w="2693" w:type="pct"/>
            <w:shd w:val="clear" w:color="auto" w:fill="E1E3F2"/>
          </w:tcPr>
          <w:p w14:paraId="5724CAAC" w14:textId="6F258D80" w:rsidR="009D39A5" w:rsidRPr="00F40033" w:rsidRDefault="009D39A5" w:rsidP="009D39A5">
            <w:pPr>
              <w:pStyle w:val="TabletextrowsAgency"/>
              <w:rPr>
                <w:color w:val="17365D" w:themeColor="text2" w:themeShade="BF"/>
                <w:sz w:val="20"/>
                <w:szCs w:val="20"/>
                <w:highlight w:val="yellow"/>
                <w:lang w:val="en-US"/>
              </w:rPr>
            </w:pPr>
            <w:r w:rsidRPr="00343AA9">
              <w:rPr>
                <w:b/>
              </w:rPr>
              <w:t>Comment</w:t>
            </w:r>
            <w:r w:rsidRPr="00343AA9">
              <w:t xml:space="preserve">: A key element to differentiate and classify the probability for harm (and category of risks) to the child are still non-clinical studies. We suggest to increase the focus on non-clinical data in this section. </w:t>
            </w:r>
          </w:p>
          <w:p w14:paraId="397FFC7B" w14:textId="77777777" w:rsidR="009D39A5" w:rsidRPr="00343AA9" w:rsidRDefault="009D39A5" w:rsidP="009D39A5">
            <w:pPr>
              <w:pStyle w:val="TabletextrowsAgency"/>
              <w:rPr>
                <w:b/>
              </w:rPr>
            </w:pPr>
            <w:bookmarkStart w:id="1" w:name="_Hlk31373059"/>
            <w:r w:rsidRPr="00343AA9">
              <w:rPr>
                <w:b/>
              </w:rPr>
              <w:t xml:space="preserve">Proposed change (if any): </w:t>
            </w:r>
          </w:p>
          <w:p w14:paraId="7E05C5E8" w14:textId="77777777" w:rsidR="009D39A5" w:rsidRPr="00343AA9" w:rsidRDefault="009D39A5" w:rsidP="009D39A5">
            <w:pPr>
              <w:pStyle w:val="TabletextrowsAgency"/>
              <w:rPr>
                <w:b/>
              </w:rPr>
            </w:pPr>
            <w:r w:rsidRPr="00343AA9">
              <w:t>“Because pregnant women are rarely included in clinical trials at the time of marketing authorisation, assessment of potential risks associated with the use of medicinal products in pregnancy usually relies on the extrapolation from non-clinical dat</w:t>
            </w:r>
            <w:r w:rsidRPr="00F40033">
              <w:rPr>
                <w:color w:val="17365D" w:themeColor="text2" w:themeShade="BF"/>
                <w:sz w:val="20"/>
                <w:szCs w:val="20"/>
              </w:rPr>
              <w:t xml:space="preserve">a, </w:t>
            </w:r>
            <w:r w:rsidRPr="00343AA9">
              <w:rPr>
                <w:b/>
              </w:rPr>
              <w:t>which can provide valuable information in order to differentiate and classify the probability for harm and category of risks.</w:t>
            </w:r>
            <w:r w:rsidRPr="00F40033">
              <w:rPr>
                <w:strike/>
                <w:color w:val="17365D" w:themeColor="text2" w:themeShade="BF"/>
                <w:sz w:val="20"/>
                <w:szCs w:val="20"/>
              </w:rPr>
              <w:t xml:space="preserve"> and</w:t>
            </w:r>
            <w:r w:rsidRPr="00F40033">
              <w:rPr>
                <w:color w:val="17365D" w:themeColor="text2" w:themeShade="BF"/>
                <w:sz w:val="20"/>
                <w:szCs w:val="20"/>
              </w:rPr>
              <w:t xml:space="preserve"> </w:t>
            </w:r>
            <w:r w:rsidRPr="00343AA9">
              <w:rPr>
                <w:b/>
              </w:rPr>
              <w:t>Further</w:t>
            </w:r>
            <w:r w:rsidRPr="00F40033">
              <w:rPr>
                <w:b/>
                <w:color w:val="17365D" w:themeColor="text2" w:themeShade="BF"/>
                <w:sz w:val="20"/>
                <w:szCs w:val="20"/>
              </w:rPr>
              <w:t xml:space="preserve"> </w:t>
            </w:r>
            <w:r w:rsidRPr="00F40033">
              <w:rPr>
                <w:strike/>
                <w:color w:val="17365D" w:themeColor="text2" w:themeShade="BF"/>
                <w:sz w:val="20"/>
                <w:szCs w:val="20"/>
              </w:rPr>
              <w:t>on</w:t>
            </w:r>
            <w:r w:rsidRPr="00343AA9">
              <w:t>, knowledge of adverse embryo/foetal reactions of other products with similar pharmacological properties</w:t>
            </w:r>
            <w:r w:rsidRPr="00F40033">
              <w:rPr>
                <w:color w:val="17365D" w:themeColor="text2" w:themeShade="BF"/>
                <w:sz w:val="20"/>
                <w:szCs w:val="20"/>
              </w:rPr>
              <w:t xml:space="preserve"> </w:t>
            </w:r>
            <w:r w:rsidRPr="00343AA9">
              <w:rPr>
                <w:b/>
              </w:rPr>
              <w:t>can also provide information.”</w:t>
            </w:r>
          </w:p>
          <w:bookmarkEnd w:id="1"/>
          <w:p w14:paraId="316E36FD" w14:textId="77777777" w:rsidR="009D39A5" w:rsidRPr="00B822FC" w:rsidRDefault="009D39A5" w:rsidP="009D39A5">
            <w:pPr>
              <w:pStyle w:val="TabletextrowsAgency"/>
            </w:pPr>
          </w:p>
        </w:tc>
        <w:tc>
          <w:tcPr>
            <w:tcW w:w="1044" w:type="pct"/>
            <w:shd w:val="clear" w:color="auto" w:fill="E1E3F2"/>
          </w:tcPr>
          <w:p w14:paraId="6C404FB0" w14:textId="77777777" w:rsidR="009D39A5" w:rsidRPr="00561BA0" w:rsidRDefault="009D39A5" w:rsidP="009D39A5">
            <w:pPr>
              <w:pStyle w:val="TabletextrowsAgency"/>
            </w:pPr>
          </w:p>
        </w:tc>
      </w:tr>
      <w:tr w:rsidR="00F02252" w14:paraId="01ACD659" w14:textId="77777777" w:rsidTr="0F5A927C">
        <w:tc>
          <w:tcPr>
            <w:tcW w:w="512" w:type="pct"/>
            <w:shd w:val="clear" w:color="auto" w:fill="E1E3F2"/>
          </w:tcPr>
          <w:p w14:paraId="3A825D0D" w14:textId="075DF15E" w:rsidR="009D39A5" w:rsidRDefault="009D39A5" w:rsidP="009D39A5">
            <w:pPr>
              <w:pStyle w:val="TabletextrowsAgency"/>
            </w:pPr>
            <w:r>
              <w:t>Lines 110-119</w:t>
            </w:r>
          </w:p>
        </w:tc>
        <w:tc>
          <w:tcPr>
            <w:tcW w:w="751" w:type="pct"/>
            <w:shd w:val="clear" w:color="auto" w:fill="E1E3F2"/>
          </w:tcPr>
          <w:p w14:paraId="3638836E" w14:textId="77777777" w:rsidR="009D39A5" w:rsidRDefault="009D39A5" w:rsidP="009D39A5">
            <w:pPr>
              <w:pStyle w:val="TabletextrowsAgency"/>
            </w:pPr>
          </w:p>
        </w:tc>
        <w:tc>
          <w:tcPr>
            <w:tcW w:w="2693" w:type="pct"/>
            <w:shd w:val="clear" w:color="auto" w:fill="E1E3F2"/>
          </w:tcPr>
          <w:p w14:paraId="3A0167DC" w14:textId="77777777" w:rsidR="009D39A5" w:rsidRPr="00250A3B" w:rsidRDefault="009D39A5" w:rsidP="009D39A5">
            <w:pPr>
              <w:pStyle w:val="TabletextrowsAgency"/>
              <w:rPr>
                <w:b/>
              </w:rPr>
            </w:pPr>
            <w:r w:rsidRPr="00250A3B">
              <w:rPr>
                <w:b/>
              </w:rPr>
              <w:t xml:space="preserve">Comment: </w:t>
            </w:r>
          </w:p>
          <w:p w14:paraId="62FA2C0D" w14:textId="77777777" w:rsidR="009D39A5" w:rsidRDefault="009D39A5" w:rsidP="009D39A5">
            <w:pPr>
              <w:pStyle w:val="TabletextrowsAgency"/>
            </w:pPr>
            <w:r>
              <w:t>While the mechanism of action of a medicine could be an important factor for its potential teratogenicity, other factors like the administration route and pharmaceutical form should be also considered for products of the same class, before a pharmacological-toxicological class effect can be considered.</w:t>
            </w:r>
          </w:p>
          <w:p w14:paraId="3278D35A" w14:textId="77777777" w:rsidR="009D39A5" w:rsidRPr="00250A3B" w:rsidRDefault="009D39A5" w:rsidP="009D39A5">
            <w:pPr>
              <w:pStyle w:val="TabletextrowsAgency"/>
              <w:rPr>
                <w:b/>
              </w:rPr>
            </w:pPr>
          </w:p>
          <w:p w14:paraId="6050FB5C" w14:textId="77777777" w:rsidR="009D39A5" w:rsidRPr="00250A3B" w:rsidRDefault="009D39A5" w:rsidP="009D39A5">
            <w:pPr>
              <w:pStyle w:val="TabletextrowsAgency"/>
              <w:rPr>
                <w:b/>
              </w:rPr>
            </w:pPr>
            <w:r w:rsidRPr="00250A3B">
              <w:rPr>
                <w:b/>
              </w:rPr>
              <w:t>Proposed change (if any):</w:t>
            </w:r>
          </w:p>
          <w:p w14:paraId="1DC7E632" w14:textId="77777777" w:rsidR="009D39A5" w:rsidRPr="00B044E3" w:rsidRDefault="009D39A5" w:rsidP="009D39A5">
            <w:pPr>
              <w:pStyle w:val="TabletextrowsAgency"/>
              <w:rPr>
                <w:i/>
              </w:rPr>
            </w:pPr>
            <w:r>
              <w:t>“</w:t>
            </w:r>
            <w:r w:rsidRPr="0068547D">
              <w:t xml:space="preserve">Consequently, when assessing potential risks for an active substance, known adverse pregnancy outcomes for another substance of the same class of medicinal products should be carefully </w:t>
            </w:r>
            <w:r w:rsidRPr="0068547D">
              <w:lastRenderedPageBreak/>
              <w:t>considered</w:t>
            </w:r>
            <w:r w:rsidRPr="00B044E3">
              <w:t xml:space="preserve">, </w:t>
            </w:r>
            <w:r w:rsidRPr="009D11B8">
              <w:rPr>
                <w:u w:val="single"/>
              </w:rPr>
              <w:t>including differences that could be related to the medicine administration route or pharmaceutical form</w:t>
            </w:r>
            <w:r w:rsidRPr="00B044E3">
              <w:t>.”</w:t>
            </w:r>
          </w:p>
          <w:p w14:paraId="3116E648" w14:textId="77777777" w:rsidR="009D39A5" w:rsidRPr="00B822FC" w:rsidRDefault="009D39A5" w:rsidP="009D39A5">
            <w:pPr>
              <w:pStyle w:val="TabletextrowsAgency"/>
            </w:pPr>
          </w:p>
        </w:tc>
        <w:tc>
          <w:tcPr>
            <w:tcW w:w="1044" w:type="pct"/>
            <w:shd w:val="clear" w:color="auto" w:fill="E1E3F2"/>
          </w:tcPr>
          <w:p w14:paraId="568D3165" w14:textId="77777777" w:rsidR="009D39A5" w:rsidRPr="00561BA0" w:rsidRDefault="009D39A5" w:rsidP="009D39A5">
            <w:pPr>
              <w:pStyle w:val="TabletextrowsAgency"/>
            </w:pPr>
          </w:p>
        </w:tc>
      </w:tr>
      <w:tr w:rsidR="00F02252" w14:paraId="6EE758D1" w14:textId="77777777" w:rsidTr="0F5A927C">
        <w:tc>
          <w:tcPr>
            <w:tcW w:w="512" w:type="pct"/>
            <w:shd w:val="clear" w:color="auto" w:fill="E1E3F2"/>
          </w:tcPr>
          <w:p w14:paraId="7534966A" w14:textId="77777777" w:rsidR="009D39A5" w:rsidRDefault="009D39A5" w:rsidP="009D39A5">
            <w:pPr>
              <w:pStyle w:val="TabletextrowsAgency"/>
            </w:pPr>
          </w:p>
          <w:p w14:paraId="0F46520D" w14:textId="6A7A69AA" w:rsidR="009D39A5" w:rsidRPr="00C30CAC" w:rsidRDefault="009D39A5" w:rsidP="009D39A5">
            <w:pPr>
              <w:pStyle w:val="TabletextrowsAgency"/>
            </w:pPr>
            <w:r>
              <w:t>113-115</w:t>
            </w:r>
          </w:p>
        </w:tc>
        <w:tc>
          <w:tcPr>
            <w:tcW w:w="751" w:type="pct"/>
            <w:shd w:val="clear" w:color="auto" w:fill="E1E3F2"/>
          </w:tcPr>
          <w:p w14:paraId="17C665F0" w14:textId="77777777" w:rsidR="009D39A5" w:rsidRDefault="009D39A5" w:rsidP="009D39A5">
            <w:pPr>
              <w:pStyle w:val="TabletextrowsAgency"/>
            </w:pPr>
          </w:p>
        </w:tc>
        <w:tc>
          <w:tcPr>
            <w:tcW w:w="2693" w:type="pct"/>
            <w:shd w:val="clear" w:color="auto" w:fill="E1E3F2"/>
          </w:tcPr>
          <w:p w14:paraId="4EC4211C" w14:textId="77777777" w:rsidR="009D39A5" w:rsidRDefault="009D39A5" w:rsidP="009D39A5">
            <w:pPr>
              <w:pStyle w:val="TabletextrowsAgency"/>
            </w:pPr>
          </w:p>
          <w:p w14:paraId="2BBE6D1A" w14:textId="63B26B1D" w:rsidR="009D39A5" w:rsidRDefault="009D39A5" w:rsidP="009D39A5">
            <w:pPr>
              <w:pStyle w:val="TabletextrowsAgency"/>
            </w:pPr>
            <w:r w:rsidRPr="0025411A">
              <w:rPr>
                <w:b/>
              </w:rPr>
              <w:t>Comment</w:t>
            </w:r>
            <w:r w:rsidRPr="00B822FC">
              <w:t>:</w:t>
            </w:r>
          </w:p>
          <w:p w14:paraId="436C48ED" w14:textId="77777777" w:rsidR="009D39A5" w:rsidRPr="006922D3" w:rsidRDefault="009D39A5" w:rsidP="009D39A5">
            <w:pPr>
              <w:pStyle w:val="TabletextrowsAgency"/>
            </w:pPr>
            <w:r>
              <w:t xml:space="preserve">The notion of class effect should be clarified. One should prefer the notion of mechanism of action as suggested in the same paragraph but not applied here. Indeed, one should not consider the “class” of antidepressant as a single class since some (old) are monoamine oxidase inhibitors (MOA-I), some solely inhibit the recapture of serotonin (SSRIs), some inhibit recapture of norepinephrine and serotonin (SNRIs). Similarly, among anti-epileptic drugs (AEDs), some act via GABA-ergic mechanisms (some being agonist, some inhibiting GABA degradation), some act on the </w:t>
            </w:r>
            <w:r w:rsidRPr="006922D3">
              <w:t>synaptic vesicle protein 2A (SV2A)</w:t>
            </w:r>
            <w:r>
              <w:t>, some are blocking sodium ion channels.</w:t>
            </w:r>
          </w:p>
          <w:p w14:paraId="2C3674B4" w14:textId="77777777" w:rsidR="009D39A5" w:rsidRDefault="009D39A5" w:rsidP="009D39A5">
            <w:pPr>
              <w:pStyle w:val="TabletextrowsAgency"/>
            </w:pPr>
            <w:r>
              <w:t>If one wants to best characterize the risk of drugs, one should group them by their recognized and well-established mechanism of action.</w:t>
            </w:r>
          </w:p>
          <w:p w14:paraId="4027F79B" w14:textId="77777777" w:rsidR="009D39A5" w:rsidRPr="0025411A" w:rsidRDefault="009D39A5" w:rsidP="009D39A5">
            <w:pPr>
              <w:pStyle w:val="TabletextrowsAgency"/>
              <w:rPr>
                <w:b/>
              </w:rPr>
            </w:pPr>
            <w:r w:rsidRPr="0025411A">
              <w:rPr>
                <w:b/>
              </w:rPr>
              <w:t>Proposed change (if any):</w:t>
            </w:r>
          </w:p>
          <w:p w14:paraId="1C7CA363" w14:textId="77777777" w:rsidR="009D39A5" w:rsidRDefault="009D39A5" w:rsidP="009D39A5">
            <w:pPr>
              <w:pStyle w:val="TabletextrowsAgency"/>
            </w:pPr>
            <w:r>
              <w:t xml:space="preserve">Consequently, when assessing potential risks for an active substance, known adverse pregnancy outcomes for another substance </w:t>
            </w:r>
            <w:r w:rsidRPr="006766C2">
              <w:rPr>
                <w:b/>
                <w:strike/>
              </w:rPr>
              <w:t>of</w:t>
            </w:r>
            <w:r w:rsidRPr="006766C2">
              <w:rPr>
                <w:b/>
              </w:rPr>
              <w:t xml:space="preserve"> </w:t>
            </w:r>
            <w:r w:rsidRPr="006766C2">
              <w:rPr>
                <w:b/>
                <w:strike/>
              </w:rPr>
              <w:t>the</w:t>
            </w:r>
            <w:r w:rsidRPr="006766C2">
              <w:rPr>
                <w:b/>
              </w:rPr>
              <w:t xml:space="preserve"> sharing a</w:t>
            </w:r>
            <w:r>
              <w:t xml:space="preserve"> same </w:t>
            </w:r>
            <w:r w:rsidRPr="006766C2">
              <w:rPr>
                <w:b/>
                <w:strike/>
              </w:rPr>
              <w:t>class of medicinal products</w:t>
            </w:r>
            <w:r w:rsidRPr="006766C2">
              <w:rPr>
                <w:b/>
              </w:rPr>
              <w:t xml:space="preserve"> mechanism of action (on-target or off-target)</w:t>
            </w:r>
            <w:r>
              <w:t xml:space="preserve"> should be carefully considered. However, evidence of absence of harm to the child for one substance cannot be extrapolated to other substances </w:t>
            </w:r>
            <w:r w:rsidRPr="006766C2">
              <w:rPr>
                <w:b/>
                <w:strike/>
              </w:rPr>
              <w:t>of the same class</w:t>
            </w:r>
            <w:r w:rsidRPr="006766C2">
              <w:rPr>
                <w:b/>
              </w:rPr>
              <w:t xml:space="preserve"> sharing this same mechanism of action</w:t>
            </w:r>
            <w:r>
              <w:t xml:space="preserve"> and be interpreted as indicating the absence of a potential risk for these other substances.</w:t>
            </w:r>
          </w:p>
          <w:p w14:paraId="314157EB" w14:textId="0B03666A" w:rsidR="00B40966" w:rsidRDefault="00B40966" w:rsidP="009D39A5">
            <w:pPr>
              <w:pStyle w:val="TabletextrowsAgency"/>
            </w:pPr>
          </w:p>
        </w:tc>
        <w:tc>
          <w:tcPr>
            <w:tcW w:w="1044" w:type="pct"/>
            <w:shd w:val="clear" w:color="auto" w:fill="E1E3F2"/>
          </w:tcPr>
          <w:p w14:paraId="32D6A0E6" w14:textId="77777777" w:rsidR="009D39A5" w:rsidRPr="00561BA0" w:rsidRDefault="009D39A5" w:rsidP="009D39A5">
            <w:pPr>
              <w:pStyle w:val="TabletextrowsAgency"/>
            </w:pPr>
          </w:p>
        </w:tc>
      </w:tr>
      <w:tr w:rsidR="00F02252" w14:paraId="378D5A6E" w14:textId="77777777" w:rsidTr="0F5A927C">
        <w:tc>
          <w:tcPr>
            <w:tcW w:w="512" w:type="pct"/>
            <w:shd w:val="clear" w:color="auto" w:fill="E1E3F2"/>
          </w:tcPr>
          <w:p w14:paraId="52848DFE" w14:textId="4181E283" w:rsidR="009D39A5" w:rsidRDefault="009D39A5" w:rsidP="009D39A5">
            <w:pPr>
              <w:pStyle w:val="TabletextrowsAgency"/>
            </w:pPr>
            <w:r w:rsidRPr="009A2070">
              <w:t>117-118</w:t>
            </w:r>
          </w:p>
        </w:tc>
        <w:tc>
          <w:tcPr>
            <w:tcW w:w="751" w:type="pct"/>
            <w:shd w:val="clear" w:color="auto" w:fill="E1E3F2"/>
          </w:tcPr>
          <w:p w14:paraId="424819F9" w14:textId="77777777" w:rsidR="009D39A5" w:rsidRDefault="009D39A5" w:rsidP="009D39A5">
            <w:pPr>
              <w:pStyle w:val="TabletextrowsAgency"/>
            </w:pPr>
          </w:p>
        </w:tc>
        <w:tc>
          <w:tcPr>
            <w:tcW w:w="2693" w:type="pct"/>
            <w:shd w:val="clear" w:color="auto" w:fill="E1E3F2"/>
          </w:tcPr>
          <w:p w14:paraId="61BD61FB" w14:textId="77777777" w:rsidR="00B40966" w:rsidRPr="0025411A" w:rsidRDefault="00B40966" w:rsidP="009D39A5">
            <w:pPr>
              <w:pStyle w:val="TabletextrowsAgency"/>
              <w:rPr>
                <w:b/>
              </w:rPr>
            </w:pPr>
            <w:r w:rsidRPr="0025411A">
              <w:rPr>
                <w:b/>
              </w:rPr>
              <w:t>Comment:</w:t>
            </w:r>
          </w:p>
          <w:p w14:paraId="2EDBA16B" w14:textId="779D1F0E" w:rsidR="009D39A5" w:rsidRDefault="009D39A5" w:rsidP="009D39A5">
            <w:pPr>
              <w:pStyle w:val="TabletextrowsAgency"/>
            </w:pPr>
            <w:r w:rsidRPr="009A2070">
              <w:t>The statemen</w:t>
            </w:r>
            <w:r>
              <w:t xml:space="preserve">t says, </w:t>
            </w:r>
            <w:r w:rsidRPr="009A2070">
              <w:t xml:space="preserve">“It also means ‘birth defects’ in general should not be studied as one single outcome.” </w:t>
            </w:r>
            <w:r>
              <w:t xml:space="preserve">Which is very strong. </w:t>
            </w:r>
            <w:r w:rsidRPr="009A2070">
              <w:t xml:space="preserve">It is understood why birth defect in general is not an idea outcome, </w:t>
            </w:r>
            <w:r>
              <w:t xml:space="preserve">which is </w:t>
            </w:r>
            <w:r w:rsidRPr="009A2070">
              <w:t xml:space="preserve">like studying all-cause mortality </w:t>
            </w:r>
            <w:r>
              <w:t>or</w:t>
            </w:r>
            <w:r w:rsidRPr="009A2070">
              <w:t xml:space="preserve"> malignancy, but it still provides </w:t>
            </w:r>
            <w:r>
              <w:t xml:space="preserve">some </w:t>
            </w:r>
            <w:r w:rsidRPr="009A2070">
              <w:t xml:space="preserve">useful </w:t>
            </w:r>
            <w:r w:rsidRPr="009A2070">
              <w:lastRenderedPageBreak/>
              <w:t>information</w:t>
            </w:r>
            <w:r>
              <w:t xml:space="preserve">, especially for the </w:t>
            </w:r>
            <w:r w:rsidRPr="009A2070">
              <w:t>following reasons</w:t>
            </w:r>
            <w:r>
              <w:t xml:space="preserve">: </w:t>
            </w:r>
            <w:r w:rsidRPr="009A2070">
              <w:t xml:space="preserve">1) </w:t>
            </w:r>
            <w:r>
              <w:t>birth defects including all subtypes are rare events with no sufficient statistical power</w:t>
            </w:r>
            <w:r w:rsidRPr="009A2070">
              <w:t xml:space="preserve">, 2) the background rate for specific </w:t>
            </w:r>
            <w:r>
              <w:t xml:space="preserve">subtype </w:t>
            </w:r>
            <w:r w:rsidRPr="009A2070">
              <w:t xml:space="preserve">birth defect is largely unknown, and 3) </w:t>
            </w:r>
            <w:r>
              <w:t xml:space="preserve">it is difficult to know which organ or multiple ones that the </w:t>
            </w:r>
            <w:r w:rsidRPr="009A2070">
              <w:t>teratogenic agent likely impac</w:t>
            </w:r>
            <w:r>
              <w:t>ts on</w:t>
            </w:r>
            <w:r w:rsidRPr="009A2070">
              <w:t xml:space="preserve">. </w:t>
            </w:r>
            <w:r>
              <w:t>With the reasons above, i</w:t>
            </w:r>
            <w:r w:rsidRPr="009A2070">
              <w:t>t is still of public health interest, if a composited outcome shows an</w:t>
            </w:r>
            <w:r>
              <w:t xml:space="preserve"> overall</w:t>
            </w:r>
            <w:r w:rsidRPr="009A2070">
              <w:t xml:space="preserve"> increase</w:t>
            </w:r>
            <w:r>
              <w:t xml:space="preserve"> in major malformations</w:t>
            </w:r>
            <w:r w:rsidRPr="009A2070">
              <w:t>; in contrast, no increased risk on overall major birth defects does not rule out risks on specific defects</w:t>
            </w:r>
            <w:r>
              <w:t xml:space="preserve"> because of limitations in the sample size. </w:t>
            </w:r>
          </w:p>
          <w:p w14:paraId="631930FC" w14:textId="4CA344BF" w:rsidR="009D39A5" w:rsidRDefault="009D39A5" w:rsidP="009D39A5">
            <w:pPr>
              <w:pStyle w:val="TabletextrowsAgency"/>
            </w:pPr>
            <w:r w:rsidRPr="009A2070">
              <w:rPr>
                <w:b/>
              </w:rPr>
              <w:t>Proposed change (if any):</w:t>
            </w:r>
            <w:r w:rsidRPr="009A2070">
              <w:t xml:space="preserve"> remove</w:t>
            </w:r>
            <w:r>
              <w:t xml:space="preserve"> this sentence or put into some contexts</w:t>
            </w:r>
          </w:p>
        </w:tc>
        <w:tc>
          <w:tcPr>
            <w:tcW w:w="1044" w:type="pct"/>
            <w:shd w:val="clear" w:color="auto" w:fill="E1E3F2"/>
          </w:tcPr>
          <w:p w14:paraId="587910FB" w14:textId="77777777" w:rsidR="009D39A5" w:rsidRPr="00561BA0" w:rsidRDefault="009D39A5" w:rsidP="009D39A5">
            <w:pPr>
              <w:pStyle w:val="TabletextrowsAgency"/>
            </w:pPr>
          </w:p>
        </w:tc>
      </w:tr>
      <w:tr w:rsidR="00F02252" w14:paraId="0195092C" w14:textId="77777777" w:rsidTr="0F5A927C">
        <w:tc>
          <w:tcPr>
            <w:tcW w:w="512" w:type="pct"/>
            <w:shd w:val="clear" w:color="auto" w:fill="E1E3F2"/>
          </w:tcPr>
          <w:p w14:paraId="6B70C5A9" w14:textId="47F501AD" w:rsidR="009D39A5" w:rsidRPr="00C30CAC" w:rsidRDefault="009D39A5" w:rsidP="009D39A5">
            <w:pPr>
              <w:pStyle w:val="TabletextrowsAgency"/>
            </w:pPr>
            <w:r>
              <w:t>121-122</w:t>
            </w:r>
          </w:p>
        </w:tc>
        <w:tc>
          <w:tcPr>
            <w:tcW w:w="751" w:type="pct"/>
            <w:shd w:val="clear" w:color="auto" w:fill="E1E3F2"/>
          </w:tcPr>
          <w:p w14:paraId="605BE412" w14:textId="77777777" w:rsidR="009D39A5" w:rsidRDefault="009D39A5" w:rsidP="009D39A5">
            <w:pPr>
              <w:pStyle w:val="TabletextrowsAgency"/>
            </w:pPr>
          </w:p>
        </w:tc>
        <w:tc>
          <w:tcPr>
            <w:tcW w:w="2693" w:type="pct"/>
            <w:shd w:val="clear" w:color="auto" w:fill="E1E3F2"/>
          </w:tcPr>
          <w:p w14:paraId="60B3CFEE" w14:textId="77777777" w:rsidR="00B40966" w:rsidRDefault="00B40966" w:rsidP="009D39A5">
            <w:pPr>
              <w:pStyle w:val="TabletextrowsAgency"/>
              <w:rPr>
                <w:b/>
              </w:rPr>
            </w:pPr>
          </w:p>
          <w:p w14:paraId="1D4E2197" w14:textId="4294C76F" w:rsidR="009D39A5" w:rsidRDefault="009D39A5" w:rsidP="009D39A5">
            <w:pPr>
              <w:pStyle w:val="TabletextrowsAgency"/>
            </w:pPr>
            <w:r w:rsidRPr="0025411A">
              <w:rPr>
                <w:b/>
              </w:rPr>
              <w:t>Comment</w:t>
            </w:r>
            <w:r w:rsidRPr="00B822FC">
              <w:t>:</w:t>
            </w:r>
            <w:r>
              <w:t xml:space="preserve"> Preclinical toxicology data are to be taken into account as well.</w:t>
            </w:r>
          </w:p>
          <w:p w14:paraId="596B6C3B" w14:textId="77777777" w:rsidR="009D39A5" w:rsidRDefault="009D39A5" w:rsidP="009D39A5">
            <w:pPr>
              <w:pStyle w:val="TabletextrowsAgency"/>
            </w:pPr>
          </w:p>
          <w:p w14:paraId="0923ED20" w14:textId="77777777" w:rsidR="009D39A5" w:rsidRPr="0025411A" w:rsidRDefault="009D39A5" w:rsidP="009D39A5">
            <w:pPr>
              <w:pStyle w:val="TabletextrowsAgency"/>
              <w:rPr>
                <w:b/>
              </w:rPr>
            </w:pPr>
            <w:r w:rsidRPr="0025411A">
              <w:rPr>
                <w:b/>
              </w:rPr>
              <w:t>Proposed change (if any):</w:t>
            </w:r>
          </w:p>
          <w:p w14:paraId="6BB778D2" w14:textId="77777777" w:rsidR="009D39A5" w:rsidRDefault="009D39A5" w:rsidP="009D39A5">
            <w:pPr>
              <w:pStyle w:val="TabletextrowsAgency"/>
            </w:pPr>
            <w:r>
              <w:t>estimation of risks for breastfed infants at the time of marketing authorisation may be based on</w:t>
            </w:r>
            <w:r w:rsidRPr="006766C2">
              <w:rPr>
                <w:b/>
              </w:rPr>
              <w:t xml:space="preserve"> preclinical toxicology data, </w:t>
            </w:r>
            <w:r>
              <w:t xml:space="preserve">on pharmacokinetic (PK) data, </w:t>
            </w:r>
            <w:r w:rsidRPr="00C01801">
              <w:t>on data about the severity of potential adverse reactions to the medicine in</w:t>
            </w:r>
          </w:p>
          <w:p w14:paraId="40497429" w14:textId="4C6577F3" w:rsidR="00B40966" w:rsidRDefault="00B40966" w:rsidP="009D39A5">
            <w:pPr>
              <w:pStyle w:val="TabletextrowsAgency"/>
            </w:pPr>
          </w:p>
        </w:tc>
        <w:tc>
          <w:tcPr>
            <w:tcW w:w="1044" w:type="pct"/>
            <w:shd w:val="clear" w:color="auto" w:fill="E1E3F2"/>
          </w:tcPr>
          <w:p w14:paraId="5CFA18C4" w14:textId="77777777" w:rsidR="009D39A5" w:rsidRPr="00561BA0" w:rsidRDefault="009D39A5" w:rsidP="009D39A5">
            <w:pPr>
              <w:pStyle w:val="TabletextrowsAgency"/>
            </w:pPr>
          </w:p>
        </w:tc>
      </w:tr>
      <w:tr w:rsidR="00F02252" w14:paraId="363D7EA6" w14:textId="77777777" w:rsidTr="0F5A927C">
        <w:tc>
          <w:tcPr>
            <w:tcW w:w="512" w:type="pct"/>
            <w:shd w:val="clear" w:color="auto" w:fill="E1E3F2"/>
          </w:tcPr>
          <w:p w14:paraId="334C7010" w14:textId="77777777" w:rsidR="009D39A5" w:rsidRPr="00C30CAC" w:rsidRDefault="009D39A5" w:rsidP="009D39A5">
            <w:pPr>
              <w:pStyle w:val="TabletextrowsAgency"/>
            </w:pPr>
            <w:r w:rsidRPr="00C30CAC">
              <w:t>Lines 126-128</w:t>
            </w:r>
          </w:p>
          <w:p w14:paraId="1673D787" w14:textId="77777777" w:rsidR="009D39A5" w:rsidRPr="00C30CAC" w:rsidRDefault="009D39A5" w:rsidP="009D39A5">
            <w:pPr>
              <w:pStyle w:val="TabletextrowsAgency"/>
            </w:pPr>
          </w:p>
          <w:p w14:paraId="349EF5FA" w14:textId="77777777" w:rsidR="009D39A5" w:rsidRDefault="009D39A5" w:rsidP="009D39A5">
            <w:pPr>
              <w:pStyle w:val="TabletextrowsAgency"/>
            </w:pPr>
          </w:p>
        </w:tc>
        <w:tc>
          <w:tcPr>
            <w:tcW w:w="751" w:type="pct"/>
            <w:shd w:val="clear" w:color="auto" w:fill="E1E3F2"/>
          </w:tcPr>
          <w:p w14:paraId="514F351C" w14:textId="77777777" w:rsidR="009D39A5" w:rsidRDefault="009D39A5" w:rsidP="009D39A5">
            <w:pPr>
              <w:pStyle w:val="TabletextrowsAgency"/>
            </w:pPr>
          </w:p>
        </w:tc>
        <w:tc>
          <w:tcPr>
            <w:tcW w:w="2693" w:type="pct"/>
            <w:shd w:val="clear" w:color="auto" w:fill="E1E3F2"/>
          </w:tcPr>
          <w:p w14:paraId="752014FB" w14:textId="77777777" w:rsidR="009D39A5" w:rsidRDefault="009D39A5" w:rsidP="009D39A5">
            <w:pPr>
              <w:pStyle w:val="TabletextrowsAgency"/>
            </w:pPr>
            <w:r w:rsidRPr="0025411A">
              <w:rPr>
                <w:b/>
              </w:rPr>
              <w:t>Comment</w:t>
            </w:r>
            <w:r w:rsidRPr="00B822FC">
              <w:t>:</w:t>
            </w:r>
            <w:r>
              <w:t xml:space="preserve"> It is suggested that examples be included of the types of physiological changes that may impact plasma levels of medicines.</w:t>
            </w:r>
          </w:p>
          <w:p w14:paraId="6AD1D133" w14:textId="77777777" w:rsidR="009D39A5" w:rsidRDefault="009D39A5" w:rsidP="009D39A5">
            <w:pPr>
              <w:pStyle w:val="TabletextrowsAgency"/>
            </w:pPr>
          </w:p>
          <w:p w14:paraId="0E5380A6" w14:textId="276519F2" w:rsidR="009D39A5" w:rsidRDefault="009D39A5" w:rsidP="009D39A5">
            <w:pPr>
              <w:pStyle w:val="TabletextrowsAgency"/>
              <w:rPr>
                <w:u w:val="single"/>
              </w:rPr>
            </w:pPr>
            <w:r w:rsidRPr="0025411A">
              <w:rPr>
                <w:b/>
              </w:rPr>
              <w:t>Proposed change (if any):</w:t>
            </w:r>
            <w:r>
              <w:t xml:space="preserve"> “Physiological changes during pregnancy may result in changes to medicine plasma levels and associated dose-related adverse reactions or under-treatment, either of which could have negative consequences on the pregnancy outcome through their impact on maternal health </w:t>
            </w:r>
            <w:r w:rsidRPr="00C30CAC">
              <w:rPr>
                <w:b/>
                <w:u w:val="single"/>
              </w:rPr>
              <w:t>e.g. impact on hepatic metabolism, haemodynamic changes</w:t>
            </w:r>
            <w:r w:rsidRPr="00C30CAC">
              <w:rPr>
                <w:u w:val="single"/>
              </w:rPr>
              <w:t>.</w:t>
            </w:r>
            <w:r>
              <w:rPr>
                <w:u w:val="single"/>
              </w:rPr>
              <w:t>”</w:t>
            </w:r>
          </w:p>
          <w:p w14:paraId="66B56356" w14:textId="77777777" w:rsidR="009D39A5" w:rsidRPr="00B822FC" w:rsidRDefault="009D39A5" w:rsidP="00B87366">
            <w:pPr>
              <w:pStyle w:val="TabletextrowsAgency"/>
            </w:pPr>
          </w:p>
        </w:tc>
        <w:tc>
          <w:tcPr>
            <w:tcW w:w="1044" w:type="pct"/>
            <w:shd w:val="clear" w:color="auto" w:fill="E1E3F2"/>
          </w:tcPr>
          <w:p w14:paraId="57B0D739" w14:textId="77777777" w:rsidR="009D39A5" w:rsidRPr="00561BA0" w:rsidRDefault="009D39A5" w:rsidP="009D39A5">
            <w:pPr>
              <w:pStyle w:val="TabletextrowsAgency"/>
            </w:pPr>
          </w:p>
        </w:tc>
      </w:tr>
      <w:tr w:rsidR="00413522" w14:paraId="4E4FD658" w14:textId="77777777" w:rsidTr="0F5A927C">
        <w:tc>
          <w:tcPr>
            <w:tcW w:w="512" w:type="pct"/>
            <w:shd w:val="clear" w:color="auto" w:fill="E1E3F2"/>
          </w:tcPr>
          <w:p w14:paraId="3AA51A51" w14:textId="23E76BC2" w:rsidR="00413522" w:rsidRPr="00C30CAC" w:rsidRDefault="00413522" w:rsidP="009D39A5">
            <w:pPr>
              <w:pStyle w:val="TabletextrowsAgency"/>
            </w:pPr>
            <w:r>
              <w:t>130-179</w:t>
            </w:r>
          </w:p>
        </w:tc>
        <w:tc>
          <w:tcPr>
            <w:tcW w:w="751" w:type="pct"/>
            <w:shd w:val="clear" w:color="auto" w:fill="E1E3F2"/>
          </w:tcPr>
          <w:p w14:paraId="6AEF74A8" w14:textId="77777777" w:rsidR="00413522" w:rsidRDefault="00413522" w:rsidP="009D39A5">
            <w:pPr>
              <w:pStyle w:val="TabletextrowsAgency"/>
            </w:pPr>
          </w:p>
        </w:tc>
        <w:tc>
          <w:tcPr>
            <w:tcW w:w="2693" w:type="pct"/>
            <w:shd w:val="clear" w:color="auto" w:fill="E1E3F2"/>
          </w:tcPr>
          <w:p w14:paraId="1C4302DA" w14:textId="68561EA0" w:rsidR="00413522" w:rsidRDefault="009A6B27" w:rsidP="00413522">
            <w:pPr>
              <w:pStyle w:val="TabletextrowsAgency"/>
              <w:jc w:val="both"/>
            </w:pPr>
            <w:r w:rsidRPr="0025411A">
              <w:rPr>
                <w:b/>
                <w:lang w:val="fr-FR"/>
              </w:rPr>
              <w:t>Comment:</w:t>
            </w:r>
            <w:r w:rsidR="00413522" w:rsidRPr="0025411A">
              <w:rPr>
                <w:lang w:val="fr-FR"/>
              </w:rPr>
              <w:t xml:space="preserve"> Sections </w:t>
            </w:r>
            <w:r w:rsidR="00413522" w:rsidRPr="0025411A">
              <w:rPr>
                <w:rFonts w:cs="Verdana-Bold"/>
                <w:bCs/>
                <w:lang w:val="fr-FR"/>
              </w:rPr>
              <w:t xml:space="preserve">P.III.A.1.2. </w:t>
            </w:r>
            <w:r w:rsidR="00413522">
              <w:rPr>
                <w:rFonts w:cs="Verdana-Bold"/>
                <w:bCs/>
                <w:lang w:val="en-US"/>
              </w:rPr>
              <w:t>(</w:t>
            </w:r>
            <w:r w:rsidR="00413522" w:rsidRPr="0026285C">
              <w:rPr>
                <w:rFonts w:cs="Verdana-Bold"/>
                <w:bCs/>
                <w:lang w:val="en-US"/>
              </w:rPr>
              <w:t>Adverse events related to physiological changes of pregnancy</w:t>
            </w:r>
            <w:r w:rsidR="00413522">
              <w:rPr>
                <w:rFonts w:cs="Verdana-Bold"/>
                <w:bCs/>
                <w:lang w:val="en-US"/>
              </w:rPr>
              <w:t>)</w:t>
            </w:r>
            <w:r w:rsidR="00413522" w:rsidRPr="0026285C">
              <w:rPr>
                <w:rFonts w:cs="Verdana-Bold"/>
                <w:bCs/>
                <w:lang w:val="en-US"/>
              </w:rPr>
              <w:t xml:space="preserve"> and P.III.A.1.3. </w:t>
            </w:r>
            <w:r w:rsidR="00413522">
              <w:rPr>
                <w:rFonts w:cs="Verdana-Bold"/>
                <w:bCs/>
                <w:lang w:val="en-US"/>
              </w:rPr>
              <w:t>(</w:t>
            </w:r>
            <w:r w:rsidR="00413522" w:rsidRPr="0026285C">
              <w:rPr>
                <w:rFonts w:cs="Verdana-Bold"/>
                <w:bCs/>
                <w:lang w:val="en-US"/>
              </w:rPr>
              <w:t xml:space="preserve">Susceptible periods and adverse pregnancy outcomes) </w:t>
            </w:r>
            <w:r w:rsidR="00413522" w:rsidRPr="0026285C">
              <w:t xml:space="preserve">contain key information </w:t>
            </w:r>
            <w:r w:rsidR="00413522" w:rsidRPr="0026285C">
              <w:lastRenderedPageBreak/>
              <w:t>and figures about physiological</w:t>
            </w:r>
            <w:r w:rsidR="00413522">
              <w:t xml:space="preserve"> changes during pregnancy and in utero child development </w:t>
            </w:r>
            <w:r w:rsidR="00413522" w:rsidRPr="003F5067">
              <w:t>without references to scientific publications.</w:t>
            </w:r>
          </w:p>
          <w:p w14:paraId="51D120C3" w14:textId="77777777" w:rsidR="00413522" w:rsidRDefault="00413522" w:rsidP="00413522">
            <w:pPr>
              <w:pStyle w:val="TabletextrowsAgency"/>
              <w:jc w:val="both"/>
            </w:pPr>
          </w:p>
          <w:p w14:paraId="3EAF485A" w14:textId="77777777" w:rsidR="00413522" w:rsidRPr="0025411A" w:rsidRDefault="00413522" w:rsidP="00413522">
            <w:pPr>
              <w:pStyle w:val="TabletextrowsAgency"/>
              <w:rPr>
                <w:b/>
              </w:rPr>
            </w:pPr>
            <w:r w:rsidRPr="0025411A">
              <w:rPr>
                <w:b/>
              </w:rPr>
              <w:t>Proposed change (if any):</w:t>
            </w:r>
          </w:p>
          <w:p w14:paraId="657E36A5" w14:textId="77777777" w:rsidR="00413522" w:rsidRPr="00B50F32" w:rsidRDefault="00413522" w:rsidP="00413522">
            <w:pPr>
              <w:pStyle w:val="TabletextrowsAgency"/>
            </w:pPr>
            <w:r w:rsidRPr="00BF7881">
              <w:t>It is suggested that key items are referenced with scientific publications / recognised text books to help support relevance and accuracy of these key information to help MAH review further and have a more accurate and robust approach in the management of pharmacovigilance in these situations</w:t>
            </w:r>
          </w:p>
          <w:p w14:paraId="7F5B4C0F" w14:textId="7665E92D" w:rsidR="00413522" w:rsidRDefault="00413522" w:rsidP="00413522">
            <w:pPr>
              <w:pStyle w:val="TabletextrowsAgency"/>
            </w:pPr>
          </w:p>
        </w:tc>
        <w:tc>
          <w:tcPr>
            <w:tcW w:w="1044" w:type="pct"/>
            <w:shd w:val="clear" w:color="auto" w:fill="E1E3F2"/>
          </w:tcPr>
          <w:p w14:paraId="6C81E58A" w14:textId="77777777" w:rsidR="00413522" w:rsidRPr="00561BA0" w:rsidRDefault="00413522" w:rsidP="009D39A5">
            <w:pPr>
              <w:pStyle w:val="TabletextrowsAgency"/>
            </w:pPr>
          </w:p>
        </w:tc>
      </w:tr>
      <w:tr w:rsidR="00F02252" w14:paraId="3367476E" w14:textId="77777777" w:rsidTr="0F5A927C">
        <w:tc>
          <w:tcPr>
            <w:tcW w:w="512" w:type="pct"/>
            <w:shd w:val="clear" w:color="auto" w:fill="E1E3F2"/>
          </w:tcPr>
          <w:p w14:paraId="052870DB" w14:textId="67500557" w:rsidR="009D39A5" w:rsidRDefault="009D39A5" w:rsidP="009D39A5">
            <w:pPr>
              <w:pStyle w:val="TabletextrowsAgency"/>
            </w:pPr>
            <w:r>
              <w:t>135</w:t>
            </w:r>
          </w:p>
        </w:tc>
        <w:tc>
          <w:tcPr>
            <w:tcW w:w="751" w:type="pct"/>
            <w:shd w:val="clear" w:color="auto" w:fill="E1E3F2"/>
          </w:tcPr>
          <w:p w14:paraId="7B7E44D7" w14:textId="77777777" w:rsidR="009D39A5" w:rsidRDefault="009D39A5" w:rsidP="009D39A5">
            <w:pPr>
              <w:pStyle w:val="TabletextrowsAgency"/>
            </w:pPr>
          </w:p>
        </w:tc>
        <w:tc>
          <w:tcPr>
            <w:tcW w:w="2693" w:type="pct"/>
            <w:shd w:val="clear" w:color="auto" w:fill="E1E3F2"/>
          </w:tcPr>
          <w:p w14:paraId="774570E6" w14:textId="77777777" w:rsidR="009D39A5" w:rsidRDefault="009D39A5" w:rsidP="009D39A5">
            <w:pPr>
              <w:pStyle w:val="TabletextrowsAgency"/>
            </w:pPr>
            <w:r w:rsidRPr="0025411A">
              <w:rPr>
                <w:b/>
              </w:rPr>
              <w:t>Comment:</w:t>
            </w:r>
            <w:r>
              <w:t xml:space="preserve"> For contraceptive measures, large and small molecules behave differently when given to a pregnant woman (e.g. Bioavailability).</w:t>
            </w:r>
          </w:p>
          <w:p w14:paraId="3E0914F3" w14:textId="77777777" w:rsidR="009D39A5" w:rsidRDefault="009D39A5" w:rsidP="009D39A5">
            <w:pPr>
              <w:pStyle w:val="TabletextrowsAgency"/>
            </w:pPr>
          </w:p>
          <w:p w14:paraId="7D758F9B" w14:textId="37C0981F" w:rsidR="009D39A5" w:rsidRPr="00B822FC" w:rsidRDefault="009D39A5" w:rsidP="009D39A5">
            <w:pPr>
              <w:pStyle w:val="TabletextrowsAgency"/>
            </w:pPr>
            <w:r w:rsidRPr="0025411A">
              <w:rPr>
                <w:b/>
              </w:rPr>
              <w:t>Proposed change</w:t>
            </w:r>
            <w:r w:rsidR="009A6B27">
              <w:rPr>
                <w:b/>
              </w:rPr>
              <w:t xml:space="preserve"> (if any)</w:t>
            </w:r>
            <w:r w:rsidRPr="0025411A">
              <w:rPr>
                <w:b/>
              </w:rPr>
              <w:t>:</w:t>
            </w:r>
            <w:r>
              <w:t xml:space="preserve"> We recommend delineating important differences between small and large molecules.</w:t>
            </w:r>
          </w:p>
          <w:p w14:paraId="3623F0A8" w14:textId="77777777" w:rsidR="009D39A5" w:rsidRPr="00B822FC" w:rsidRDefault="009D39A5" w:rsidP="009D39A5">
            <w:pPr>
              <w:pStyle w:val="TabletextrowsAgency"/>
            </w:pPr>
          </w:p>
        </w:tc>
        <w:tc>
          <w:tcPr>
            <w:tcW w:w="1044" w:type="pct"/>
            <w:shd w:val="clear" w:color="auto" w:fill="E1E3F2"/>
          </w:tcPr>
          <w:p w14:paraId="1BD41CF3" w14:textId="77777777" w:rsidR="009D39A5" w:rsidRPr="00561BA0" w:rsidRDefault="009D39A5" w:rsidP="009D39A5">
            <w:pPr>
              <w:pStyle w:val="TabletextrowsAgency"/>
            </w:pPr>
          </w:p>
        </w:tc>
      </w:tr>
      <w:tr w:rsidR="002C18D9" w14:paraId="6B6BF672" w14:textId="77777777" w:rsidTr="0F5A927C">
        <w:tc>
          <w:tcPr>
            <w:tcW w:w="512" w:type="pct"/>
            <w:shd w:val="clear" w:color="auto" w:fill="E1E3F2"/>
          </w:tcPr>
          <w:p w14:paraId="4289D261" w14:textId="60C3C660" w:rsidR="002C18D9" w:rsidRDefault="002C18D9" w:rsidP="009D39A5">
            <w:pPr>
              <w:pStyle w:val="TabletextrowsAgency"/>
            </w:pPr>
            <w:r>
              <w:t>137-139</w:t>
            </w:r>
          </w:p>
        </w:tc>
        <w:tc>
          <w:tcPr>
            <w:tcW w:w="751" w:type="pct"/>
            <w:shd w:val="clear" w:color="auto" w:fill="E1E3F2"/>
          </w:tcPr>
          <w:p w14:paraId="3C5898EC" w14:textId="77777777" w:rsidR="002C18D9" w:rsidRDefault="002C18D9" w:rsidP="009D39A5">
            <w:pPr>
              <w:pStyle w:val="TabletextrowsAgency"/>
            </w:pPr>
          </w:p>
        </w:tc>
        <w:tc>
          <w:tcPr>
            <w:tcW w:w="2693" w:type="pct"/>
            <w:shd w:val="clear" w:color="auto" w:fill="E1E3F2"/>
          </w:tcPr>
          <w:p w14:paraId="74E9DF3D" w14:textId="77124475" w:rsidR="002C18D9" w:rsidRDefault="00B40966" w:rsidP="002C18D9">
            <w:pPr>
              <w:pStyle w:val="TabletextrowsAgency"/>
            </w:pPr>
            <w:r w:rsidRPr="0025411A">
              <w:rPr>
                <w:b/>
              </w:rPr>
              <w:t>Comment:</w:t>
            </w:r>
            <w:r>
              <w:t xml:space="preserve"> </w:t>
            </w:r>
            <w:r w:rsidR="002C18D9">
              <w:t>R</w:t>
            </w:r>
            <w:r w:rsidR="002C18D9" w:rsidRPr="007940C3">
              <w:t>equests that EMA also consider that adverse consequences for pregnancy may result from altered maternal homeosta</w:t>
            </w:r>
            <w:r w:rsidR="0025411A">
              <w:t>s</w:t>
            </w:r>
            <w:r w:rsidR="002C18D9" w:rsidRPr="007940C3">
              <w:t xml:space="preserve">is </w:t>
            </w:r>
            <w:r w:rsidR="002C18D9" w:rsidRPr="00C17D26">
              <w:t>and/or drug-related effects on the uterus or placenta.</w:t>
            </w:r>
          </w:p>
          <w:p w14:paraId="2DEF6CBA" w14:textId="77777777" w:rsidR="002C18D9" w:rsidRPr="005E6320" w:rsidRDefault="002C18D9" w:rsidP="009D39A5">
            <w:pPr>
              <w:pStyle w:val="TabletextrowsAgency"/>
              <w:rPr>
                <w:i/>
              </w:rPr>
            </w:pPr>
          </w:p>
        </w:tc>
        <w:tc>
          <w:tcPr>
            <w:tcW w:w="1044" w:type="pct"/>
            <w:shd w:val="clear" w:color="auto" w:fill="E1E3F2"/>
          </w:tcPr>
          <w:p w14:paraId="552AF0FD" w14:textId="77777777" w:rsidR="002C18D9" w:rsidRPr="00561BA0" w:rsidRDefault="002C18D9" w:rsidP="009D39A5">
            <w:pPr>
              <w:pStyle w:val="TabletextrowsAgency"/>
            </w:pPr>
          </w:p>
        </w:tc>
      </w:tr>
      <w:tr w:rsidR="00F02252" w14:paraId="305A9D13" w14:textId="77777777" w:rsidTr="0F5A927C">
        <w:tc>
          <w:tcPr>
            <w:tcW w:w="512" w:type="pct"/>
            <w:shd w:val="clear" w:color="auto" w:fill="E1E3F2"/>
          </w:tcPr>
          <w:p w14:paraId="2B7BBAE5" w14:textId="77777777" w:rsidR="009D39A5" w:rsidRPr="001915E7" w:rsidRDefault="009D39A5" w:rsidP="009D39A5">
            <w:pPr>
              <w:pStyle w:val="TabletextrowsAgency"/>
            </w:pPr>
            <w:r w:rsidRPr="001915E7">
              <w:t>Line 139</w:t>
            </w:r>
          </w:p>
          <w:p w14:paraId="44BDAB92" w14:textId="77777777" w:rsidR="009D39A5" w:rsidRPr="001915E7" w:rsidRDefault="009D39A5" w:rsidP="009D39A5">
            <w:pPr>
              <w:pStyle w:val="TabletextrowsAgency"/>
            </w:pPr>
          </w:p>
          <w:p w14:paraId="14B727B2" w14:textId="77777777" w:rsidR="009D39A5" w:rsidRDefault="009D39A5" w:rsidP="009D39A5">
            <w:pPr>
              <w:pStyle w:val="TabletextrowsAgency"/>
            </w:pPr>
          </w:p>
        </w:tc>
        <w:tc>
          <w:tcPr>
            <w:tcW w:w="751" w:type="pct"/>
            <w:shd w:val="clear" w:color="auto" w:fill="E1E3F2"/>
          </w:tcPr>
          <w:p w14:paraId="517A9A93" w14:textId="77777777" w:rsidR="009D39A5" w:rsidRDefault="009D39A5" w:rsidP="009D39A5">
            <w:pPr>
              <w:pStyle w:val="TabletextrowsAgency"/>
            </w:pPr>
          </w:p>
        </w:tc>
        <w:tc>
          <w:tcPr>
            <w:tcW w:w="2693" w:type="pct"/>
            <w:shd w:val="clear" w:color="auto" w:fill="E1E3F2"/>
          </w:tcPr>
          <w:p w14:paraId="3B6BEBB6" w14:textId="77777777" w:rsidR="009D39A5" w:rsidRPr="00AA565D" w:rsidRDefault="009D39A5" w:rsidP="009D39A5">
            <w:pPr>
              <w:pStyle w:val="TabletextrowsAgency"/>
              <w:rPr>
                <w:lang w:val="en-US"/>
              </w:rPr>
            </w:pPr>
            <w:r w:rsidRPr="0025411A">
              <w:rPr>
                <w:b/>
              </w:rPr>
              <w:t>Comment:</w:t>
            </w:r>
            <w:r>
              <w:t xml:space="preserve"> Suggest </w:t>
            </w:r>
            <w:r w:rsidRPr="003F5067">
              <w:t xml:space="preserve">clarifying language </w:t>
            </w:r>
            <w:r>
              <w:t>and removing brackets (</w:t>
            </w:r>
            <w:r w:rsidRPr="00AA565D">
              <w:rPr>
                <w:lang w:val="en-US"/>
              </w:rPr>
              <w:t>taking into account a product’s PK half-life</w:t>
            </w:r>
            <w:r>
              <w:rPr>
                <w:lang w:val="en-US"/>
              </w:rPr>
              <w:t>)</w:t>
            </w:r>
          </w:p>
          <w:p w14:paraId="363E7FA2" w14:textId="77777777" w:rsidR="009D39A5" w:rsidRDefault="009D39A5" w:rsidP="009D39A5">
            <w:pPr>
              <w:pStyle w:val="TabletextrowsAgency"/>
            </w:pPr>
          </w:p>
          <w:p w14:paraId="16B32D84" w14:textId="77777777" w:rsidR="009D39A5" w:rsidRDefault="009D39A5" w:rsidP="009D39A5">
            <w:pPr>
              <w:pStyle w:val="TabletextrowsAgency"/>
            </w:pPr>
            <w:r w:rsidRPr="0025411A">
              <w:rPr>
                <w:b/>
              </w:rPr>
              <w:t>Proposed change (if any):</w:t>
            </w:r>
            <w:r w:rsidRPr="00AA565D">
              <w:rPr>
                <w:lang w:val="en-US"/>
              </w:rPr>
              <w:t xml:space="preserve"> </w:t>
            </w:r>
            <w:r>
              <w:rPr>
                <w:lang w:val="en-US"/>
              </w:rPr>
              <w:t>“</w:t>
            </w:r>
            <w:r w:rsidRPr="001915E7">
              <w:t xml:space="preserve">The impact of </w:t>
            </w:r>
            <w:r w:rsidRPr="001915E7">
              <w:rPr>
                <w:iCs/>
              </w:rPr>
              <w:t xml:space="preserve">in utero </w:t>
            </w:r>
            <w:r w:rsidRPr="001915E7">
              <w:t xml:space="preserve">medicine exposure depends on the ability of a medicine to cross the placenta, dose and duration of such exposure as well as the gestational age at which the exposure occurs taking into account a product’s PK </w:t>
            </w:r>
            <w:r w:rsidRPr="001915E7">
              <w:rPr>
                <w:b/>
                <w:u w:val="single"/>
              </w:rPr>
              <w:t>elimination</w:t>
            </w:r>
            <w:r>
              <w:t xml:space="preserve"> </w:t>
            </w:r>
            <w:r w:rsidRPr="001915E7">
              <w:t>half-life</w:t>
            </w:r>
            <w:r>
              <w:t xml:space="preserve"> </w:t>
            </w:r>
            <w:r w:rsidRPr="001915E7">
              <w:rPr>
                <w:b/>
                <w:u w:val="single"/>
              </w:rPr>
              <w:t>and pharmacological distribution model.</w:t>
            </w:r>
            <w:r w:rsidRPr="001915E7">
              <w:t>”</w:t>
            </w:r>
          </w:p>
          <w:p w14:paraId="6788DB1B" w14:textId="77777777" w:rsidR="009D39A5" w:rsidRPr="00B822FC" w:rsidRDefault="009D39A5" w:rsidP="009D39A5">
            <w:pPr>
              <w:pStyle w:val="TabletextrowsAgency"/>
            </w:pPr>
          </w:p>
        </w:tc>
        <w:tc>
          <w:tcPr>
            <w:tcW w:w="1044" w:type="pct"/>
            <w:shd w:val="clear" w:color="auto" w:fill="E1E3F2"/>
          </w:tcPr>
          <w:p w14:paraId="084A959F" w14:textId="77777777" w:rsidR="009D39A5" w:rsidRPr="00561BA0" w:rsidRDefault="009D39A5" w:rsidP="009D39A5">
            <w:pPr>
              <w:pStyle w:val="TabletextrowsAgency"/>
            </w:pPr>
          </w:p>
        </w:tc>
      </w:tr>
      <w:tr w:rsidR="00F02252" w14:paraId="27435C94" w14:textId="77777777" w:rsidTr="0F5A927C">
        <w:tc>
          <w:tcPr>
            <w:tcW w:w="512" w:type="pct"/>
            <w:shd w:val="clear" w:color="auto" w:fill="E1E3F2"/>
          </w:tcPr>
          <w:p w14:paraId="5D0CEE22" w14:textId="77777777" w:rsidR="009D39A5" w:rsidRPr="001915E7" w:rsidRDefault="009D39A5" w:rsidP="009D39A5">
            <w:pPr>
              <w:pStyle w:val="TabletextrowsAgency"/>
            </w:pPr>
            <w:r w:rsidRPr="001915E7">
              <w:lastRenderedPageBreak/>
              <w:t>Lines 141-142</w:t>
            </w:r>
          </w:p>
          <w:p w14:paraId="54188796" w14:textId="77777777" w:rsidR="009D39A5" w:rsidRPr="001915E7" w:rsidRDefault="009D39A5" w:rsidP="009D39A5">
            <w:pPr>
              <w:pStyle w:val="TabletextrowsAgency"/>
            </w:pPr>
          </w:p>
          <w:p w14:paraId="0A454D76" w14:textId="77777777" w:rsidR="009D39A5" w:rsidRDefault="009D39A5" w:rsidP="009D39A5">
            <w:pPr>
              <w:pStyle w:val="TabletextrowsAgency"/>
            </w:pPr>
          </w:p>
        </w:tc>
        <w:tc>
          <w:tcPr>
            <w:tcW w:w="751" w:type="pct"/>
            <w:shd w:val="clear" w:color="auto" w:fill="E1E3F2"/>
          </w:tcPr>
          <w:p w14:paraId="1FB94CA9" w14:textId="77777777" w:rsidR="009D39A5" w:rsidRDefault="009D39A5" w:rsidP="009D39A5">
            <w:pPr>
              <w:pStyle w:val="TabletextrowsAgency"/>
            </w:pPr>
          </w:p>
        </w:tc>
        <w:tc>
          <w:tcPr>
            <w:tcW w:w="2693" w:type="pct"/>
            <w:shd w:val="clear" w:color="auto" w:fill="E1E3F2"/>
          </w:tcPr>
          <w:p w14:paraId="4C165B49" w14:textId="77777777" w:rsidR="009D39A5" w:rsidRDefault="009D39A5" w:rsidP="009D39A5">
            <w:pPr>
              <w:pStyle w:val="TabletextrowsAgency"/>
            </w:pPr>
            <w:r w:rsidRPr="0025411A">
              <w:rPr>
                <w:b/>
              </w:rPr>
              <w:t>Comment</w:t>
            </w:r>
            <w:r w:rsidRPr="00B822FC">
              <w:t>:</w:t>
            </w:r>
            <w:r>
              <w:t xml:space="preserve"> Terminology used should be consistent with that in Section </w:t>
            </w:r>
            <w:r w:rsidRPr="00BE3A41">
              <w:t>P.III.A.2. Terminology</w:t>
            </w:r>
            <w:r>
              <w:t xml:space="preserve"> (see line 193 onwards).</w:t>
            </w:r>
          </w:p>
          <w:p w14:paraId="10B8D88A" w14:textId="77777777" w:rsidR="009D39A5" w:rsidRDefault="009D39A5" w:rsidP="009D39A5">
            <w:pPr>
              <w:pStyle w:val="TabletextrowsAgency"/>
            </w:pPr>
          </w:p>
          <w:p w14:paraId="22BEA9FE" w14:textId="4FECCB33" w:rsidR="009D39A5" w:rsidRPr="00B822FC" w:rsidRDefault="009D39A5" w:rsidP="002521CB">
            <w:pPr>
              <w:pStyle w:val="TabletextrowsAgency"/>
            </w:pPr>
            <w:r w:rsidRPr="0025411A">
              <w:rPr>
                <w:b/>
              </w:rPr>
              <w:t>Proposed change (if any</w:t>
            </w:r>
            <w:r w:rsidRPr="00B822FC">
              <w:t>):</w:t>
            </w:r>
            <w:r>
              <w:t xml:space="preserve"> “Possible negative consequences of exposure include early pregnancy loss </w:t>
            </w:r>
            <w:r w:rsidRPr="001915E7">
              <w:rPr>
                <w:b/>
                <w:u w:val="single"/>
              </w:rPr>
              <w:t>(e.g. due to miscarriage),</w:t>
            </w:r>
            <w:r w:rsidRPr="00BE3A41">
              <w:rPr>
                <w:b/>
              </w:rPr>
              <w:t xml:space="preserve"> </w:t>
            </w:r>
            <w:r w:rsidRPr="00BE3A41">
              <w:rPr>
                <w:strike/>
              </w:rPr>
              <w:t>births defects</w:t>
            </w:r>
            <w:r w:rsidRPr="00BE3A41">
              <w:t xml:space="preserve"> </w:t>
            </w:r>
            <w:r w:rsidRPr="00BE3A41">
              <w:rPr>
                <w:strike/>
              </w:rPr>
              <w:t>(</w:t>
            </w:r>
            <w:r w:rsidRPr="001915E7">
              <w:t>t</w:t>
            </w:r>
            <w:r>
              <w:t>eratogenicity</w:t>
            </w:r>
            <w:r w:rsidRPr="00BE3A41">
              <w:rPr>
                <w:strike/>
              </w:rPr>
              <w:t>)</w:t>
            </w:r>
            <w:r>
              <w:t>, …”</w:t>
            </w:r>
          </w:p>
        </w:tc>
        <w:tc>
          <w:tcPr>
            <w:tcW w:w="1044" w:type="pct"/>
            <w:shd w:val="clear" w:color="auto" w:fill="E1E3F2"/>
          </w:tcPr>
          <w:p w14:paraId="078C2A67" w14:textId="77777777" w:rsidR="009D39A5" w:rsidRPr="00561BA0" w:rsidRDefault="009D39A5" w:rsidP="009D39A5">
            <w:pPr>
              <w:pStyle w:val="TabletextrowsAgency"/>
            </w:pPr>
          </w:p>
        </w:tc>
      </w:tr>
      <w:tr w:rsidR="00F02252" w14:paraId="56865C57" w14:textId="77777777" w:rsidTr="0F5A927C">
        <w:tc>
          <w:tcPr>
            <w:tcW w:w="512" w:type="pct"/>
            <w:shd w:val="clear" w:color="auto" w:fill="E1E3F2"/>
          </w:tcPr>
          <w:p w14:paraId="7881A2C6" w14:textId="1DF03375" w:rsidR="009D39A5" w:rsidRDefault="009D39A5" w:rsidP="009D39A5">
            <w:pPr>
              <w:pStyle w:val="TabletextrowsAgency"/>
            </w:pPr>
            <w:r>
              <w:t>Lines 141-143 and 155-157</w:t>
            </w:r>
          </w:p>
        </w:tc>
        <w:tc>
          <w:tcPr>
            <w:tcW w:w="751" w:type="pct"/>
            <w:shd w:val="clear" w:color="auto" w:fill="E1E3F2"/>
          </w:tcPr>
          <w:p w14:paraId="204E7174" w14:textId="77777777" w:rsidR="009D39A5" w:rsidRDefault="009D39A5" w:rsidP="009D39A5">
            <w:pPr>
              <w:pStyle w:val="TabletextrowsAgency"/>
            </w:pPr>
          </w:p>
        </w:tc>
        <w:tc>
          <w:tcPr>
            <w:tcW w:w="2693" w:type="pct"/>
            <w:shd w:val="clear" w:color="auto" w:fill="E1E3F2"/>
          </w:tcPr>
          <w:p w14:paraId="22F2D7D0" w14:textId="77777777" w:rsidR="009D39A5" w:rsidRDefault="009D39A5" w:rsidP="009D39A5">
            <w:pPr>
              <w:pStyle w:val="TabletextrowsAgency"/>
            </w:pPr>
            <w:r w:rsidRPr="0025411A">
              <w:rPr>
                <w:b/>
              </w:rPr>
              <w:t>Comment:</w:t>
            </w:r>
            <w:r>
              <w:t xml:space="preserve"> Please add premature birth and abnormal labour progression as a potential consequences of drug use during pregnancy.</w:t>
            </w:r>
          </w:p>
          <w:p w14:paraId="594E04E7" w14:textId="77777777" w:rsidR="009D39A5" w:rsidRDefault="009D39A5" w:rsidP="009D39A5">
            <w:pPr>
              <w:pStyle w:val="TabletextrowsAgency"/>
            </w:pPr>
          </w:p>
          <w:p w14:paraId="7C633BCA" w14:textId="77777777" w:rsidR="009D39A5" w:rsidRPr="00B822FC" w:rsidRDefault="009D39A5">
            <w:pPr>
              <w:pStyle w:val="TabletextrowsAgency"/>
            </w:pPr>
          </w:p>
        </w:tc>
        <w:tc>
          <w:tcPr>
            <w:tcW w:w="1044" w:type="pct"/>
            <w:shd w:val="clear" w:color="auto" w:fill="E1E3F2"/>
          </w:tcPr>
          <w:p w14:paraId="05F9AD9F" w14:textId="77777777" w:rsidR="009D39A5" w:rsidRPr="00561BA0" w:rsidRDefault="009D39A5" w:rsidP="009D39A5">
            <w:pPr>
              <w:pStyle w:val="TabletextrowsAgency"/>
            </w:pPr>
          </w:p>
        </w:tc>
      </w:tr>
      <w:tr w:rsidR="00F02252" w14:paraId="1F236523" w14:textId="77777777" w:rsidTr="0F5A927C">
        <w:tc>
          <w:tcPr>
            <w:tcW w:w="512" w:type="pct"/>
            <w:shd w:val="clear" w:color="auto" w:fill="E1E3F2"/>
          </w:tcPr>
          <w:p w14:paraId="56D6E802" w14:textId="27069AA5" w:rsidR="009D39A5" w:rsidRDefault="009D39A5" w:rsidP="009D39A5">
            <w:pPr>
              <w:pStyle w:val="TabletextrowsAgency"/>
            </w:pPr>
            <w:r w:rsidRPr="009A2070">
              <w:t>145-154</w:t>
            </w:r>
          </w:p>
        </w:tc>
        <w:tc>
          <w:tcPr>
            <w:tcW w:w="751" w:type="pct"/>
            <w:shd w:val="clear" w:color="auto" w:fill="E1E3F2"/>
          </w:tcPr>
          <w:p w14:paraId="0D8F6BDF" w14:textId="77777777" w:rsidR="009D39A5" w:rsidRDefault="009D39A5" w:rsidP="009D39A5">
            <w:pPr>
              <w:pStyle w:val="TabletextrowsAgency"/>
            </w:pPr>
          </w:p>
        </w:tc>
        <w:tc>
          <w:tcPr>
            <w:tcW w:w="2693" w:type="pct"/>
            <w:shd w:val="clear" w:color="auto" w:fill="E1E3F2"/>
          </w:tcPr>
          <w:p w14:paraId="43676C01" w14:textId="7C765EFF" w:rsidR="009D39A5" w:rsidRDefault="00275586" w:rsidP="009D39A5">
            <w:pPr>
              <w:pStyle w:val="TabletextrowsAgency"/>
            </w:pPr>
            <w:r w:rsidRPr="006A1622">
              <w:rPr>
                <w:b/>
              </w:rPr>
              <w:t>Comment:</w:t>
            </w:r>
            <w:r>
              <w:t xml:space="preserve"> </w:t>
            </w:r>
            <w:r w:rsidR="009D39A5" w:rsidRPr="009A2070">
              <w:t xml:space="preserve">As the guidance says </w:t>
            </w:r>
            <w:r w:rsidR="009D39A5">
              <w:t>‘</w:t>
            </w:r>
            <w:r w:rsidR="009D39A5" w:rsidRPr="009A2070">
              <w:t>each congenital abnormality has its specific critical period, it is hard to estimate the susceptible periods</w:t>
            </w:r>
            <w:r w:rsidR="009D39A5">
              <w:t>’</w:t>
            </w:r>
            <w:r w:rsidR="009D39A5" w:rsidRPr="009A2070">
              <w:t>. The gestational window as it is written now is very specific. Also, most previous studies have used 12 weeks or first trimester as relevant exposure window for major malformation.  Lastly, susceptible exposure window on maternal pregnancy outcomes, e.g. bleeding, preeclampsia etc</w:t>
            </w:r>
            <w:r w:rsidR="009D39A5">
              <w:t xml:space="preserve"> are not mentioned. </w:t>
            </w:r>
          </w:p>
          <w:p w14:paraId="71A747D0" w14:textId="77777777" w:rsidR="009D39A5" w:rsidRPr="009A2070" w:rsidRDefault="009D39A5" w:rsidP="009D39A5">
            <w:pPr>
              <w:pStyle w:val="TabletextrowsAgency"/>
            </w:pPr>
          </w:p>
          <w:p w14:paraId="522A0701" w14:textId="397AF485" w:rsidR="009D39A5" w:rsidRPr="00B822FC" w:rsidRDefault="009D39A5" w:rsidP="009D39A5">
            <w:pPr>
              <w:pStyle w:val="TabletextrowsAgency"/>
            </w:pPr>
            <w:r w:rsidRPr="009A2070">
              <w:rPr>
                <w:b/>
              </w:rPr>
              <w:t xml:space="preserve">Proposed change (if any): </w:t>
            </w:r>
            <w:r w:rsidRPr="007B3F60">
              <w:rPr>
                <w:lang w:eastAsia="zh-CN"/>
              </w:rPr>
              <w:t xml:space="preserve">Gestational week 0-4 </w:t>
            </w:r>
            <w:r w:rsidRPr="007B3F60">
              <w:rPr>
                <w:lang w:eastAsia="zh-CN"/>
              </w:rPr>
              <w:sym w:font="Wingdings" w:char="F0E0"/>
            </w:r>
            <w:r w:rsidRPr="007B3F60">
              <w:rPr>
                <w:lang w:eastAsia="zh-CN"/>
              </w:rPr>
              <w:t xml:space="preserve"> Initial gestational week (e.g. 0-4); Gestational week 4-16 </w:t>
            </w:r>
            <w:r w:rsidRPr="007B3F60">
              <w:rPr>
                <w:lang w:eastAsia="zh-CN"/>
              </w:rPr>
              <w:sym w:font="Wingdings" w:char="F0E0"/>
            </w:r>
            <w:r w:rsidRPr="007B3F60">
              <w:rPr>
                <w:lang w:eastAsia="zh-CN"/>
              </w:rPr>
              <w:t xml:space="preserve"> Early gestational week that is relevant to major malformation, e.g. 4-16 weeks or first trimester;  Gestational week 16 to delivery </w:t>
            </w:r>
            <w:r w:rsidRPr="007B3F60">
              <w:rPr>
                <w:lang w:eastAsia="zh-CN"/>
              </w:rPr>
              <w:sym w:font="Wingdings" w:char="F0E0"/>
            </w:r>
            <w:r w:rsidRPr="007B3F60">
              <w:rPr>
                <w:lang w:eastAsia="zh-CN"/>
              </w:rPr>
              <w:t xml:space="preserve"> Later gestational week that is relevant to embryofoetal development (e.g. 16 week to delivery); Late pregnancy or during delivery </w:t>
            </w:r>
            <w:r w:rsidRPr="007B3F60">
              <w:rPr>
                <w:lang w:eastAsia="zh-CN"/>
              </w:rPr>
              <w:sym w:font="Wingdings" w:char="F0E0"/>
            </w:r>
            <w:r w:rsidRPr="007B3F60">
              <w:rPr>
                <w:lang w:eastAsia="zh-CN"/>
              </w:rPr>
              <w:t xml:space="preserve"> Late pregnancy or during delivery (e.g. within 4 weeks prior or during deliverable)</w:t>
            </w:r>
            <w:r w:rsidRPr="009A2070">
              <w:t xml:space="preserve">  </w:t>
            </w:r>
          </w:p>
        </w:tc>
        <w:tc>
          <w:tcPr>
            <w:tcW w:w="1044" w:type="pct"/>
            <w:shd w:val="clear" w:color="auto" w:fill="E1E3F2"/>
          </w:tcPr>
          <w:p w14:paraId="315B85A9" w14:textId="77777777" w:rsidR="009D39A5" w:rsidRPr="00561BA0" w:rsidRDefault="009D39A5" w:rsidP="009D39A5">
            <w:pPr>
              <w:pStyle w:val="TabletextrowsAgency"/>
            </w:pPr>
          </w:p>
        </w:tc>
      </w:tr>
      <w:tr w:rsidR="00F02252" w14:paraId="72C4B114" w14:textId="77777777" w:rsidTr="0F5A927C">
        <w:tc>
          <w:tcPr>
            <w:tcW w:w="512" w:type="pct"/>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768C02AB" w14:textId="77777777" w:rsidR="00D82C73" w:rsidRPr="00891026" w:rsidRDefault="00D82C73" w:rsidP="00EB2E06">
            <w:pPr>
              <w:pStyle w:val="TabletextrowsAgency"/>
            </w:pPr>
            <w:r>
              <w:t>147</w:t>
            </w:r>
          </w:p>
        </w:tc>
        <w:tc>
          <w:tcPr>
            <w:tcW w:w="751"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744F4F75" w14:textId="77777777" w:rsidR="00D82C73" w:rsidRDefault="00D82C73" w:rsidP="00EB2E06">
            <w:pPr>
              <w:pStyle w:val="TabletextrowsAgency"/>
            </w:pPr>
          </w:p>
        </w:tc>
        <w:tc>
          <w:tcPr>
            <w:tcW w:w="2693"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32068762" w14:textId="328E2FB4" w:rsidR="009D4E84" w:rsidRDefault="00D82C73" w:rsidP="009D4E84">
            <w:pPr>
              <w:pStyle w:val="TabletextrowsAgency"/>
            </w:pPr>
            <w:r w:rsidRPr="009D4E84">
              <w:rPr>
                <w:b/>
                <w:bCs/>
              </w:rPr>
              <w:t>Comment:</w:t>
            </w:r>
            <w:r>
              <w:t xml:space="preserve"> </w:t>
            </w:r>
            <w:r w:rsidRPr="00D82C73">
              <w:t xml:space="preserve"> P.III.A.1.3: for the timing of exposure (Gestational week 4-16), there is a reference to organogenesis which should be in line with P.III.A.2. Terminology)</w:t>
            </w:r>
            <w:r w:rsidR="009D4E84">
              <w:t>. Also p</w:t>
            </w:r>
            <w:r w:rsidR="009D4E84" w:rsidRPr="00DC49DF">
              <w:t>revious EMA guidance (</w:t>
            </w:r>
            <w:hyperlink r:id="rId17" w:history="1">
              <w:r w:rsidR="009D4E84" w:rsidRPr="00DC49DF">
                <w:rPr>
                  <w:rStyle w:val="Hyperlink"/>
                </w:rPr>
                <w:t>CHMP The Exposure to Medicinal Products During Pregnancy: Need for Post-Authorisation Data 2005</w:t>
              </w:r>
            </w:hyperlink>
            <w:r w:rsidR="009D4E84">
              <w:t xml:space="preserve"> - </w:t>
            </w:r>
            <w:r w:rsidR="009D4E84" w:rsidRPr="00DC49DF">
              <w:t xml:space="preserve">ANNEX 4 - DEFINITIONS) stated 12 weeks as the end of the period of organogenesis. Current text states 16 weeks.  </w:t>
            </w:r>
          </w:p>
          <w:p w14:paraId="21A826BA" w14:textId="3F848EBF" w:rsidR="00D82C73" w:rsidRPr="00D82C73" w:rsidRDefault="00D82C73" w:rsidP="00EB2E06">
            <w:pPr>
              <w:pStyle w:val="TabletextrowsAgency"/>
            </w:pPr>
          </w:p>
          <w:p w14:paraId="4AE284B6" w14:textId="77777777" w:rsidR="00D82C73" w:rsidRPr="00D82C73" w:rsidRDefault="00D82C73" w:rsidP="00D82C73">
            <w:pPr>
              <w:pStyle w:val="TabletextrowsAgency"/>
            </w:pPr>
          </w:p>
          <w:p w14:paraId="6F0A1D78" w14:textId="08644F0A" w:rsidR="00D82C73" w:rsidRPr="00D82C73" w:rsidRDefault="00D82C73" w:rsidP="00D82C73">
            <w:pPr>
              <w:pStyle w:val="TabletextrowsAgency"/>
            </w:pPr>
            <w:r w:rsidRPr="009D4E84">
              <w:rPr>
                <w:b/>
                <w:bCs/>
              </w:rPr>
              <w:t>Proposed change</w:t>
            </w:r>
            <w:r w:rsidR="006B4223">
              <w:rPr>
                <w:b/>
                <w:bCs/>
              </w:rPr>
              <w:t xml:space="preserve"> (if any)</w:t>
            </w:r>
            <w:r w:rsidRPr="009D4E84">
              <w:rPr>
                <w:b/>
                <w:bCs/>
              </w:rPr>
              <w:t>:</w:t>
            </w:r>
            <w:r w:rsidRPr="00D82C73">
              <w:t xml:space="preserve"> Gestational week 4-12 (because organogenesis begins at 4 completed weeks and gestational ends at 12 completed weeks of gestation).</w:t>
            </w:r>
          </w:p>
          <w:p w14:paraId="72197F40" w14:textId="77777777" w:rsidR="00D82C73" w:rsidRPr="00891026" w:rsidRDefault="00D82C73" w:rsidP="00EB2E06">
            <w:pPr>
              <w:pStyle w:val="TabletextrowsAgency"/>
            </w:pPr>
          </w:p>
        </w:tc>
        <w:tc>
          <w:tcPr>
            <w:tcW w:w="1044"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5733A16D" w14:textId="77777777" w:rsidR="00D82C73" w:rsidRPr="00561BA0" w:rsidRDefault="00D82C73" w:rsidP="00EB2E06">
            <w:pPr>
              <w:pStyle w:val="TabletextrowsAgency"/>
            </w:pPr>
          </w:p>
        </w:tc>
      </w:tr>
      <w:tr w:rsidR="00F02252" w14:paraId="1851ADB9" w14:textId="77777777" w:rsidTr="0F5A927C">
        <w:tc>
          <w:tcPr>
            <w:tcW w:w="512" w:type="pct"/>
            <w:shd w:val="clear" w:color="auto" w:fill="E1E3F2"/>
          </w:tcPr>
          <w:p w14:paraId="0303ADA6" w14:textId="40B5E70F" w:rsidR="009D39A5" w:rsidRDefault="009D39A5" w:rsidP="009D39A5">
            <w:pPr>
              <w:pStyle w:val="TabletextrowsAgency"/>
            </w:pPr>
            <w:r w:rsidRPr="002725F7">
              <w:rPr>
                <w:sz w:val="20"/>
                <w:szCs w:val="20"/>
              </w:rPr>
              <w:t>152</w:t>
            </w:r>
          </w:p>
        </w:tc>
        <w:tc>
          <w:tcPr>
            <w:tcW w:w="751" w:type="pct"/>
            <w:shd w:val="clear" w:color="auto" w:fill="E1E3F2"/>
          </w:tcPr>
          <w:p w14:paraId="3F296A88" w14:textId="69EC0160" w:rsidR="009D39A5" w:rsidRDefault="009D39A5" w:rsidP="009D39A5">
            <w:pPr>
              <w:pStyle w:val="TabletextrowsAgency"/>
            </w:pPr>
          </w:p>
        </w:tc>
        <w:tc>
          <w:tcPr>
            <w:tcW w:w="2693" w:type="pct"/>
            <w:shd w:val="clear" w:color="auto" w:fill="E1E3F2"/>
          </w:tcPr>
          <w:p w14:paraId="21485551" w14:textId="77777777" w:rsidR="009D39A5" w:rsidRPr="009642DE" w:rsidRDefault="009D39A5" w:rsidP="009642DE">
            <w:pPr>
              <w:pStyle w:val="TabletextrowsAgency"/>
            </w:pPr>
            <w:r w:rsidRPr="009642DE">
              <w:rPr>
                <w:rFonts w:eastAsiaTheme="minorHAnsi" w:cs="Calibri"/>
                <w:b/>
                <w:color w:val="000000"/>
                <w:sz w:val="20"/>
                <w:szCs w:val="20"/>
                <w:lang w:val="en-US"/>
              </w:rPr>
              <w:t>Comment</w:t>
            </w:r>
            <w:r w:rsidRPr="007879AB">
              <w:rPr>
                <w:sz w:val="20"/>
                <w:szCs w:val="20"/>
                <w:lang w:val="en-US"/>
              </w:rPr>
              <w:t xml:space="preserve">: </w:t>
            </w:r>
            <w:r w:rsidRPr="009642DE">
              <w:t>Current text states that interference during gestational week 16 to delivery “…mainly causes minor abnormalities…” However, for example ACEi and ARB products causes renal abnormalities that would not generally be considered minor.</w:t>
            </w:r>
          </w:p>
          <w:p w14:paraId="6EFDB6DA" w14:textId="77777777" w:rsidR="009D39A5" w:rsidRPr="007879AB" w:rsidRDefault="009D39A5" w:rsidP="009D39A5">
            <w:pPr>
              <w:pStyle w:val="Default"/>
              <w:rPr>
                <w:sz w:val="20"/>
                <w:szCs w:val="20"/>
                <w:lang w:val="en-US"/>
              </w:rPr>
            </w:pPr>
          </w:p>
          <w:p w14:paraId="165CAC67" w14:textId="402C825E" w:rsidR="009D39A5" w:rsidRPr="007879AB" w:rsidRDefault="009D39A5" w:rsidP="009D39A5">
            <w:pPr>
              <w:pStyle w:val="Default"/>
              <w:rPr>
                <w:sz w:val="20"/>
                <w:szCs w:val="20"/>
                <w:lang w:val="en-US"/>
              </w:rPr>
            </w:pPr>
            <w:r w:rsidRPr="009642DE">
              <w:rPr>
                <w:b/>
                <w:sz w:val="20"/>
                <w:szCs w:val="20"/>
                <w:lang w:val="en-US"/>
              </w:rPr>
              <w:t>Proposed change</w:t>
            </w:r>
            <w:r w:rsidR="00C82916">
              <w:rPr>
                <w:b/>
                <w:sz w:val="20"/>
                <w:szCs w:val="20"/>
                <w:lang w:val="en-US"/>
              </w:rPr>
              <w:t xml:space="preserve"> (if any)</w:t>
            </w:r>
            <w:r w:rsidRPr="007879AB">
              <w:rPr>
                <w:sz w:val="20"/>
                <w:szCs w:val="20"/>
                <w:lang w:val="en-US"/>
              </w:rPr>
              <w:t xml:space="preserve">: </w:t>
            </w:r>
          </w:p>
          <w:p w14:paraId="7C4EB1C6" w14:textId="043EDCDD" w:rsidR="009D39A5" w:rsidRPr="009642DE" w:rsidRDefault="000051FC" w:rsidP="009D39A5">
            <w:pPr>
              <w:pStyle w:val="Default"/>
              <w:rPr>
                <w:rFonts w:eastAsia="Times New Roman" w:cs="Verdana"/>
                <w:color w:val="auto"/>
                <w:sz w:val="18"/>
                <w:szCs w:val="18"/>
              </w:rPr>
            </w:pPr>
            <w:r w:rsidRPr="009642DE">
              <w:rPr>
                <w:rFonts w:eastAsia="Times New Roman" w:cs="Verdana"/>
                <w:color w:val="auto"/>
                <w:sz w:val="18"/>
                <w:szCs w:val="18"/>
              </w:rPr>
              <w:t>Gestational</w:t>
            </w:r>
            <w:r w:rsidR="009D39A5" w:rsidRPr="009642DE">
              <w:rPr>
                <w:rFonts w:eastAsia="Times New Roman" w:cs="Verdana"/>
                <w:color w:val="auto"/>
                <w:sz w:val="18"/>
                <w:szCs w:val="18"/>
              </w:rPr>
              <w:t xml:space="preserve"> week 16 to delivery: during the remainder of the embryofetal period,</w:t>
            </w:r>
            <w:r w:rsidR="009D39A5" w:rsidRPr="00B36D52">
              <w:rPr>
                <w:b/>
                <w:strike/>
                <w:color w:val="1F497D" w:themeColor="text2"/>
                <w:sz w:val="20"/>
                <w:szCs w:val="20"/>
                <w:lang w:val="en-US"/>
              </w:rPr>
              <w:t xml:space="preserve"> </w:t>
            </w:r>
            <w:r w:rsidR="009D39A5" w:rsidRPr="009642DE">
              <w:rPr>
                <w:b/>
                <w:strike/>
                <w:sz w:val="20"/>
                <w:szCs w:val="20"/>
                <w:lang w:val="en-US"/>
              </w:rPr>
              <w:t>although</w:t>
            </w:r>
            <w:r w:rsidR="009D39A5" w:rsidRPr="00B36D52">
              <w:rPr>
                <w:b/>
                <w:strike/>
                <w:color w:val="1F497D" w:themeColor="text2"/>
                <w:sz w:val="20"/>
                <w:szCs w:val="20"/>
                <w:lang w:val="en-US"/>
              </w:rPr>
              <w:t xml:space="preserve"> </w:t>
            </w:r>
            <w:r w:rsidR="009D39A5" w:rsidRPr="009642DE">
              <w:rPr>
                <w:rFonts w:eastAsia="Times New Roman" w:cs="Verdana"/>
                <w:color w:val="auto"/>
                <w:sz w:val="18"/>
                <w:szCs w:val="18"/>
              </w:rPr>
              <w:t xml:space="preserve">structural anomalies may </w:t>
            </w:r>
            <w:r w:rsidR="009D39A5" w:rsidRPr="009642DE">
              <w:rPr>
                <w:b/>
                <w:strike/>
                <w:sz w:val="20"/>
                <w:szCs w:val="20"/>
                <w:lang w:val="en-US"/>
              </w:rPr>
              <w:t>also</w:t>
            </w:r>
            <w:r w:rsidR="009D39A5" w:rsidRPr="00B36D52">
              <w:rPr>
                <w:b/>
                <w:color w:val="1F497D" w:themeColor="text2"/>
                <w:sz w:val="20"/>
                <w:szCs w:val="20"/>
                <w:lang w:val="en-US"/>
              </w:rPr>
              <w:t xml:space="preserve"> </w:t>
            </w:r>
            <w:r w:rsidR="009D39A5" w:rsidRPr="009642DE">
              <w:rPr>
                <w:b/>
                <w:sz w:val="20"/>
                <w:szCs w:val="20"/>
                <w:lang w:val="en-US"/>
              </w:rPr>
              <w:t>still</w:t>
            </w:r>
            <w:r w:rsidR="009D39A5" w:rsidRPr="00B36D52">
              <w:rPr>
                <w:color w:val="1F497D" w:themeColor="text2"/>
                <w:sz w:val="20"/>
                <w:szCs w:val="20"/>
                <w:lang w:val="en-US"/>
              </w:rPr>
              <w:t xml:space="preserve"> </w:t>
            </w:r>
            <w:r w:rsidR="009D39A5" w:rsidRPr="009642DE">
              <w:rPr>
                <w:rFonts w:eastAsia="Times New Roman" w:cs="Verdana"/>
                <w:color w:val="auto"/>
                <w:sz w:val="18"/>
                <w:szCs w:val="18"/>
              </w:rPr>
              <w:t>occur</w:t>
            </w:r>
            <w:r w:rsidR="009D39A5" w:rsidRPr="00B36D52">
              <w:rPr>
                <w:color w:val="1F497D" w:themeColor="text2"/>
                <w:sz w:val="20"/>
                <w:szCs w:val="20"/>
                <w:lang w:val="en-US"/>
              </w:rPr>
              <w:t>;</w:t>
            </w:r>
            <w:r w:rsidR="009D39A5" w:rsidRPr="00B36D52">
              <w:rPr>
                <w:b/>
                <w:strike/>
                <w:color w:val="1F497D" w:themeColor="text2"/>
                <w:sz w:val="20"/>
                <w:szCs w:val="20"/>
                <w:lang w:val="en-US"/>
              </w:rPr>
              <w:t>,</w:t>
            </w:r>
            <w:r w:rsidR="009D39A5" w:rsidRPr="00B36D52">
              <w:rPr>
                <w:color w:val="1F497D" w:themeColor="text2"/>
                <w:sz w:val="20"/>
                <w:szCs w:val="20"/>
                <w:lang w:val="en-US"/>
              </w:rPr>
              <w:t xml:space="preserve"> </w:t>
            </w:r>
            <w:r w:rsidR="009D39A5" w:rsidRPr="009642DE">
              <w:rPr>
                <w:b/>
                <w:strike/>
                <w:sz w:val="20"/>
                <w:szCs w:val="20"/>
                <w:lang w:val="en-US"/>
              </w:rPr>
              <w:t>interference mostly causes minor</w:t>
            </w:r>
            <w:r w:rsidR="009D39A5" w:rsidRPr="00B36D52">
              <w:rPr>
                <w:b/>
                <w:strike/>
                <w:color w:val="1F497D" w:themeColor="text2"/>
                <w:sz w:val="20"/>
                <w:szCs w:val="20"/>
                <w:lang w:val="en-US"/>
              </w:rPr>
              <w:t xml:space="preserve"> </w:t>
            </w:r>
            <w:r w:rsidR="009D39A5" w:rsidRPr="009642DE">
              <w:rPr>
                <w:b/>
                <w:strike/>
                <w:sz w:val="20"/>
                <w:szCs w:val="20"/>
                <w:lang w:val="en-US"/>
              </w:rPr>
              <w:t>abnormalities</w:t>
            </w:r>
            <w:r w:rsidR="009D39A5" w:rsidRPr="00B36D52">
              <w:rPr>
                <w:b/>
                <w:strike/>
                <w:color w:val="1F497D" w:themeColor="text2"/>
                <w:sz w:val="20"/>
                <w:szCs w:val="20"/>
                <w:lang w:val="en-US"/>
              </w:rPr>
              <w:t>,</w:t>
            </w:r>
            <w:r w:rsidR="009D39A5" w:rsidRPr="00B36D52">
              <w:rPr>
                <w:color w:val="1F497D" w:themeColor="text2"/>
                <w:sz w:val="20"/>
                <w:szCs w:val="20"/>
                <w:lang w:val="en-US"/>
              </w:rPr>
              <w:t xml:space="preserve"> </w:t>
            </w:r>
            <w:r w:rsidR="009D39A5" w:rsidRPr="009642DE">
              <w:rPr>
                <w:b/>
                <w:sz w:val="20"/>
                <w:szCs w:val="20"/>
                <w:lang w:val="en-US"/>
              </w:rPr>
              <w:t>additionally there may be</w:t>
            </w:r>
            <w:r w:rsidR="009D39A5" w:rsidRPr="00B36D52">
              <w:rPr>
                <w:color w:val="1F497D" w:themeColor="text2"/>
                <w:sz w:val="20"/>
                <w:szCs w:val="20"/>
                <w:lang w:val="en-US"/>
              </w:rPr>
              <w:t xml:space="preserve"> </w:t>
            </w:r>
            <w:r w:rsidR="009D39A5" w:rsidRPr="009642DE">
              <w:rPr>
                <w:rFonts w:eastAsia="Times New Roman" w:cs="Verdana"/>
                <w:color w:val="auto"/>
                <w:sz w:val="18"/>
                <w:szCs w:val="18"/>
              </w:rPr>
              <w:t>impacts on growth or results in transient or permanent functional defects such as neurodevelopmental disorders.</w:t>
            </w:r>
          </w:p>
          <w:p w14:paraId="32E8CA36" w14:textId="77777777" w:rsidR="009D39A5" w:rsidRPr="005E6320" w:rsidRDefault="009D39A5" w:rsidP="009D39A5">
            <w:pPr>
              <w:pStyle w:val="TabletextrowsAgency"/>
              <w:rPr>
                <w:i/>
              </w:rPr>
            </w:pPr>
          </w:p>
        </w:tc>
        <w:tc>
          <w:tcPr>
            <w:tcW w:w="1044" w:type="pct"/>
            <w:shd w:val="clear" w:color="auto" w:fill="E1E3F2"/>
          </w:tcPr>
          <w:p w14:paraId="27A24C31" w14:textId="77777777" w:rsidR="009D39A5" w:rsidRPr="00561BA0" w:rsidRDefault="009D39A5" w:rsidP="009D39A5">
            <w:pPr>
              <w:pStyle w:val="TabletextrowsAgency"/>
            </w:pPr>
          </w:p>
        </w:tc>
      </w:tr>
      <w:tr w:rsidR="00F02252" w14:paraId="59CFB81F" w14:textId="77777777" w:rsidTr="0F5A927C">
        <w:tc>
          <w:tcPr>
            <w:tcW w:w="512" w:type="pct"/>
            <w:shd w:val="clear" w:color="auto" w:fill="E1E3F2"/>
          </w:tcPr>
          <w:p w14:paraId="792711F6" w14:textId="77777777" w:rsidR="009D39A5" w:rsidRDefault="009D39A5" w:rsidP="009D39A5">
            <w:pPr>
              <w:pStyle w:val="TabletextrowsAgency"/>
            </w:pPr>
            <w:r>
              <w:t>Line 155</w:t>
            </w:r>
          </w:p>
          <w:p w14:paraId="307F5197" w14:textId="77777777" w:rsidR="009D39A5" w:rsidRDefault="009D39A5" w:rsidP="009D39A5">
            <w:pPr>
              <w:pStyle w:val="TabletextrowsAgency"/>
            </w:pPr>
          </w:p>
        </w:tc>
        <w:tc>
          <w:tcPr>
            <w:tcW w:w="751" w:type="pct"/>
            <w:shd w:val="clear" w:color="auto" w:fill="E1E3F2"/>
          </w:tcPr>
          <w:p w14:paraId="1F69DE1B" w14:textId="77777777" w:rsidR="009D39A5" w:rsidRDefault="009D39A5" w:rsidP="009D39A5">
            <w:pPr>
              <w:pStyle w:val="TabletextrowsAgency"/>
            </w:pPr>
          </w:p>
        </w:tc>
        <w:tc>
          <w:tcPr>
            <w:tcW w:w="2693" w:type="pct"/>
            <w:shd w:val="clear" w:color="auto" w:fill="E1E3F2"/>
          </w:tcPr>
          <w:p w14:paraId="6AE8FC8E" w14:textId="54E916FE" w:rsidR="009D39A5" w:rsidRDefault="00D12ED0" w:rsidP="009D39A5">
            <w:pPr>
              <w:pStyle w:val="TabletextrowsAgency"/>
            </w:pPr>
            <w:r w:rsidRPr="001D14B6">
              <w:rPr>
                <w:b/>
                <w:bCs/>
              </w:rPr>
              <w:t>Comment:</w:t>
            </w:r>
            <w:r>
              <w:t xml:space="preserve"> </w:t>
            </w:r>
            <w:r w:rsidR="009D39A5">
              <w:t xml:space="preserve">Late pregnancy should be defined in gestational weeks. </w:t>
            </w:r>
          </w:p>
          <w:p w14:paraId="3B7A79E4" w14:textId="77777777" w:rsidR="009D39A5" w:rsidRPr="005E6320" w:rsidRDefault="009D39A5" w:rsidP="009D39A5">
            <w:pPr>
              <w:pStyle w:val="TabletextrowsAgency"/>
              <w:rPr>
                <w:i/>
              </w:rPr>
            </w:pPr>
          </w:p>
        </w:tc>
        <w:tc>
          <w:tcPr>
            <w:tcW w:w="1044" w:type="pct"/>
            <w:shd w:val="clear" w:color="auto" w:fill="E1E3F2"/>
          </w:tcPr>
          <w:p w14:paraId="64A2EFA0" w14:textId="77777777" w:rsidR="009D39A5" w:rsidRPr="00561BA0" w:rsidRDefault="009D39A5" w:rsidP="009D39A5">
            <w:pPr>
              <w:pStyle w:val="TabletextrowsAgency"/>
            </w:pPr>
          </w:p>
        </w:tc>
      </w:tr>
      <w:tr w:rsidR="00F02252" w14:paraId="6EB0BB8C" w14:textId="77777777" w:rsidTr="0F5A927C">
        <w:tc>
          <w:tcPr>
            <w:tcW w:w="512" w:type="pct"/>
            <w:shd w:val="clear" w:color="auto" w:fill="E1E3F2"/>
          </w:tcPr>
          <w:p w14:paraId="568FFCE4" w14:textId="58D6E1FF" w:rsidR="009D39A5" w:rsidRDefault="009D39A5" w:rsidP="009D39A5">
            <w:pPr>
              <w:pStyle w:val="TabletextrowsAgency"/>
            </w:pPr>
            <w:r>
              <w:t>160-161</w:t>
            </w:r>
          </w:p>
        </w:tc>
        <w:tc>
          <w:tcPr>
            <w:tcW w:w="751" w:type="pct"/>
            <w:shd w:val="clear" w:color="auto" w:fill="E1E3F2"/>
          </w:tcPr>
          <w:p w14:paraId="6CE5AA11" w14:textId="77777777" w:rsidR="009D39A5" w:rsidRDefault="009D39A5" w:rsidP="009D39A5">
            <w:pPr>
              <w:pStyle w:val="TabletextrowsAgency"/>
            </w:pPr>
          </w:p>
        </w:tc>
        <w:tc>
          <w:tcPr>
            <w:tcW w:w="2693" w:type="pct"/>
            <w:shd w:val="clear" w:color="auto" w:fill="E1E3F2"/>
          </w:tcPr>
          <w:p w14:paraId="46A8DDA9" w14:textId="77777777" w:rsidR="009D39A5" w:rsidRPr="009642DE" w:rsidRDefault="009D39A5" w:rsidP="009D39A5">
            <w:pPr>
              <w:pStyle w:val="TabletextrowsAgency"/>
              <w:rPr>
                <w:b/>
                <w:bCs/>
              </w:rPr>
            </w:pPr>
            <w:r w:rsidRPr="009642DE">
              <w:rPr>
                <w:b/>
                <w:bCs/>
              </w:rPr>
              <w:t>Comment:</w:t>
            </w:r>
          </w:p>
          <w:p w14:paraId="574C770F" w14:textId="77777777" w:rsidR="009D39A5" w:rsidRDefault="009D39A5" w:rsidP="009D39A5">
            <w:pPr>
              <w:pStyle w:val="TabletextrowsAgency"/>
            </w:pPr>
            <w:r>
              <w:t>Suggest to align term birth with live birth as in P.III.A.2. Terminology.</w:t>
            </w:r>
          </w:p>
          <w:p w14:paraId="2B804C0C" w14:textId="77777777" w:rsidR="009D39A5" w:rsidRDefault="009D39A5" w:rsidP="009D39A5">
            <w:pPr>
              <w:pStyle w:val="TabletextrowsAgency"/>
            </w:pPr>
          </w:p>
          <w:p w14:paraId="73F23AC7" w14:textId="563EE80F" w:rsidR="009D39A5" w:rsidRPr="009642DE" w:rsidRDefault="009D39A5" w:rsidP="009D39A5">
            <w:pPr>
              <w:pStyle w:val="TabletextrowsAgency"/>
              <w:rPr>
                <w:b/>
                <w:bCs/>
              </w:rPr>
            </w:pPr>
            <w:r w:rsidRPr="009642DE">
              <w:rPr>
                <w:b/>
                <w:bCs/>
              </w:rPr>
              <w:t>Proposed change</w:t>
            </w:r>
            <w:r w:rsidR="0092089D">
              <w:rPr>
                <w:b/>
                <w:bCs/>
              </w:rPr>
              <w:t xml:space="preserve"> (if any)</w:t>
            </w:r>
            <w:r w:rsidRPr="009642DE">
              <w:rPr>
                <w:b/>
                <w:bCs/>
              </w:rPr>
              <w:t>:</w:t>
            </w:r>
          </w:p>
          <w:p w14:paraId="41BA35F4" w14:textId="2EC5DD01" w:rsidR="009D39A5" w:rsidRPr="005E6320" w:rsidRDefault="009D39A5" w:rsidP="009D39A5">
            <w:pPr>
              <w:pStyle w:val="TabletextrowsAgency"/>
              <w:rPr>
                <w:i/>
              </w:rPr>
            </w:pPr>
            <w:r>
              <w:t>“…</w:t>
            </w:r>
            <w:r w:rsidRPr="00D55A95">
              <w:t>then only evaluating the frequency of</w:t>
            </w:r>
            <w:r>
              <w:t xml:space="preserve"> </w:t>
            </w:r>
            <w:r w:rsidRPr="000B4253">
              <w:rPr>
                <w:b/>
                <w:u w:val="single"/>
              </w:rPr>
              <w:t>live</w:t>
            </w:r>
            <w:r w:rsidRPr="00D55A95">
              <w:t xml:space="preserve"> birth defects would underestimate</w:t>
            </w:r>
            <w:r>
              <w:t>…”</w:t>
            </w:r>
          </w:p>
        </w:tc>
        <w:tc>
          <w:tcPr>
            <w:tcW w:w="1044" w:type="pct"/>
            <w:shd w:val="clear" w:color="auto" w:fill="E1E3F2"/>
          </w:tcPr>
          <w:p w14:paraId="1FB49B26" w14:textId="77777777" w:rsidR="009D39A5" w:rsidRPr="00561BA0" w:rsidRDefault="009D39A5" w:rsidP="009D39A5">
            <w:pPr>
              <w:pStyle w:val="TabletextrowsAgency"/>
            </w:pPr>
          </w:p>
        </w:tc>
      </w:tr>
      <w:tr w:rsidR="00F02252" w14:paraId="25479BBC" w14:textId="77777777" w:rsidTr="0F5A927C">
        <w:tc>
          <w:tcPr>
            <w:tcW w:w="512" w:type="pct"/>
            <w:shd w:val="clear" w:color="auto" w:fill="E1E3F2"/>
          </w:tcPr>
          <w:p w14:paraId="137DE7A0" w14:textId="710A6D82" w:rsidR="009D39A5" w:rsidRDefault="009D39A5" w:rsidP="009D39A5">
            <w:pPr>
              <w:pStyle w:val="TabletextrowsAgency"/>
            </w:pPr>
            <w:r w:rsidRPr="009A2070">
              <w:t>160-168</w:t>
            </w:r>
          </w:p>
        </w:tc>
        <w:tc>
          <w:tcPr>
            <w:tcW w:w="751" w:type="pct"/>
            <w:shd w:val="clear" w:color="auto" w:fill="E1E3F2"/>
          </w:tcPr>
          <w:p w14:paraId="602BAC3B" w14:textId="77777777" w:rsidR="009D39A5" w:rsidRDefault="009D39A5" w:rsidP="009D39A5">
            <w:pPr>
              <w:pStyle w:val="TabletextrowsAgency"/>
            </w:pPr>
          </w:p>
        </w:tc>
        <w:tc>
          <w:tcPr>
            <w:tcW w:w="2693" w:type="pct"/>
            <w:shd w:val="clear" w:color="auto" w:fill="E1E3F2"/>
          </w:tcPr>
          <w:p w14:paraId="3818146E" w14:textId="158D79AF" w:rsidR="009D39A5" w:rsidRPr="009A2070" w:rsidRDefault="001D14B6" w:rsidP="009D39A5">
            <w:pPr>
              <w:pStyle w:val="TabletextrowsAgency"/>
            </w:pPr>
            <w:r>
              <w:rPr>
                <w:b/>
                <w:bCs/>
              </w:rPr>
              <w:t xml:space="preserve">Comment: </w:t>
            </w:r>
            <w:r w:rsidR="009D39A5" w:rsidRPr="009A2070">
              <w:t xml:space="preserve">It is important to highlight that, when available, additional information should be captured from spontaneous pregnancy loss and stillbirth cases, as for the presence of a congenital anomaly or other adverse outcomes that lead to these fatal outcomes. </w:t>
            </w:r>
          </w:p>
          <w:p w14:paraId="067B3BBD" w14:textId="0ED491B6" w:rsidR="009D39A5" w:rsidRPr="00B822FC" w:rsidRDefault="009D39A5" w:rsidP="009D39A5">
            <w:pPr>
              <w:pStyle w:val="TabletextrowsAgency"/>
            </w:pPr>
            <w:r w:rsidRPr="009A2070">
              <w:rPr>
                <w:b/>
              </w:rPr>
              <w:t>Proposed change (if any):</w:t>
            </w:r>
            <w:r w:rsidRPr="009A2070">
              <w:t xml:space="preserve"> It needs to be recognised that if a major teratogen mostly results in spontaneous pregnancy loss or stillbirth, then only evaluating the frequency of birth defects </w:t>
            </w:r>
            <w:r w:rsidRPr="009A2070">
              <w:lastRenderedPageBreak/>
              <w:t xml:space="preserve">would underestimate the teratogenic impact. If available, concomitant information on congenital anomalies should be captured from these two fatal outcomes. </w:t>
            </w:r>
          </w:p>
        </w:tc>
        <w:tc>
          <w:tcPr>
            <w:tcW w:w="1044" w:type="pct"/>
            <w:shd w:val="clear" w:color="auto" w:fill="E1E3F2"/>
          </w:tcPr>
          <w:p w14:paraId="40AF6F24" w14:textId="77777777" w:rsidR="009D39A5" w:rsidRPr="00561BA0" w:rsidRDefault="009D39A5" w:rsidP="009D39A5">
            <w:pPr>
              <w:pStyle w:val="TabletextrowsAgency"/>
            </w:pPr>
          </w:p>
        </w:tc>
      </w:tr>
      <w:tr w:rsidR="00F02252" w14:paraId="0B03E7A2" w14:textId="77777777" w:rsidTr="0F5A927C">
        <w:tc>
          <w:tcPr>
            <w:tcW w:w="512" w:type="pct"/>
            <w:shd w:val="clear" w:color="auto" w:fill="E1E3F2"/>
          </w:tcPr>
          <w:p w14:paraId="075660A4" w14:textId="5E0224F5" w:rsidR="009D39A5" w:rsidRDefault="009D39A5" w:rsidP="009D39A5">
            <w:pPr>
              <w:pStyle w:val="TabletextrowsAgency"/>
            </w:pPr>
            <w:r>
              <w:t>Line 169</w:t>
            </w:r>
          </w:p>
        </w:tc>
        <w:tc>
          <w:tcPr>
            <w:tcW w:w="751" w:type="pct"/>
            <w:shd w:val="clear" w:color="auto" w:fill="E1E3F2"/>
          </w:tcPr>
          <w:p w14:paraId="17C6361E" w14:textId="77777777" w:rsidR="009D39A5" w:rsidRDefault="009D39A5" w:rsidP="009D39A5">
            <w:pPr>
              <w:pStyle w:val="TabletextrowsAgency"/>
            </w:pPr>
          </w:p>
        </w:tc>
        <w:tc>
          <w:tcPr>
            <w:tcW w:w="2693" w:type="pct"/>
            <w:shd w:val="clear" w:color="auto" w:fill="E1E3F2"/>
          </w:tcPr>
          <w:p w14:paraId="1350B8DA" w14:textId="77777777" w:rsidR="009D39A5" w:rsidRDefault="009D39A5" w:rsidP="009D39A5">
            <w:pPr>
              <w:pStyle w:val="TabletextrowsAgency"/>
            </w:pPr>
            <w:r w:rsidRPr="009642DE">
              <w:rPr>
                <w:b/>
              </w:rPr>
              <w:t>Comment</w:t>
            </w:r>
            <w:r w:rsidRPr="00B822FC">
              <w:t>:</w:t>
            </w:r>
            <w:r>
              <w:t xml:space="preserve"> Unclear if the 3% birth defect is referencing major or minor congenital defects.  </w:t>
            </w:r>
          </w:p>
          <w:p w14:paraId="1AD0419D" w14:textId="77777777" w:rsidR="009D39A5" w:rsidRDefault="009D39A5" w:rsidP="009D39A5">
            <w:pPr>
              <w:pStyle w:val="TabletextrowsAgency"/>
            </w:pPr>
          </w:p>
          <w:p w14:paraId="4271E346" w14:textId="4560CD14" w:rsidR="009D39A5" w:rsidRPr="00B822FC" w:rsidRDefault="009D39A5" w:rsidP="009D39A5">
            <w:pPr>
              <w:pStyle w:val="TabletextrowsAgency"/>
            </w:pPr>
            <w:r w:rsidRPr="009642DE">
              <w:rPr>
                <w:b/>
              </w:rPr>
              <w:t>Proposed change</w:t>
            </w:r>
            <w:r w:rsidR="0092089D">
              <w:rPr>
                <w:b/>
              </w:rPr>
              <w:t xml:space="preserve"> (if any)</w:t>
            </w:r>
            <w:r>
              <w:t>: Please cite the national/global statistics reference used and clarify if the 3% is for major or minor birth defects.</w:t>
            </w:r>
          </w:p>
          <w:p w14:paraId="2A16DBC4" w14:textId="77777777" w:rsidR="009D39A5" w:rsidRDefault="009D39A5" w:rsidP="009D39A5">
            <w:pPr>
              <w:pStyle w:val="TabletextrowsAgency"/>
            </w:pPr>
          </w:p>
        </w:tc>
        <w:tc>
          <w:tcPr>
            <w:tcW w:w="1044" w:type="pct"/>
            <w:shd w:val="clear" w:color="auto" w:fill="E1E3F2"/>
          </w:tcPr>
          <w:p w14:paraId="49F9B0E4" w14:textId="77777777" w:rsidR="009D39A5" w:rsidRPr="00561BA0" w:rsidRDefault="009D39A5" w:rsidP="009D39A5">
            <w:pPr>
              <w:pStyle w:val="TabletextrowsAgency"/>
            </w:pPr>
          </w:p>
        </w:tc>
      </w:tr>
      <w:tr w:rsidR="00F02252" w14:paraId="40B4C846" w14:textId="77777777" w:rsidTr="0F5A927C">
        <w:tc>
          <w:tcPr>
            <w:tcW w:w="512" w:type="pct"/>
            <w:shd w:val="clear" w:color="auto" w:fill="E1E3F2"/>
          </w:tcPr>
          <w:p w14:paraId="22B1AE4B" w14:textId="77777777" w:rsidR="009D39A5" w:rsidRPr="001915E7" w:rsidRDefault="009D39A5" w:rsidP="009D39A5">
            <w:pPr>
              <w:pStyle w:val="TabletextrowsAgency"/>
            </w:pPr>
            <w:r w:rsidRPr="001915E7">
              <w:t>Line 169 and Lines 260-261</w:t>
            </w:r>
          </w:p>
          <w:p w14:paraId="15782826" w14:textId="77777777" w:rsidR="009D39A5" w:rsidRPr="001915E7" w:rsidRDefault="009D39A5" w:rsidP="009D39A5">
            <w:pPr>
              <w:pStyle w:val="TabletextrowsAgency"/>
            </w:pPr>
          </w:p>
          <w:p w14:paraId="45152E63" w14:textId="77777777" w:rsidR="009D39A5" w:rsidRDefault="009D39A5" w:rsidP="009D39A5">
            <w:pPr>
              <w:pStyle w:val="TabletextrowsAgency"/>
            </w:pPr>
          </w:p>
        </w:tc>
        <w:tc>
          <w:tcPr>
            <w:tcW w:w="751" w:type="pct"/>
            <w:shd w:val="clear" w:color="auto" w:fill="E1E3F2"/>
          </w:tcPr>
          <w:p w14:paraId="58A17769" w14:textId="77777777" w:rsidR="009D39A5" w:rsidRDefault="009D39A5" w:rsidP="009D39A5">
            <w:pPr>
              <w:pStyle w:val="TabletextrowsAgency"/>
            </w:pPr>
          </w:p>
        </w:tc>
        <w:tc>
          <w:tcPr>
            <w:tcW w:w="2693" w:type="pct"/>
            <w:shd w:val="clear" w:color="auto" w:fill="E1E3F2"/>
          </w:tcPr>
          <w:p w14:paraId="3DA8F66C" w14:textId="47F476DC" w:rsidR="009D39A5" w:rsidRPr="003F5067" w:rsidRDefault="009D39A5" w:rsidP="009D39A5">
            <w:pPr>
              <w:pStyle w:val="TabletextrowsAgency"/>
              <w:rPr>
                <w:lang w:val="en-US"/>
              </w:rPr>
            </w:pPr>
            <w:r w:rsidRPr="009642DE">
              <w:rPr>
                <w:b/>
              </w:rPr>
              <w:t>Comment</w:t>
            </w:r>
            <w:r w:rsidRPr="00B822FC">
              <w:t>:</w:t>
            </w:r>
            <w:r>
              <w:t xml:space="preserve"> If o</w:t>
            </w:r>
            <w:r w:rsidR="009A6B27">
              <w:rPr>
                <w:lang w:val="en-US"/>
              </w:rPr>
              <w:t>verall</w:t>
            </w:r>
            <w:r>
              <w:rPr>
                <w:lang w:val="en-US"/>
              </w:rPr>
              <w:t xml:space="preserve">, birth defects (line 169) are the </w:t>
            </w:r>
            <w:r w:rsidRPr="0047087C">
              <w:rPr>
                <w:lang w:val="en-US"/>
              </w:rPr>
              <w:t>same as major anomal</w:t>
            </w:r>
            <w:r>
              <w:rPr>
                <w:lang w:val="en-US"/>
              </w:rPr>
              <w:t xml:space="preserve">y (see line 261) that are visible at birth, </w:t>
            </w:r>
            <w:r w:rsidRPr="003F5067">
              <w:rPr>
                <w:lang w:val="en-US"/>
              </w:rPr>
              <w:t xml:space="preserve">suggest frequencies should be aligned at either ~3% or 2-4%, respectively, for consistency.  </w:t>
            </w:r>
          </w:p>
          <w:p w14:paraId="1602650E" w14:textId="77777777" w:rsidR="009D39A5" w:rsidRPr="003F5067" w:rsidRDefault="009D39A5" w:rsidP="009D39A5">
            <w:pPr>
              <w:pStyle w:val="TabletextrowsAgency"/>
            </w:pPr>
          </w:p>
          <w:p w14:paraId="74EB7910" w14:textId="77777777" w:rsidR="009D39A5" w:rsidRPr="003F5067" w:rsidRDefault="009D39A5" w:rsidP="009D39A5">
            <w:pPr>
              <w:pStyle w:val="TabletextrowsAgency"/>
            </w:pPr>
            <w:r w:rsidRPr="009642DE">
              <w:rPr>
                <w:b/>
              </w:rPr>
              <w:t>Proposed change (if any):</w:t>
            </w:r>
            <w:r w:rsidRPr="003F5067">
              <w:t xml:space="preserve"> Provide either the number (~3%) or range (2-4%) for consistency </w:t>
            </w:r>
            <w:r w:rsidRPr="003F5067">
              <w:rPr>
                <w:lang w:val="en-US"/>
              </w:rPr>
              <w:t>if the two are the same.</w:t>
            </w:r>
          </w:p>
          <w:p w14:paraId="456EE31E" w14:textId="77777777" w:rsidR="009D39A5" w:rsidRPr="005E6320" w:rsidRDefault="009D39A5" w:rsidP="009D39A5">
            <w:pPr>
              <w:pStyle w:val="TabletextrowsAgency"/>
              <w:rPr>
                <w:i/>
              </w:rPr>
            </w:pPr>
          </w:p>
        </w:tc>
        <w:tc>
          <w:tcPr>
            <w:tcW w:w="1044" w:type="pct"/>
            <w:shd w:val="clear" w:color="auto" w:fill="E1E3F2"/>
          </w:tcPr>
          <w:p w14:paraId="4A0BC5EC" w14:textId="77777777" w:rsidR="009D39A5" w:rsidRPr="00561BA0" w:rsidRDefault="009D39A5" w:rsidP="009D39A5">
            <w:pPr>
              <w:pStyle w:val="TabletextrowsAgency"/>
            </w:pPr>
          </w:p>
        </w:tc>
      </w:tr>
      <w:tr w:rsidR="00F02252" w14:paraId="1E71A3B2" w14:textId="77777777" w:rsidTr="0F5A927C">
        <w:tc>
          <w:tcPr>
            <w:tcW w:w="512" w:type="pct"/>
            <w:shd w:val="clear" w:color="auto" w:fill="E1E3F2"/>
          </w:tcPr>
          <w:p w14:paraId="1C69AE26" w14:textId="5365AFEB" w:rsidR="009D39A5" w:rsidRPr="00BD08B2" w:rsidRDefault="009D39A5" w:rsidP="009D39A5">
            <w:pPr>
              <w:pStyle w:val="TabletextrowsAgency"/>
            </w:pPr>
            <w:r>
              <w:t>170-171</w:t>
            </w:r>
          </w:p>
        </w:tc>
        <w:tc>
          <w:tcPr>
            <w:tcW w:w="751" w:type="pct"/>
            <w:shd w:val="clear" w:color="auto" w:fill="E1E3F2"/>
          </w:tcPr>
          <w:p w14:paraId="1D4AB8BB" w14:textId="77777777" w:rsidR="009D39A5" w:rsidRDefault="009D39A5" w:rsidP="009D39A5">
            <w:pPr>
              <w:pStyle w:val="TabletextrowsAgency"/>
              <w:rPr>
                <w:sz w:val="20"/>
                <w:szCs w:val="20"/>
              </w:rPr>
            </w:pPr>
          </w:p>
        </w:tc>
        <w:tc>
          <w:tcPr>
            <w:tcW w:w="2693" w:type="pct"/>
            <w:shd w:val="clear" w:color="auto" w:fill="E1E3F2"/>
          </w:tcPr>
          <w:p w14:paraId="7F1AAABA" w14:textId="77777777" w:rsidR="009D39A5" w:rsidRDefault="009D39A5" w:rsidP="009D39A5">
            <w:pPr>
              <w:pStyle w:val="TabletextrowsAgency"/>
            </w:pPr>
            <w:r w:rsidRPr="009642DE">
              <w:rPr>
                <w:b/>
              </w:rPr>
              <w:t>Comment</w:t>
            </w:r>
            <w:r w:rsidRPr="00B822FC">
              <w:t>:</w:t>
            </w:r>
            <w:r>
              <w:t>”… has been reported …”</w:t>
            </w:r>
          </w:p>
          <w:p w14:paraId="3D14920A" w14:textId="77777777" w:rsidR="009D39A5" w:rsidRDefault="009D39A5" w:rsidP="009D39A5">
            <w:pPr>
              <w:pStyle w:val="TabletextrowsAgency"/>
            </w:pPr>
          </w:p>
          <w:p w14:paraId="593355D5" w14:textId="37E280EA" w:rsidR="009D39A5" w:rsidRPr="009642DE" w:rsidRDefault="0F5A927C" w:rsidP="0F5A927C">
            <w:pPr>
              <w:pStyle w:val="TabletextrowsAgency"/>
              <w:rPr>
                <w:b/>
                <w:bCs/>
              </w:rPr>
            </w:pPr>
            <w:r w:rsidRPr="0F5A927C">
              <w:rPr>
                <w:b/>
                <w:bCs/>
              </w:rPr>
              <w:t>Proposed change (if any):</w:t>
            </w:r>
          </w:p>
          <w:p w14:paraId="569D9801" w14:textId="2170C22B" w:rsidR="009D39A5" w:rsidRDefault="009D39A5" w:rsidP="009D39A5">
            <w:pPr>
              <w:autoSpaceDE w:val="0"/>
              <w:autoSpaceDN w:val="0"/>
              <w:adjustRightInd w:val="0"/>
            </w:pPr>
            <w:r>
              <w:t>Please include reference</w:t>
            </w:r>
          </w:p>
        </w:tc>
        <w:tc>
          <w:tcPr>
            <w:tcW w:w="1044" w:type="pct"/>
            <w:shd w:val="clear" w:color="auto" w:fill="E1E3F2"/>
          </w:tcPr>
          <w:p w14:paraId="76DD2F6F" w14:textId="77777777" w:rsidR="009D39A5" w:rsidRPr="00561BA0" w:rsidRDefault="009D39A5" w:rsidP="009D39A5">
            <w:pPr>
              <w:pStyle w:val="TabletextrowsAgency"/>
            </w:pPr>
          </w:p>
        </w:tc>
      </w:tr>
      <w:tr w:rsidR="00F02252" w14:paraId="50854AC4" w14:textId="77777777" w:rsidTr="0F5A927C">
        <w:tc>
          <w:tcPr>
            <w:tcW w:w="512" w:type="pct"/>
            <w:shd w:val="clear" w:color="auto" w:fill="E1E3F2"/>
          </w:tcPr>
          <w:p w14:paraId="221ABE6B" w14:textId="7059A13F" w:rsidR="009D39A5" w:rsidRPr="003A0128" w:rsidRDefault="009D39A5" w:rsidP="009D39A5">
            <w:pPr>
              <w:pStyle w:val="TabletextrowsAgency"/>
            </w:pPr>
            <w:r>
              <w:t>180</w:t>
            </w:r>
          </w:p>
        </w:tc>
        <w:tc>
          <w:tcPr>
            <w:tcW w:w="751" w:type="pct"/>
            <w:shd w:val="clear" w:color="auto" w:fill="E1E3F2"/>
          </w:tcPr>
          <w:p w14:paraId="7707C69D" w14:textId="77777777" w:rsidR="009D39A5" w:rsidRDefault="009D39A5" w:rsidP="009D39A5">
            <w:pPr>
              <w:pStyle w:val="TabletextrowsAgency"/>
              <w:rPr>
                <w:sz w:val="20"/>
                <w:szCs w:val="20"/>
              </w:rPr>
            </w:pPr>
          </w:p>
        </w:tc>
        <w:tc>
          <w:tcPr>
            <w:tcW w:w="2693" w:type="pct"/>
            <w:shd w:val="clear" w:color="auto" w:fill="E1E3F2"/>
          </w:tcPr>
          <w:p w14:paraId="398BEBD8" w14:textId="77777777" w:rsidR="009D39A5" w:rsidRDefault="009D39A5" w:rsidP="009D39A5">
            <w:pPr>
              <w:pStyle w:val="TabletextrowsAgency"/>
            </w:pPr>
            <w:r w:rsidRPr="009642DE">
              <w:rPr>
                <w:b/>
              </w:rPr>
              <w:t>Comment</w:t>
            </w:r>
            <w:r>
              <w:t>:</w:t>
            </w:r>
          </w:p>
          <w:p w14:paraId="47E37DFB" w14:textId="77777777" w:rsidR="009D39A5" w:rsidRDefault="009D39A5" w:rsidP="009D39A5">
            <w:pPr>
              <w:pStyle w:val="TabletextrowsAgency"/>
            </w:pPr>
            <w:r>
              <w:t>Regarding breastfeeding, the potential for a drug excreted in breastmilk to induce adverse effects in the breastfed infant may depend on the nature of the drug. What is presented in this chapter does pertain to small molecules, but may not apply to biologics, especially monoclonal antibodies or other proteins that may undergo “standard protein digestion” in the child’s gastrointestinal tract.</w:t>
            </w:r>
          </w:p>
          <w:p w14:paraId="7D64EF14" w14:textId="77777777" w:rsidR="009D39A5" w:rsidRDefault="009D39A5" w:rsidP="009D39A5">
            <w:pPr>
              <w:pStyle w:val="TabletextrowsAgency"/>
            </w:pPr>
          </w:p>
          <w:p w14:paraId="2434DDDC" w14:textId="77777777" w:rsidR="009D39A5" w:rsidRPr="00DA38FB" w:rsidRDefault="009D39A5" w:rsidP="009D39A5">
            <w:pPr>
              <w:jc w:val="both"/>
              <w:rPr>
                <w:b/>
              </w:rPr>
            </w:pPr>
            <w:r w:rsidRPr="00DA38FB">
              <w:rPr>
                <w:b/>
              </w:rPr>
              <w:t>Proposed change (if any):</w:t>
            </w:r>
          </w:p>
          <w:p w14:paraId="0F779B6A" w14:textId="77777777" w:rsidR="009D39A5" w:rsidRDefault="009D39A5" w:rsidP="009D39A5">
            <w:pPr>
              <w:autoSpaceDE w:val="0"/>
              <w:autoSpaceDN w:val="0"/>
              <w:adjustRightInd w:val="0"/>
            </w:pPr>
            <w:r>
              <w:lastRenderedPageBreak/>
              <w:t xml:space="preserve">The risk to the child can be different depending </w:t>
            </w:r>
            <w:r w:rsidRPr="00F54D06">
              <w:rPr>
                <w:b/>
              </w:rPr>
              <w:t>on nature of the medicines (e.g. small molecule vs biologic) taken by the mother</w:t>
            </w:r>
            <w:r w:rsidRPr="00F54D06">
              <w:t xml:space="preserve"> </w:t>
            </w:r>
            <w:r>
              <w:t>or whether the mother takes single dose or few doses, or is under chronic treatment with the medicine, and whether she took the medicine already during pregnancy or initiated treatment during breastfeeding.</w:t>
            </w:r>
          </w:p>
          <w:p w14:paraId="005B7AA3" w14:textId="6B50A284" w:rsidR="007901F8" w:rsidRDefault="007901F8" w:rsidP="009D39A5">
            <w:pPr>
              <w:autoSpaceDE w:val="0"/>
              <w:autoSpaceDN w:val="0"/>
              <w:adjustRightInd w:val="0"/>
            </w:pPr>
          </w:p>
        </w:tc>
        <w:tc>
          <w:tcPr>
            <w:tcW w:w="1044" w:type="pct"/>
            <w:shd w:val="clear" w:color="auto" w:fill="E1E3F2"/>
          </w:tcPr>
          <w:p w14:paraId="507C6D98" w14:textId="77777777" w:rsidR="009D39A5" w:rsidRPr="00561BA0" w:rsidRDefault="009D39A5" w:rsidP="009D39A5">
            <w:pPr>
              <w:pStyle w:val="TabletextrowsAgency"/>
            </w:pPr>
          </w:p>
        </w:tc>
      </w:tr>
      <w:tr w:rsidR="00F02252" w14:paraId="2717B606" w14:textId="77777777" w:rsidTr="0F5A927C">
        <w:tc>
          <w:tcPr>
            <w:tcW w:w="512" w:type="pct"/>
            <w:shd w:val="clear" w:color="auto" w:fill="E1E3F2"/>
          </w:tcPr>
          <w:p w14:paraId="118272B6" w14:textId="77777777" w:rsidR="009D39A5" w:rsidRPr="003A0128" w:rsidRDefault="009D39A5" w:rsidP="009D39A5">
            <w:pPr>
              <w:pStyle w:val="TabletextrowsAgency"/>
              <w:rPr>
                <w:rFonts w:cs="Verdana-Bold"/>
                <w:bCs/>
                <w:lang w:val="en-US"/>
              </w:rPr>
            </w:pPr>
            <w:r w:rsidRPr="003A0128">
              <w:t xml:space="preserve">Lines 180-181 </w:t>
            </w:r>
          </w:p>
          <w:p w14:paraId="547773DA" w14:textId="77777777" w:rsidR="009D39A5" w:rsidRPr="003A0128" w:rsidRDefault="009D39A5" w:rsidP="009D39A5">
            <w:pPr>
              <w:pStyle w:val="TabletextrowsAgency"/>
            </w:pPr>
          </w:p>
          <w:p w14:paraId="60F1A30D" w14:textId="77777777" w:rsidR="009D39A5" w:rsidRPr="00236DEC" w:rsidRDefault="009D39A5" w:rsidP="009D39A5">
            <w:pPr>
              <w:pStyle w:val="TabletextrowsAgency"/>
              <w:rPr>
                <w:sz w:val="20"/>
                <w:szCs w:val="20"/>
              </w:rPr>
            </w:pPr>
          </w:p>
        </w:tc>
        <w:tc>
          <w:tcPr>
            <w:tcW w:w="751" w:type="pct"/>
            <w:shd w:val="clear" w:color="auto" w:fill="E1E3F2"/>
          </w:tcPr>
          <w:p w14:paraId="3109244E" w14:textId="77777777" w:rsidR="009D39A5" w:rsidRDefault="009D39A5" w:rsidP="009D39A5">
            <w:pPr>
              <w:pStyle w:val="TabletextrowsAgency"/>
              <w:rPr>
                <w:sz w:val="20"/>
                <w:szCs w:val="20"/>
              </w:rPr>
            </w:pPr>
          </w:p>
        </w:tc>
        <w:tc>
          <w:tcPr>
            <w:tcW w:w="2693" w:type="pct"/>
            <w:shd w:val="clear" w:color="auto" w:fill="E1E3F2"/>
          </w:tcPr>
          <w:p w14:paraId="05A4617D" w14:textId="77777777" w:rsidR="009D39A5" w:rsidRPr="003F5067" w:rsidRDefault="009D39A5" w:rsidP="009D39A5">
            <w:pPr>
              <w:autoSpaceDE w:val="0"/>
              <w:autoSpaceDN w:val="0"/>
              <w:adjustRightInd w:val="0"/>
            </w:pPr>
            <w:r w:rsidRPr="00DA38FB">
              <w:rPr>
                <w:b/>
              </w:rPr>
              <w:t>Comment</w:t>
            </w:r>
            <w:r>
              <w:t xml:space="preserve">: </w:t>
            </w:r>
            <w:r w:rsidRPr="003F5067">
              <w:t>It would be helpful to provide a reference to the benefit of pre-clinical studies on breastfeeding in this section.</w:t>
            </w:r>
          </w:p>
          <w:p w14:paraId="0E3C99E8" w14:textId="77777777" w:rsidR="009D39A5" w:rsidRPr="003F5067" w:rsidRDefault="009D39A5" w:rsidP="009D39A5">
            <w:pPr>
              <w:autoSpaceDE w:val="0"/>
              <w:autoSpaceDN w:val="0"/>
              <w:adjustRightInd w:val="0"/>
            </w:pPr>
          </w:p>
          <w:p w14:paraId="45E9142D" w14:textId="77777777" w:rsidR="009D39A5" w:rsidRDefault="009D39A5" w:rsidP="009D39A5">
            <w:pPr>
              <w:pStyle w:val="TabletextrowsAgency"/>
            </w:pPr>
            <w:r w:rsidRPr="00DA38FB">
              <w:rPr>
                <w:b/>
              </w:rPr>
              <w:t>Proposed change (if any):</w:t>
            </w:r>
            <w:r w:rsidRPr="003F5067">
              <w:t xml:space="preserve"> Provide reference to the benefit of pre-clinical studies on breastfeeding in this section.</w:t>
            </w:r>
          </w:p>
          <w:p w14:paraId="46C2A478" w14:textId="77777777" w:rsidR="009D39A5" w:rsidRPr="00F04A02" w:rsidRDefault="009D39A5" w:rsidP="009D39A5">
            <w:pPr>
              <w:pStyle w:val="Default"/>
              <w:rPr>
                <w:rFonts w:cs="Segoe UI"/>
                <w:sz w:val="20"/>
                <w:szCs w:val="20"/>
                <w:lang w:val="en-US"/>
              </w:rPr>
            </w:pPr>
          </w:p>
        </w:tc>
        <w:tc>
          <w:tcPr>
            <w:tcW w:w="1044" w:type="pct"/>
            <w:shd w:val="clear" w:color="auto" w:fill="E1E3F2"/>
          </w:tcPr>
          <w:p w14:paraId="342C6B28" w14:textId="77777777" w:rsidR="009D39A5" w:rsidRPr="00561BA0" w:rsidRDefault="009D39A5" w:rsidP="009D39A5">
            <w:pPr>
              <w:pStyle w:val="TabletextrowsAgency"/>
            </w:pPr>
          </w:p>
        </w:tc>
      </w:tr>
      <w:tr w:rsidR="00F02252" w14:paraId="651E2F27" w14:textId="77777777" w:rsidTr="0F5A927C">
        <w:tc>
          <w:tcPr>
            <w:tcW w:w="512" w:type="pct"/>
            <w:shd w:val="clear" w:color="auto" w:fill="E1E3F2"/>
          </w:tcPr>
          <w:p w14:paraId="5254D3E0" w14:textId="7C6D7F17" w:rsidR="009D39A5" w:rsidRDefault="009D39A5" w:rsidP="009D39A5">
            <w:pPr>
              <w:pStyle w:val="TabletextrowsAgency"/>
            </w:pPr>
            <w:r w:rsidRPr="00236DEC">
              <w:rPr>
                <w:sz w:val="20"/>
                <w:szCs w:val="20"/>
              </w:rPr>
              <w:t>180-192</w:t>
            </w:r>
          </w:p>
        </w:tc>
        <w:tc>
          <w:tcPr>
            <w:tcW w:w="751" w:type="pct"/>
            <w:shd w:val="clear" w:color="auto" w:fill="E1E3F2"/>
          </w:tcPr>
          <w:p w14:paraId="1B512A0B" w14:textId="046F0169" w:rsidR="009D39A5" w:rsidRDefault="009D39A5" w:rsidP="009D39A5">
            <w:pPr>
              <w:pStyle w:val="TabletextrowsAgency"/>
            </w:pPr>
            <w:r>
              <w:rPr>
                <w:sz w:val="20"/>
                <w:szCs w:val="20"/>
              </w:rPr>
              <w:t xml:space="preserve"> </w:t>
            </w:r>
          </w:p>
        </w:tc>
        <w:tc>
          <w:tcPr>
            <w:tcW w:w="2693" w:type="pct"/>
            <w:shd w:val="clear" w:color="auto" w:fill="E1E3F2"/>
          </w:tcPr>
          <w:p w14:paraId="28F77564" w14:textId="77777777" w:rsidR="009D39A5" w:rsidRPr="00C24C89" w:rsidRDefault="009D39A5" w:rsidP="009D39A5">
            <w:pPr>
              <w:pStyle w:val="Default"/>
              <w:rPr>
                <w:rFonts w:eastAsia="SimSun" w:cs="Times New Roman"/>
                <w:color w:val="auto"/>
                <w:sz w:val="18"/>
                <w:szCs w:val="18"/>
              </w:rPr>
            </w:pPr>
            <w:r w:rsidRPr="00DA38FB">
              <w:rPr>
                <w:rFonts w:eastAsia="SimSun" w:cs="Times New Roman"/>
                <w:b/>
                <w:color w:val="auto"/>
                <w:sz w:val="18"/>
                <w:szCs w:val="18"/>
              </w:rPr>
              <w:t>Comment</w:t>
            </w:r>
            <w:r w:rsidRPr="00C24C89">
              <w:rPr>
                <w:rFonts w:eastAsia="SimSun" w:cs="Times New Roman"/>
                <w:color w:val="auto"/>
                <w:sz w:val="18"/>
                <w:szCs w:val="18"/>
              </w:rPr>
              <w:t>: As there are differences in the potential of newborn children to metabolise medicines compared to older children or adults, this should be taken into consideration when evaluating the potential impact of exposure through breast-feeding. We suggest that text is added to this effect.</w:t>
            </w:r>
          </w:p>
          <w:p w14:paraId="13C6B088" w14:textId="77777777" w:rsidR="009D39A5" w:rsidRPr="00C24C89" w:rsidRDefault="009D39A5" w:rsidP="009D39A5">
            <w:pPr>
              <w:pStyle w:val="TabletextrowsAgency"/>
              <w:rPr>
                <w:rFonts w:eastAsia="SimSun" w:cs="Times New Roman"/>
              </w:rPr>
            </w:pPr>
          </w:p>
        </w:tc>
        <w:tc>
          <w:tcPr>
            <w:tcW w:w="1044" w:type="pct"/>
            <w:shd w:val="clear" w:color="auto" w:fill="E1E3F2"/>
          </w:tcPr>
          <w:p w14:paraId="486EFE4A" w14:textId="77777777" w:rsidR="009D39A5" w:rsidRPr="00561BA0" w:rsidRDefault="009D39A5" w:rsidP="009D39A5">
            <w:pPr>
              <w:pStyle w:val="TabletextrowsAgency"/>
            </w:pPr>
          </w:p>
        </w:tc>
      </w:tr>
      <w:tr w:rsidR="00F02252" w14:paraId="4E3954B9" w14:textId="77777777" w:rsidTr="0F5A927C">
        <w:tc>
          <w:tcPr>
            <w:tcW w:w="512" w:type="pct"/>
            <w:shd w:val="clear" w:color="auto" w:fill="E1E3F2"/>
          </w:tcPr>
          <w:p w14:paraId="2A1B99EF" w14:textId="6C689037" w:rsidR="009D39A5" w:rsidRDefault="009D39A5" w:rsidP="009D39A5">
            <w:pPr>
              <w:pStyle w:val="TabletextrowsAgency"/>
            </w:pPr>
            <w:r>
              <w:t>Lines 186-188</w:t>
            </w:r>
          </w:p>
        </w:tc>
        <w:tc>
          <w:tcPr>
            <w:tcW w:w="751" w:type="pct"/>
            <w:shd w:val="clear" w:color="auto" w:fill="E1E3F2"/>
          </w:tcPr>
          <w:p w14:paraId="7FED3DC9" w14:textId="77777777" w:rsidR="009D39A5" w:rsidRDefault="009D39A5" w:rsidP="009D39A5">
            <w:pPr>
              <w:pStyle w:val="TabletextrowsAgency"/>
            </w:pPr>
          </w:p>
        </w:tc>
        <w:tc>
          <w:tcPr>
            <w:tcW w:w="2693" w:type="pct"/>
            <w:shd w:val="clear" w:color="auto" w:fill="E1E3F2"/>
          </w:tcPr>
          <w:p w14:paraId="0271710A" w14:textId="77777777" w:rsidR="009D39A5" w:rsidRDefault="009D39A5" w:rsidP="009D39A5">
            <w:pPr>
              <w:pStyle w:val="TabletextrowsAgency"/>
            </w:pPr>
            <w:r w:rsidRPr="00DA38FB">
              <w:rPr>
                <w:b/>
                <w:iCs/>
              </w:rPr>
              <w:t>Comment</w:t>
            </w:r>
            <w:r w:rsidRPr="00DA38FB">
              <w:rPr>
                <w:b/>
              </w:rPr>
              <w:t>:</w:t>
            </w:r>
            <w:r>
              <w:t xml:space="preserve"> During breastfeeding, additional considerations for the infant should be mentioned, including how the medication may be affected (especially for large molecules) when ingested (e.g. Denaturing of proteins in the stomach, etc).</w:t>
            </w:r>
          </w:p>
          <w:p w14:paraId="550A4534" w14:textId="77777777" w:rsidR="009D39A5" w:rsidRDefault="009D39A5" w:rsidP="009D39A5">
            <w:pPr>
              <w:pStyle w:val="TabletextrowsAgency"/>
            </w:pPr>
          </w:p>
          <w:p w14:paraId="060DBB0E" w14:textId="3BF43EA6" w:rsidR="009D39A5" w:rsidRPr="00B822FC" w:rsidRDefault="009D39A5" w:rsidP="009D39A5">
            <w:pPr>
              <w:pStyle w:val="TabletextrowsAgency"/>
            </w:pPr>
            <w:r w:rsidRPr="00DA38FB">
              <w:rPr>
                <w:b/>
                <w:iCs/>
              </w:rPr>
              <w:t>Proposed change</w:t>
            </w:r>
            <w:r w:rsidR="009A6B27">
              <w:rPr>
                <w:b/>
                <w:iCs/>
              </w:rPr>
              <w:t xml:space="preserve"> (if any)</w:t>
            </w:r>
            <w:r w:rsidRPr="00DA38FB">
              <w:rPr>
                <w:b/>
              </w:rPr>
              <w:t>:</w:t>
            </w:r>
            <w:r>
              <w:t xml:space="preserve"> Suggest adding additional physiologic considerations for the infant, including how the medication may be affected (especially for large molecules) when ingested (e.g. Denaturing of proteins in the stomach, etc).</w:t>
            </w:r>
          </w:p>
          <w:p w14:paraId="4B6851AA" w14:textId="77777777" w:rsidR="009D39A5" w:rsidRDefault="009D39A5" w:rsidP="009D39A5">
            <w:pPr>
              <w:pStyle w:val="TabletextrowsAgency"/>
            </w:pPr>
          </w:p>
        </w:tc>
        <w:tc>
          <w:tcPr>
            <w:tcW w:w="1044" w:type="pct"/>
            <w:shd w:val="clear" w:color="auto" w:fill="E1E3F2"/>
          </w:tcPr>
          <w:p w14:paraId="7C11B428" w14:textId="77777777" w:rsidR="009D39A5" w:rsidRPr="00561BA0" w:rsidRDefault="009D39A5" w:rsidP="009D39A5">
            <w:pPr>
              <w:pStyle w:val="TabletextrowsAgency"/>
            </w:pPr>
          </w:p>
        </w:tc>
      </w:tr>
      <w:tr w:rsidR="00F02252" w14:paraId="0AA1F6FD" w14:textId="77777777" w:rsidTr="0F5A927C">
        <w:tc>
          <w:tcPr>
            <w:tcW w:w="512" w:type="pct"/>
            <w:shd w:val="clear" w:color="auto" w:fill="E1E3F2"/>
          </w:tcPr>
          <w:p w14:paraId="3B769457" w14:textId="5A59DC1D" w:rsidR="009D39A5" w:rsidRDefault="009D39A5" w:rsidP="009D39A5">
            <w:pPr>
              <w:pStyle w:val="TabletextrowsAgency"/>
            </w:pPr>
            <w:r>
              <w:t>188-189</w:t>
            </w:r>
            <w:r w:rsidR="000F4F96">
              <w:t>, 588-590</w:t>
            </w:r>
          </w:p>
        </w:tc>
        <w:tc>
          <w:tcPr>
            <w:tcW w:w="751" w:type="pct"/>
            <w:shd w:val="clear" w:color="auto" w:fill="E1E3F2"/>
          </w:tcPr>
          <w:p w14:paraId="4F25A9B1" w14:textId="77777777" w:rsidR="009D39A5" w:rsidRDefault="009D39A5" w:rsidP="009D39A5">
            <w:pPr>
              <w:pStyle w:val="TabletextrowsAgency"/>
            </w:pPr>
          </w:p>
        </w:tc>
        <w:tc>
          <w:tcPr>
            <w:tcW w:w="2693" w:type="pct"/>
            <w:shd w:val="clear" w:color="auto" w:fill="E1E3F2"/>
          </w:tcPr>
          <w:p w14:paraId="6DF1158B" w14:textId="77777777" w:rsidR="009D39A5" w:rsidRDefault="009D39A5" w:rsidP="009D39A5">
            <w:pPr>
              <w:pStyle w:val="TabletextrowsAgency"/>
            </w:pPr>
            <w:r w:rsidRPr="00DA38FB">
              <w:rPr>
                <w:b/>
              </w:rPr>
              <w:t>Comment</w:t>
            </w:r>
            <w:r w:rsidRPr="00B822FC">
              <w:t>:</w:t>
            </w:r>
          </w:p>
          <w:p w14:paraId="54D46464" w14:textId="77777777" w:rsidR="009D39A5" w:rsidRDefault="009D39A5" w:rsidP="009D39A5">
            <w:pPr>
              <w:pStyle w:val="TabletextrowsAgency"/>
            </w:pPr>
            <w:r>
              <w:t>The medicinal product itself will not be excreted in breast milk. Substances of interest should be the active pharmaceutical ingredient, and metabolites thereof if applicable.</w:t>
            </w:r>
          </w:p>
          <w:p w14:paraId="731C2392" w14:textId="77777777" w:rsidR="009D39A5" w:rsidRDefault="009D39A5" w:rsidP="009D39A5">
            <w:pPr>
              <w:pStyle w:val="TabletextrowsAgency"/>
            </w:pPr>
          </w:p>
          <w:p w14:paraId="198D90AD" w14:textId="51DF2025" w:rsidR="009D39A5" w:rsidRPr="00DA38FB" w:rsidRDefault="009D39A5" w:rsidP="009D39A5">
            <w:pPr>
              <w:pStyle w:val="TabletextrowsAgency"/>
              <w:rPr>
                <w:b/>
              </w:rPr>
            </w:pPr>
            <w:r w:rsidRPr="00DA38FB">
              <w:rPr>
                <w:b/>
              </w:rPr>
              <w:t>Proposed change</w:t>
            </w:r>
            <w:r w:rsidR="009D4E84">
              <w:rPr>
                <w:b/>
              </w:rPr>
              <w:t xml:space="preserve"> (if any)</w:t>
            </w:r>
            <w:r w:rsidRPr="00DA38FB">
              <w:rPr>
                <w:b/>
              </w:rPr>
              <w:t>:</w:t>
            </w:r>
          </w:p>
          <w:p w14:paraId="20D9D2E3" w14:textId="77777777" w:rsidR="009D39A5" w:rsidRDefault="009D39A5" w:rsidP="009D39A5">
            <w:pPr>
              <w:pStyle w:val="TabletextrowsAgency"/>
              <w:rPr>
                <w:rFonts w:eastAsia="Verdana"/>
              </w:rPr>
            </w:pPr>
            <w:r>
              <w:rPr>
                <w:rFonts w:eastAsia="Verdana"/>
              </w:rPr>
              <w:lastRenderedPageBreak/>
              <w:t>“PK</w:t>
            </w:r>
            <w:r>
              <w:rPr>
                <w:rFonts w:eastAsia="Verdana"/>
                <w:spacing w:val="-3"/>
              </w:rPr>
              <w:t xml:space="preserve"> </w:t>
            </w:r>
            <w:r>
              <w:rPr>
                <w:rFonts w:eastAsia="Verdana"/>
                <w:spacing w:val="1"/>
              </w:rPr>
              <w:t>d</w:t>
            </w:r>
            <w:r>
              <w:rPr>
                <w:rFonts w:eastAsia="Verdana"/>
              </w:rPr>
              <w:t>a</w:t>
            </w:r>
            <w:r>
              <w:rPr>
                <w:rFonts w:eastAsia="Verdana"/>
                <w:spacing w:val="1"/>
              </w:rPr>
              <w:t>t</w:t>
            </w:r>
            <w:r>
              <w:rPr>
                <w:rFonts w:eastAsia="Verdana"/>
              </w:rPr>
              <w:t>a</w:t>
            </w:r>
            <w:r>
              <w:rPr>
                <w:rFonts w:eastAsia="Verdana"/>
                <w:spacing w:val="-4"/>
              </w:rPr>
              <w:t xml:space="preserve"> </w:t>
            </w:r>
            <w:r>
              <w:rPr>
                <w:rFonts w:eastAsia="Verdana"/>
                <w:spacing w:val="1"/>
              </w:rPr>
              <w:t>o</w:t>
            </w:r>
            <w:r>
              <w:rPr>
                <w:rFonts w:eastAsia="Verdana"/>
              </w:rPr>
              <w:t>f</w:t>
            </w:r>
            <w:r>
              <w:rPr>
                <w:rFonts w:eastAsia="Verdana"/>
                <w:spacing w:val="-4"/>
              </w:rPr>
              <w:t xml:space="preserve"> </w:t>
            </w:r>
            <w:r w:rsidRPr="00CE48B9">
              <w:rPr>
                <w:rFonts w:eastAsia="Verdana"/>
                <w:strike/>
              </w:rPr>
              <w:t>a</w:t>
            </w:r>
            <w:r w:rsidRPr="00CE48B9">
              <w:rPr>
                <w:rFonts w:eastAsia="Verdana"/>
                <w:strike/>
                <w:spacing w:val="1"/>
              </w:rPr>
              <w:t xml:space="preserve"> p</w:t>
            </w:r>
            <w:r w:rsidRPr="00CE48B9">
              <w:rPr>
                <w:rFonts w:eastAsia="Verdana"/>
                <w:strike/>
              </w:rPr>
              <w:t>r</w:t>
            </w:r>
            <w:r w:rsidRPr="00CE48B9">
              <w:rPr>
                <w:rFonts w:eastAsia="Verdana"/>
                <w:strike/>
                <w:spacing w:val="1"/>
              </w:rPr>
              <w:t>odu</w:t>
            </w:r>
            <w:r w:rsidRPr="00CE48B9">
              <w:rPr>
                <w:rFonts w:eastAsia="Verdana"/>
                <w:strike/>
              </w:rPr>
              <w:t>ct</w:t>
            </w:r>
            <w:r>
              <w:rPr>
                <w:rFonts w:eastAsia="Verdana"/>
                <w:spacing w:val="-3"/>
              </w:rPr>
              <w:t xml:space="preserve"> </w:t>
            </w:r>
            <w:r>
              <w:rPr>
                <w:rFonts w:eastAsia="Verdana"/>
                <w:b/>
                <w:spacing w:val="-12"/>
                <w:u w:val="single"/>
              </w:rPr>
              <w:t>the active substance</w:t>
            </w:r>
            <w:r w:rsidRPr="00CE48B9">
              <w:rPr>
                <w:rFonts w:eastAsia="Verdana"/>
                <w:b/>
                <w:spacing w:val="-12"/>
                <w:u w:val="single"/>
              </w:rPr>
              <w:t xml:space="preserve"> and/or its metabolite</w:t>
            </w:r>
            <w:r>
              <w:rPr>
                <w:rFonts w:eastAsia="Verdana"/>
                <w:b/>
                <w:spacing w:val="-12"/>
                <w:u w:val="single"/>
              </w:rPr>
              <w:t>(</w:t>
            </w:r>
            <w:r w:rsidRPr="00CE48B9">
              <w:rPr>
                <w:rFonts w:eastAsia="Verdana"/>
                <w:b/>
                <w:spacing w:val="-12"/>
                <w:u w:val="single"/>
              </w:rPr>
              <w:t>s</w:t>
            </w:r>
            <w:r>
              <w:rPr>
                <w:rFonts w:eastAsia="Verdana"/>
                <w:b/>
                <w:spacing w:val="-12"/>
                <w:u w:val="single"/>
              </w:rPr>
              <w:t>)</w:t>
            </w:r>
            <w:r>
              <w:rPr>
                <w:rFonts w:eastAsia="Verdana"/>
                <w:spacing w:val="-12"/>
              </w:rPr>
              <w:t xml:space="preserve"> </w:t>
            </w:r>
            <w:r>
              <w:rPr>
                <w:rFonts w:eastAsia="Verdana"/>
                <w:spacing w:val="-1"/>
              </w:rPr>
              <w:t>i</w:t>
            </w:r>
            <w:r>
              <w:rPr>
                <w:rFonts w:eastAsia="Verdana"/>
              </w:rPr>
              <w:t xml:space="preserve">n </w:t>
            </w:r>
            <w:r>
              <w:rPr>
                <w:rFonts w:eastAsia="Verdana"/>
                <w:spacing w:val="1"/>
              </w:rPr>
              <w:t>b</w:t>
            </w:r>
            <w:r>
              <w:rPr>
                <w:rFonts w:eastAsia="Verdana"/>
              </w:rPr>
              <w:t>r</w:t>
            </w:r>
            <w:r>
              <w:rPr>
                <w:rFonts w:eastAsia="Verdana"/>
                <w:spacing w:val="1"/>
              </w:rPr>
              <w:t>e</w:t>
            </w:r>
            <w:r>
              <w:rPr>
                <w:rFonts w:eastAsia="Verdana"/>
              </w:rPr>
              <w:t>ast</w:t>
            </w:r>
            <w:r>
              <w:rPr>
                <w:rFonts w:eastAsia="Verdana"/>
                <w:spacing w:val="-5"/>
              </w:rPr>
              <w:t xml:space="preserve"> </w:t>
            </w:r>
            <w:r>
              <w:rPr>
                <w:rFonts w:eastAsia="Verdana"/>
              </w:rPr>
              <w:t>m</w:t>
            </w:r>
            <w:r>
              <w:rPr>
                <w:rFonts w:eastAsia="Verdana"/>
                <w:spacing w:val="1"/>
              </w:rPr>
              <w:t>il</w:t>
            </w:r>
            <w:r>
              <w:rPr>
                <w:rFonts w:eastAsia="Verdana"/>
              </w:rPr>
              <w:t>k</w:t>
            </w:r>
            <w:r>
              <w:rPr>
                <w:rFonts w:eastAsia="Verdana"/>
                <w:spacing w:val="-2"/>
              </w:rPr>
              <w:t xml:space="preserve"> </w:t>
            </w:r>
            <w:r>
              <w:rPr>
                <w:rFonts w:eastAsia="Verdana"/>
              </w:rPr>
              <w:t>can</w:t>
            </w:r>
            <w:r>
              <w:rPr>
                <w:rFonts w:eastAsia="Verdana"/>
                <w:spacing w:val="-3"/>
              </w:rPr>
              <w:t xml:space="preserve"> </w:t>
            </w:r>
            <w:r>
              <w:rPr>
                <w:rFonts w:eastAsia="Verdana"/>
                <w:spacing w:val="-1"/>
              </w:rPr>
              <w:t>h</w:t>
            </w:r>
            <w:r>
              <w:rPr>
                <w:rFonts w:eastAsia="Verdana"/>
                <w:spacing w:val="1"/>
              </w:rPr>
              <w:t>el</w:t>
            </w:r>
            <w:r>
              <w:rPr>
                <w:rFonts w:eastAsia="Verdana"/>
              </w:rPr>
              <w:t>p</w:t>
            </w:r>
            <w:r>
              <w:rPr>
                <w:rFonts w:eastAsia="Verdana"/>
                <w:spacing w:val="-2"/>
              </w:rPr>
              <w:t xml:space="preserve"> </w:t>
            </w:r>
            <w:r>
              <w:rPr>
                <w:rFonts w:eastAsia="Verdana"/>
                <w:spacing w:val="-1"/>
              </w:rPr>
              <w:t>i</w:t>
            </w:r>
            <w:r>
              <w:rPr>
                <w:rFonts w:eastAsia="Verdana"/>
                <w:spacing w:val="1"/>
              </w:rPr>
              <w:t>n</w:t>
            </w:r>
            <w:r>
              <w:rPr>
                <w:rFonts w:eastAsia="Verdana"/>
                <w:spacing w:val="-1"/>
              </w:rPr>
              <w:t>f</w:t>
            </w:r>
            <w:r>
              <w:rPr>
                <w:rFonts w:eastAsia="Verdana"/>
                <w:spacing w:val="1"/>
              </w:rPr>
              <w:t>o</w:t>
            </w:r>
            <w:r>
              <w:rPr>
                <w:rFonts w:eastAsia="Verdana"/>
                <w:spacing w:val="-2"/>
              </w:rPr>
              <w:t>r</w:t>
            </w:r>
            <w:r>
              <w:rPr>
                <w:rFonts w:eastAsia="Verdana"/>
              </w:rPr>
              <w:t>m</w:t>
            </w:r>
            <w:r>
              <w:rPr>
                <w:rFonts w:eastAsia="Verdana"/>
                <w:spacing w:val="-6"/>
              </w:rPr>
              <w:t xml:space="preserve"> </w:t>
            </w:r>
            <w:r>
              <w:rPr>
                <w:rFonts w:eastAsia="Verdana"/>
                <w:spacing w:val="1"/>
              </w:rPr>
              <w:t>th</w:t>
            </w:r>
            <w:r>
              <w:rPr>
                <w:rFonts w:eastAsia="Verdana"/>
              </w:rPr>
              <w:t>e</w:t>
            </w:r>
            <w:r>
              <w:rPr>
                <w:rFonts w:eastAsia="Verdana"/>
                <w:spacing w:val="-2"/>
              </w:rPr>
              <w:t xml:space="preserve"> </w:t>
            </w:r>
            <w:r>
              <w:rPr>
                <w:rFonts w:eastAsia="Verdana"/>
                <w:spacing w:val="1"/>
              </w:rPr>
              <w:t>le</w:t>
            </w:r>
            <w:r>
              <w:rPr>
                <w:rFonts w:eastAsia="Verdana"/>
                <w:spacing w:val="-1"/>
              </w:rPr>
              <w:t>v</w:t>
            </w:r>
            <w:r>
              <w:rPr>
                <w:rFonts w:eastAsia="Verdana"/>
                <w:spacing w:val="-2"/>
              </w:rPr>
              <w:t>e</w:t>
            </w:r>
            <w:r>
              <w:rPr>
                <w:rFonts w:eastAsia="Verdana"/>
              </w:rPr>
              <w:t>l</w:t>
            </w:r>
            <w:r>
              <w:rPr>
                <w:rFonts w:eastAsia="Verdana"/>
                <w:spacing w:val="-3"/>
              </w:rPr>
              <w:t xml:space="preserve"> </w:t>
            </w:r>
            <w:r>
              <w:rPr>
                <w:rFonts w:eastAsia="Verdana"/>
                <w:spacing w:val="1"/>
              </w:rPr>
              <w:t>o</w:t>
            </w:r>
            <w:r>
              <w:rPr>
                <w:rFonts w:eastAsia="Verdana"/>
              </w:rPr>
              <w:t>f</w:t>
            </w:r>
            <w:r>
              <w:rPr>
                <w:rFonts w:eastAsia="Verdana"/>
                <w:spacing w:val="-4"/>
              </w:rPr>
              <w:t xml:space="preserve"> </w:t>
            </w:r>
            <w:r>
              <w:rPr>
                <w:rFonts w:eastAsia="Verdana"/>
                <w:spacing w:val="1"/>
              </w:rPr>
              <w:t>e</w:t>
            </w:r>
            <w:r>
              <w:rPr>
                <w:rFonts w:eastAsia="Verdana"/>
                <w:spacing w:val="-1"/>
              </w:rPr>
              <w:t>x</w:t>
            </w:r>
            <w:r>
              <w:rPr>
                <w:rFonts w:eastAsia="Verdana"/>
                <w:spacing w:val="1"/>
              </w:rPr>
              <w:t>po</w:t>
            </w:r>
            <w:r>
              <w:rPr>
                <w:rFonts w:eastAsia="Verdana"/>
              </w:rPr>
              <w:t>s</w:t>
            </w:r>
            <w:r>
              <w:rPr>
                <w:rFonts w:eastAsia="Verdana"/>
                <w:spacing w:val="1"/>
              </w:rPr>
              <w:t>u</w:t>
            </w:r>
            <w:r>
              <w:rPr>
                <w:rFonts w:eastAsia="Verdana"/>
              </w:rPr>
              <w:t>re</w:t>
            </w:r>
            <w:r>
              <w:rPr>
                <w:rFonts w:eastAsia="Verdana"/>
                <w:spacing w:val="-7"/>
              </w:rPr>
              <w:t xml:space="preserve"> </w:t>
            </w:r>
            <w:r>
              <w:rPr>
                <w:rFonts w:eastAsia="Verdana"/>
                <w:spacing w:val="-1"/>
              </w:rPr>
              <w:t>f</w:t>
            </w:r>
            <w:r>
              <w:rPr>
                <w:rFonts w:eastAsia="Verdana"/>
              </w:rPr>
              <w:t>r</w:t>
            </w:r>
            <w:r>
              <w:rPr>
                <w:rFonts w:eastAsia="Verdana"/>
                <w:spacing w:val="-1"/>
              </w:rPr>
              <w:t>o</w:t>
            </w:r>
            <w:r>
              <w:rPr>
                <w:rFonts w:eastAsia="Verdana"/>
              </w:rPr>
              <w:t>m</w:t>
            </w:r>
            <w:r>
              <w:rPr>
                <w:rFonts w:eastAsia="Verdana"/>
                <w:spacing w:val="-5"/>
              </w:rPr>
              <w:t xml:space="preserve"> </w:t>
            </w:r>
            <w:r>
              <w:rPr>
                <w:rFonts w:eastAsia="Verdana"/>
                <w:spacing w:val="1"/>
              </w:rPr>
              <w:t>b</w:t>
            </w:r>
            <w:r>
              <w:rPr>
                <w:rFonts w:eastAsia="Verdana"/>
              </w:rPr>
              <w:t>r</w:t>
            </w:r>
            <w:r>
              <w:rPr>
                <w:rFonts w:eastAsia="Verdana"/>
                <w:spacing w:val="1"/>
              </w:rPr>
              <w:t>e</w:t>
            </w:r>
            <w:r>
              <w:rPr>
                <w:rFonts w:eastAsia="Verdana"/>
              </w:rPr>
              <w:t>as</w:t>
            </w:r>
            <w:r>
              <w:rPr>
                <w:rFonts w:eastAsia="Verdana"/>
                <w:spacing w:val="1"/>
              </w:rPr>
              <w:t>t</w:t>
            </w:r>
            <w:r>
              <w:rPr>
                <w:rFonts w:eastAsia="Verdana"/>
                <w:spacing w:val="-1"/>
              </w:rPr>
              <w:t>f</w:t>
            </w:r>
            <w:r>
              <w:rPr>
                <w:rFonts w:eastAsia="Verdana"/>
                <w:spacing w:val="1"/>
              </w:rPr>
              <w:t>ee</w:t>
            </w:r>
            <w:r>
              <w:rPr>
                <w:rFonts w:eastAsia="Verdana"/>
                <w:spacing w:val="-2"/>
              </w:rPr>
              <w:t>d</w:t>
            </w:r>
            <w:r>
              <w:rPr>
                <w:rFonts w:eastAsia="Verdana"/>
                <w:spacing w:val="1"/>
              </w:rPr>
              <w:t>ing</w:t>
            </w:r>
            <w:r>
              <w:rPr>
                <w:rFonts w:eastAsia="Verdana"/>
              </w:rPr>
              <w:t>.”</w:t>
            </w:r>
          </w:p>
          <w:p w14:paraId="72EBCE34" w14:textId="06ACF57B" w:rsidR="000F4F96" w:rsidRDefault="000F4F96" w:rsidP="009D39A5">
            <w:pPr>
              <w:pStyle w:val="TabletextrowsAgency"/>
            </w:pPr>
            <w:r>
              <w:t>R</w:t>
            </w:r>
            <w:r w:rsidRPr="001E3725">
              <w:t>equests guidance related to pK sampling in breastfeeding infants, i.e. schedule of lab collections/feasibility and challenges of obtaining adequate and repeated blood samples from infants, compliance issues, ethics, etc</w:t>
            </w:r>
          </w:p>
        </w:tc>
        <w:tc>
          <w:tcPr>
            <w:tcW w:w="1044" w:type="pct"/>
            <w:shd w:val="clear" w:color="auto" w:fill="E1E3F2"/>
          </w:tcPr>
          <w:p w14:paraId="5B52981A" w14:textId="77777777" w:rsidR="009D39A5" w:rsidRPr="00561BA0" w:rsidRDefault="009D39A5" w:rsidP="009D39A5">
            <w:pPr>
              <w:pStyle w:val="TabletextrowsAgency"/>
            </w:pPr>
          </w:p>
        </w:tc>
      </w:tr>
      <w:tr w:rsidR="00F02252" w14:paraId="5FDEC1DD" w14:textId="77777777" w:rsidTr="0F5A927C">
        <w:tc>
          <w:tcPr>
            <w:tcW w:w="512" w:type="pct"/>
            <w:shd w:val="clear" w:color="auto" w:fill="E1E3F2"/>
          </w:tcPr>
          <w:p w14:paraId="38F50E38" w14:textId="544A197F" w:rsidR="009D39A5" w:rsidRDefault="009D39A5" w:rsidP="009D39A5">
            <w:pPr>
              <w:pStyle w:val="TabletextrowsAgency"/>
            </w:pPr>
            <w:r>
              <w:t>189-192</w:t>
            </w:r>
          </w:p>
        </w:tc>
        <w:tc>
          <w:tcPr>
            <w:tcW w:w="751" w:type="pct"/>
            <w:shd w:val="clear" w:color="auto" w:fill="E1E3F2"/>
          </w:tcPr>
          <w:p w14:paraId="2C2F5D8D" w14:textId="77777777" w:rsidR="009D39A5" w:rsidRDefault="009D39A5" w:rsidP="009D39A5">
            <w:pPr>
              <w:pStyle w:val="TabletextrowsAgency"/>
            </w:pPr>
          </w:p>
        </w:tc>
        <w:tc>
          <w:tcPr>
            <w:tcW w:w="2693" w:type="pct"/>
            <w:shd w:val="clear" w:color="auto" w:fill="E1E3F2"/>
          </w:tcPr>
          <w:p w14:paraId="39C102F7" w14:textId="77777777" w:rsidR="009D39A5" w:rsidRDefault="009D39A5" w:rsidP="009D39A5">
            <w:pPr>
              <w:pStyle w:val="TabletextrowsAgency"/>
            </w:pPr>
            <w:r w:rsidRPr="00DA38FB">
              <w:rPr>
                <w:b/>
              </w:rPr>
              <w:t>Comment</w:t>
            </w:r>
            <w:r w:rsidRPr="00B822FC">
              <w:t>:</w:t>
            </w:r>
          </w:p>
          <w:p w14:paraId="3C9B91CD" w14:textId="77777777" w:rsidR="009D39A5" w:rsidRDefault="009D39A5" w:rsidP="009D39A5">
            <w:pPr>
              <w:pStyle w:val="TabletextrowsAgency"/>
              <w:rPr>
                <w:rFonts w:eastAsia="Verdana"/>
                <w:spacing w:val="-6"/>
              </w:rPr>
            </w:pPr>
            <w:r>
              <w:t xml:space="preserve">The data that could be made available in a post-marketing setting, may be very difficult to validate and interpret in such settings (e.g. PK data in child depends on quantity ingested which is usually unknown, timing of sampling and drug exposure may have a big impact on the result). </w:t>
            </w:r>
          </w:p>
          <w:p w14:paraId="373537AB" w14:textId="77777777" w:rsidR="009D39A5" w:rsidRDefault="009D39A5" w:rsidP="009D39A5">
            <w:pPr>
              <w:pStyle w:val="TabletextrowsAgency"/>
            </w:pPr>
          </w:p>
          <w:p w14:paraId="0FA57EEE" w14:textId="55ECA0A4" w:rsidR="009D39A5" w:rsidRPr="00B822FC" w:rsidRDefault="009D39A5" w:rsidP="009D39A5">
            <w:pPr>
              <w:pStyle w:val="TabletextrowsAgency"/>
            </w:pPr>
            <w:r w:rsidRPr="00DA38FB">
              <w:rPr>
                <w:b/>
              </w:rPr>
              <w:t>Proposed change</w:t>
            </w:r>
            <w:r w:rsidR="009D4E84">
              <w:rPr>
                <w:b/>
              </w:rPr>
              <w:t xml:space="preserve"> (if any)</w:t>
            </w:r>
            <w:r w:rsidRPr="00B822FC">
              <w:t>:</w:t>
            </w:r>
          </w:p>
          <w:p w14:paraId="3024B095" w14:textId="44BADB9C" w:rsidR="009D39A5" w:rsidRDefault="009D39A5" w:rsidP="009D39A5">
            <w:pPr>
              <w:pStyle w:val="TabletextrowsAgency"/>
            </w:pPr>
            <w:r>
              <w:rPr>
                <w:rFonts w:eastAsia="Verdana"/>
              </w:rPr>
              <w:t>“PK</w:t>
            </w:r>
            <w:r>
              <w:rPr>
                <w:rFonts w:eastAsia="Verdana"/>
                <w:spacing w:val="-3"/>
              </w:rPr>
              <w:t xml:space="preserve"> </w:t>
            </w:r>
            <w:r>
              <w:rPr>
                <w:rFonts w:eastAsia="Verdana"/>
                <w:spacing w:val="1"/>
              </w:rPr>
              <w:t>d</w:t>
            </w:r>
            <w:r>
              <w:rPr>
                <w:rFonts w:eastAsia="Verdana"/>
              </w:rPr>
              <w:t>a</w:t>
            </w:r>
            <w:r>
              <w:rPr>
                <w:rFonts w:eastAsia="Verdana"/>
                <w:spacing w:val="1"/>
              </w:rPr>
              <w:t>t</w:t>
            </w:r>
            <w:r>
              <w:rPr>
                <w:rFonts w:eastAsia="Verdana"/>
              </w:rPr>
              <w:t>a</w:t>
            </w:r>
            <w:r>
              <w:rPr>
                <w:rFonts w:eastAsia="Verdana"/>
                <w:spacing w:val="-4"/>
              </w:rPr>
              <w:t xml:space="preserve"> </w:t>
            </w:r>
            <w:r>
              <w:rPr>
                <w:rFonts w:eastAsia="Verdana"/>
                <w:spacing w:val="-1"/>
              </w:rPr>
              <w:t>i</w:t>
            </w:r>
            <w:r>
              <w:rPr>
                <w:rFonts w:eastAsia="Verdana"/>
              </w:rPr>
              <w:t>n</w:t>
            </w:r>
            <w:r>
              <w:rPr>
                <w:rFonts w:eastAsia="Verdana"/>
                <w:spacing w:val="-1"/>
              </w:rPr>
              <w:t xml:space="preserve"> </w:t>
            </w:r>
            <w:r>
              <w:rPr>
                <w:rFonts w:eastAsia="Verdana"/>
              </w:rPr>
              <w:t>a</w:t>
            </w:r>
            <w:r>
              <w:rPr>
                <w:rFonts w:eastAsia="Verdana"/>
                <w:spacing w:val="-2"/>
              </w:rPr>
              <w:t xml:space="preserve"> </w:t>
            </w:r>
            <w:r>
              <w:rPr>
                <w:rFonts w:eastAsia="Verdana"/>
              </w:rPr>
              <w:t>c</w:t>
            </w:r>
            <w:r>
              <w:rPr>
                <w:rFonts w:eastAsia="Verdana"/>
                <w:spacing w:val="1"/>
              </w:rPr>
              <w:t>hil</w:t>
            </w:r>
            <w:r>
              <w:rPr>
                <w:rFonts w:eastAsia="Verdana"/>
              </w:rPr>
              <w:t>d</w:t>
            </w:r>
            <w:r>
              <w:rPr>
                <w:rFonts w:eastAsia="Verdana"/>
                <w:spacing w:val="-2"/>
              </w:rPr>
              <w:t xml:space="preserve"> </w:t>
            </w:r>
            <w:r>
              <w:rPr>
                <w:rFonts w:eastAsia="Verdana"/>
              </w:rPr>
              <w:t>a</w:t>
            </w:r>
            <w:r>
              <w:rPr>
                <w:rFonts w:eastAsia="Verdana"/>
                <w:spacing w:val="-1"/>
              </w:rPr>
              <w:t>f</w:t>
            </w:r>
            <w:r>
              <w:rPr>
                <w:rFonts w:eastAsia="Verdana"/>
                <w:spacing w:val="1"/>
              </w:rPr>
              <w:t>te</w:t>
            </w:r>
            <w:r>
              <w:rPr>
                <w:rFonts w:eastAsia="Verdana"/>
              </w:rPr>
              <w:t>r</w:t>
            </w:r>
            <w:r>
              <w:rPr>
                <w:rFonts w:eastAsia="Verdana"/>
                <w:spacing w:val="-5"/>
              </w:rPr>
              <w:t xml:space="preserve"> </w:t>
            </w:r>
            <w:r>
              <w:rPr>
                <w:rFonts w:eastAsia="Verdana"/>
                <w:spacing w:val="-1"/>
              </w:rPr>
              <w:t>i</w:t>
            </w:r>
            <w:r>
              <w:rPr>
                <w:rFonts w:eastAsia="Verdana"/>
                <w:spacing w:val="1"/>
              </w:rPr>
              <w:t>nt</w:t>
            </w:r>
            <w:r>
              <w:rPr>
                <w:rFonts w:eastAsia="Verdana"/>
              </w:rPr>
              <w:t>a</w:t>
            </w:r>
            <w:r>
              <w:rPr>
                <w:rFonts w:eastAsia="Verdana"/>
                <w:spacing w:val="-1"/>
              </w:rPr>
              <w:t>k</w:t>
            </w:r>
            <w:r>
              <w:rPr>
                <w:rFonts w:eastAsia="Verdana"/>
              </w:rPr>
              <w:t>e</w:t>
            </w:r>
            <w:r>
              <w:rPr>
                <w:rFonts w:eastAsia="Verdana"/>
                <w:spacing w:val="-3"/>
              </w:rPr>
              <w:t xml:space="preserve"> </w:t>
            </w:r>
            <w:r>
              <w:rPr>
                <w:rFonts w:eastAsia="Verdana"/>
                <w:spacing w:val="1"/>
                <w:w w:val="99"/>
              </w:rPr>
              <w:t>o</w:t>
            </w:r>
            <w:r>
              <w:rPr>
                <w:rFonts w:eastAsia="Verdana"/>
                <w:w w:val="99"/>
              </w:rPr>
              <w:t>f a</w:t>
            </w:r>
            <w:r>
              <w:rPr>
                <w:rFonts w:eastAsia="Verdana"/>
                <w:spacing w:val="-1"/>
              </w:rPr>
              <w:t xml:space="preserve"> </w:t>
            </w:r>
            <w:r>
              <w:rPr>
                <w:rFonts w:eastAsia="Verdana"/>
              </w:rPr>
              <w:t>m</w:t>
            </w:r>
            <w:r>
              <w:rPr>
                <w:rFonts w:eastAsia="Verdana"/>
                <w:spacing w:val="1"/>
              </w:rPr>
              <w:t>edi</w:t>
            </w:r>
            <w:r>
              <w:rPr>
                <w:rFonts w:eastAsia="Verdana"/>
              </w:rPr>
              <w:t>c</w:t>
            </w:r>
            <w:r>
              <w:rPr>
                <w:rFonts w:eastAsia="Verdana"/>
                <w:spacing w:val="-2"/>
              </w:rPr>
              <w:t>i</w:t>
            </w:r>
            <w:r>
              <w:rPr>
                <w:rFonts w:eastAsia="Verdana"/>
                <w:spacing w:val="1"/>
              </w:rPr>
              <w:t>n</w:t>
            </w:r>
            <w:r>
              <w:rPr>
                <w:rFonts w:eastAsia="Verdana"/>
              </w:rPr>
              <w:t>e</w:t>
            </w:r>
            <w:r>
              <w:rPr>
                <w:rFonts w:eastAsia="Verdana"/>
                <w:spacing w:val="-5"/>
              </w:rPr>
              <w:t xml:space="preserve"> </w:t>
            </w:r>
            <w:r>
              <w:rPr>
                <w:rFonts w:eastAsia="Verdana"/>
                <w:spacing w:val="-1"/>
              </w:rPr>
              <w:t>w</w:t>
            </w:r>
            <w:r>
              <w:rPr>
                <w:rFonts w:eastAsia="Verdana"/>
                <w:spacing w:val="1"/>
              </w:rPr>
              <w:t>it</w:t>
            </w:r>
            <w:r>
              <w:rPr>
                <w:rFonts w:eastAsia="Verdana"/>
              </w:rPr>
              <w:t>h</w:t>
            </w:r>
            <w:r>
              <w:rPr>
                <w:rFonts w:eastAsia="Verdana"/>
                <w:spacing w:val="-1"/>
              </w:rPr>
              <w:t xml:space="preserve"> </w:t>
            </w:r>
            <w:r>
              <w:rPr>
                <w:rFonts w:eastAsia="Verdana"/>
                <w:spacing w:val="1"/>
              </w:rPr>
              <w:t>b</w:t>
            </w:r>
            <w:r>
              <w:rPr>
                <w:rFonts w:eastAsia="Verdana"/>
                <w:spacing w:val="-2"/>
              </w:rPr>
              <w:t>r</w:t>
            </w:r>
            <w:r>
              <w:rPr>
                <w:rFonts w:eastAsia="Verdana"/>
                <w:spacing w:val="1"/>
              </w:rPr>
              <w:t>e</w:t>
            </w:r>
            <w:r>
              <w:rPr>
                <w:rFonts w:eastAsia="Verdana"/>
              </w:rPr>
              <w:t>ast</w:t>
            </w:r>
            <w:r>
              <w:rPr>
                <w:rFonts w:eastAsia="Verdana"/>
                <w:spacing w:val="-5"/>
              </w:rPr>
              <w:t xml:space="preserve"> </w:t>
            </w:r>
            <w:r>
              <w:rPr>
                <w:rFonts w:eastAsia="Verdana"/>
              </w:rPr>
              <w:t>m</w:t>
            </w:r>
            <w:r>
              <w:rPr>
                <w:rFonts w:eastAsia="Verdana"/>
                <w:spacing w:val="-1"/>
              </w:rPr>
              <w:t>il</w:t>
            </w:r>
            <w:r>
              <w:rPr>
                <w:rFonts w:eastAsia="Verdana"/>
              </w:rPr>
              <w:t>k</w:t>
            </w:r>
            <w:r>
              <w:rPr>
                <w:rFonts w:eastAsia="Verdana"/>
                <w:spacing w:val="-3"/>
              </w:rPr>
              <w:t xml:space="preserve"> </w:t>
            </w:r>
            <w:r>
              <w:rPr>
                <w:rFonts w:eastAsia="Verdana"/>
                <w:spacing w:val="1"/>
              </w:rPr>
              <w:t>p</w:t>
            </w:r>
            <w:r>
              <w:rPr>
                <w:rFonts w:eastAsia="Verdana"/>
              </w:rPr>
              <w:t>r</w:t>
            </w:r>
            <w:r>
              <w:rPr>
                <w:rFonts w:eastAsia="Verdana"/>
                <w:spacing w:val="1"/>
              </w:rPr>
              <w:t>o</w:t>
            </w:r>
            <w:r>
              <w:rPr>
                <w:rFonts w:eastAsia="Verdana"/>
                <w:spacing w:val="-1"/>
              </w:rPr>
              <w:t>v</w:t>
            </w:r>
            <w:r>
              <w:rPr>
                <w:rFonts w:eastAsia="Verdana"/>
                <w:spacing w:val="1"/>
              </w:rPr>
              <w:t>ide</w:t>
            </w:r>
            <w:r>
              <w:rPr>
                <w:rFonts w:eastAsia="Verdana"/>
              </w:rPr>
              <w:t>s</w:t>
            </w:r>
            <w:r>
              <w:rPr>
                <w:rFonts w:eastAsia="Verdana"/>
                <w:spacing w:val="-6"/>
              </w:rPr>
              <w:t xml:space="preserve"> </w:t>
            </w:r>
            <w:r>
              <w:rPr>
                <w:rFonts w:eastAsia="Verdana"/>
              </w:rPr>
              <w:t>s</w:t>
            </w:r>
            <w:r>
              <w:rPr>
                <w:rFonts w:eastAsia="Verdana"/>
                <w:spacing w:val="1"/>
              </w:rPr>
              <w:t>o</w:t>
            </w:r>
            <w:r>
              <w:rPr>
                <w:rFonts w:eastAsia="Verdana"/>
              </w:rPr>
              <w:t>me</w:t>
            </w:r>
            <w:r>
              <w:rPr>
                <w:rFonts w:eastAsia="Verdana"/>
                <w:spacing w:val="-5"/>
              </w:rPr>
              <w:t xml:space="preserve"> </w:t>
            </w:r>
            <w:r>
              <w:rPr>
                <w:rFonts w:eastAsia="Verdana"/>
                <w:spacing w:val="1"/>
              </w:rPr>
              <w:t>in</w:t>
            </w:r>
            <w:r>
              <w:rPr>
                <w:rFonts w:eastAsia="Verdana"/>
                <w:spacing w:val="-3"/>
              </w:rPr>
              <w:t>f</w:t>
            </w:r>
            <w:r>
              <w:rPr>
                <w:rFonts w:eastAsia="Verdana"/>
                <w:spacing w:val="1"/>
              </w:rPr>
              <w:t>o</w:t>
            </w:r>
            <w:r>
              <w:rPr>
                <w:rFonts w:eastAsia="Verdana"/>
              </w:rPr>
              <w:t>rma</w:t>
            </w:r>
            <w:r>
              <w:rPr>
                <w:rFonts w:eastAsia="Verdana"/>
                <w:spacing w:val="1"/>
              </w:rPr>
              <w:t>t</w:t>
            </w:r>
            <w:r>
              <w:rPr>
                <w:rFonts w:eastAsia="Verdana"/>
                <w:spacing w:val="-1"/>
              </w:rPr>
              <w:t>i</w:t>
            </w:r>
            <w:r>
              <w:rPr>
                <w:rFonts w:eastAsia="Verdana"/>
                <w:spacing w:val="1"/>
              </w:rPr>
              <w:t>o</w:t>
            </w:r>
            <w:r>
              <w:rPr>
                <w:rFonts w:eastAsia="Verdana"/>
              </w:rPr>
              <w:t>n</w:t>
            </w:r>
            <w:r>
              <w:rPr>
                <w:rFonts w:eastAsia="Verdana"/>
                <w:spacing w:val="-9"/>
              </w:rPr>
              <w:t xml:space="preserve"> </w:t>
            </w:r>
            <w:r>
              <w:rPr>
                <w:rFonts w:eastAsia="Verdana"/>
              </w:rPr>
              <w:t>ab</w:t>
            </w:r>
            <w:r>
              <w:rPr>
                <w:rFonts w:eastAsia="Verdana"/>
                <w:spacing w:val="-1"/>
              </w:rPr>
              <w:t>o</w:t>
            </w:r>
            <w:r>
              <w:rPr>
                <w:rFonts w:eastAsia="Verdana"/>
                <w:spacing w:val="1"/>
              </w:rPr>
              <w:t>u</w:t>
            </w:r>
            <w:r>
              <w:rPr>
                <w:rFonts w:eastAsia="Verdana"/>
              </w:rPr>
              <w:t>t</w:t>
            </w:r>
            <w:r>
              <w:rPr>
                <w:rFonts w:eastAsia="Verdana"/>
                <w:spacing w:val="-4"/>
              </w:rPr>
              <w:t xml:space="preserve"> </w:t>
            </w:r>
            <w:r>
              <w:rPr>
                <w:rFonts w:eastAsia="Verdana"/>
                <w:spacing w:val="-1"/>
              </w:rPr>
              <w:t>t</w:t>
            </w:r>
            <w:r>
              <w:rPr>
                <w:rFonts w:eastAsia="Verdana"/>
                <w:spacing w:val="1"/>
              </w:rPr>
              <w:t>h</w:t>
            </w:r>
            <w:r>
              <w:rPr>
                <w:rFonts w:eastAsia="Verdana"/>
              </w:rPr>
              <w:t>e</w:t>
            </w:r>
            <w:r>
              <w:rPr>
                <w:rFonts w:eastAsia="Verdana"/>
                <w:spacing w:val="3"/>
              </w:rPr>
              <w:t xml:space="preserve"> </w:t>
            </w:r>
            <w:r>
              <w:rPr>
                <w:rFonts w:eastAsia="Verdana"/>
                <w:spacing w:val="-2"/>
              </w:rPr>
              <w:t>p</w:t>
            </w:r>
            <w:r>
              <w:rPr>
                <w:rFonts w:eastAsia="Verdana"/>
                <w:spacing w:val="1"/>
              </w:rPr>
              <w:t>o</w:t>
            </w:r>
            <w:r>
              <w:rPr>
                <w:rFonts w:eastAsia="Verdana"/>
              </w:rPr>
              <w:t>ssi</w:t>
            </w:r>
            <w:r>
              <w:rPr>
                <w:rFonts w:eastAsia="Verdana"/>
                <w:spacing w:val="-2"/>
              </w:rPr>
              <w:t>b</w:t>
            </w:r>
            <w:r>
              <w:rPr>
                <w:rFonts w:eastAsia="Verdana"/>
                <w:spacing w:val="1"/>
              </w:rPr>
              <w:t>l</w:t>
            </w:r>
            <w:r>
              <w:rPr>
                <w:rFonts w:eastAsia="Verdana"/>
              </w:rPr>
              <w:t>e</w:t>
            </w:r>
            <w:r>
              <w:rPr>
                <w:rFonts w:eastAsia="Verdana"/>
                <w:spacing w:val="-2"/>
              </w:rPr>
              <w:t xml:space="preserve"> </w:t>
            </w:r>
            <w:r>
              <w:rPr>
                <w:rFonts w:eastAsia="Verdana"/>
              </w:rPr>
              <w:t>r</w:t>
            </w:r>
            <w:r>
              <w:rPr>
                <w:rFonts w:eastAsia="Verdana"/>
                <w:spacing w:val="1"/>
              </w:rPr>
              <w:t>i</w:t>
            </w:r>
            <w:r>
              <w:rPr>
                <w:rFonts w:eastAsia="Verdana"/>
              </w:rPr>
              <w:t>sk</w:t>
            </w:r>
            <w:r>
              <w:rPr>
                <w:rFonts w:eastAsia="Verdana"/>
                <w:spacing w:val="-4"/>
              </w:rPr>
              <w:t xml:space="preserve"> </w:t>
            </w:r>
            <w:r>
              <w:rPr>
                <w:rFonts w:eastAsia="Verdana"/>
                <w:spacing w:val="1"/>
              </w:rPr>
              <w:t>t</w:t>
            </w:r>
            <w:r>
              <w:rPr>
                <w:rFonts w:eastAsia="Verdana"/>
              </w:rPr>
              <w:t>o</w:t>
            </w:r>
            <w:r>
              <w:rPr>
                <w:rFonts w:eastAsia="Verdana"/>
                <w:spacing w:val="-1"/>
              </w:rPr>
              <w:t xml:space="preserve"> </w:t>
            </w:r>
            <w:r>
              <w:rPr>
                <w:rFonts w:eastAsia="Verdana"/>
              </w:rPr>
              <w:t>a</w:t>
            </w:r>
            <w:r>
              <w:rPr>
                <w:rFonts w:eastAsia="Verdana"/>
                <w:spacing w:val="-2"/>
              </w:rPr>
              <w:t xml:space="preserve"> </w:t>
            </w:r>
            <w:r>
              <w:rPr>
                <w:rFonts w:eastAsia="Verdana"/>
              </w:rPr>
              <w:t>c</w:t>
            </w:r>
            <w:r>
              <w:rPr>
                <w:rFonts w:eastAsia="Verdana"/>
                <w:spacing w:val="1"/>
              </w:rPr>
              <w:t>hi</w:t>
            </w:r>
            <w:r>
              <w:rPr>
                <w:rFonts w:eastAsia="Verdana"/>
                <w:spacing w:val="-1"/>
              </w:rPr>
              <w:t>l</w:t>
            </w:r>
            <w:r>
              <w:rPr>
                <w:rFonts w:eastAsia="Verdana"/>
                <w:spacing w:val="2"/>
              </w:rPr>
              <w:t>d</w:t>
            </w:r>
            <w:r>
              <w:rPr>
                <w:rFonts w:eastAsia="Verdana"/>
              </w:rPr>
              <w:t>,</w:t>
            </w:r>
            <w:r>
              <w:rPr>
                <w:rFonts w:eastAsia="Verdana"/>
                <w:spacing w:val="-4"/>
              </w:rPr>
              <w:t xml:space="preserve"> </w:t>
            </w:r>
            <w:r>
              <w:rPr>
                <w:rFonts w:eastAsia="Verdana"/>
              </w:rPr>
              <w:t>a</w:t>
            </w:r>
            <w:r>
              <w:rPr>
                <w:rFonts w:eastAsia="Verdana"/>
                <w:spacing w:val="1"/>
              </w:rPr>
              <w:t>n</w:t>
            </w:r>
            <w:r>
              <w:rPr>
                <w:rFonts w:eastAsia="Verdana"/>
              </w:rPr>
              <w:t>d</w:t>
            </w:r>
            <w:r>
              <w:rPr>
                <w:rFonts w:eastAsia="Verdana"/>
                <w:spacing w:val="-2"/>
              </w:rPr>
              <w:t xml:space="preserve"> </w:t>
            </w:r>
            <w:r>
              <w:rPr>
                <w:rFonts w:eastAsia="Verdana"/>
                <w:spacing w:val="-1"/>
              </w:rPr>
              <w:t>w</w:t>
            </w:r>
            <w:r>
              <w:rPr>
                <w:rFonts w:eastAsia="Verdana"/>
                <w:spacing w:val="1"/>
              </w:rPr>
              <w:t>he</w:t>
            </w:r>
            <w:r>
              <w:rPr>
                <w:rFonts w:eastAsia="Verdana"/>
              </w:rPr>
              <w:t>n</w:t>
            </w:r>
            <w:r>
              <w:rPr>
                <w:rFonts w:eastAsia="Verdana"/>
                <w:spacing w:val="-3"/>
              </w:rPr>
              <w:t xml:space="preserve"> </w:t>
            </w:r>
            <w:r>
              <w:rPr>
                <w:rFonts w:eastAsia="Verdana"/>
                <w:spacing w:val="-2"/>
              </w:rPr>
              <w:t>a</w:t>
            </w:r>
            <w:r>
              <w:rPr>
                <w:rFonts w:eastAsia="Verdana"/>
              </w:rPr>
              <w:t>n adverse</w:t>
            </w:r>
            <w:r>
              <w:rPr>
                <w:rFonts w:eastAsia="Verdana"/>
                <w:spacing w:val="-7"/>
              </w:rPr>
              <w:t xml:space="preserve"> </w:t>
            </w:r>
            <w:r>
              <w:rPr>
                <w:rFonts w:eastAsia="Verdana"/>
              </w:rPr>
              <w:t>r</w:t>
            </w:r>
            <w:r>
              <w:rPr>
                <w:rFonts w:eastAsia="Verdana"/>
                <w:spacing w:val="1"/>
              </w:rPr>
              <w:t>e</w:t>
            </w:r>
            <w:r>
              <w:rPr>
                <w:rFonts w:eastAsia="Verdana"/>
              </w:rPr>
              <w:t>ac</w:t>
            </w:r>
            <w:r>
              <w:rPr>
                <w:rFonts w:eastAsia="Verdana"/>
                <w:spacing w:val="1"/>
              </w:rPr>
              <w:t>t</w:t>
            </w:r>
            <w:r>
              <w:rPr>
                <w:rFonts w:eastAsia="Verdana"/>
                <w:spacing w:val="-1"/>
              </w:rPr>
              <w:t>i</w:t>
            </w:r>
            <w:r>
              <w:rPr>
                <w:rFonts w:eastAsia="Verdana"/>
                <w:spacing w:val="1"/>
              </w:rPr>
              <w:t>o</w:t>
            </w:r>
            <w:r>
              <w:rPr>
                <w:rFonts w:eastAsia="Verdana"/>
              </w:rPr>
              <w:t>n</w:t>
            </w:r>
            <w:r>
              <w:rPr>
                <w:rFonts w:eastAsia="Verdana"/>
                <w:spacing w:val="-6"/>
              </w:rPr>
              <w:t xml:space="preserve"> </w:t>
            </w:r>
            <w:r>
              <w:rPr>
                <w:rFonts w:eastAsia="Verdana"/>
                <w:spacing w:val="1"/>
              </w:rPr>
              <w:t>i</w:t>
            </w:r>
            <w:r>
              <w:rPr>
                <w:rFonts w:eastAsia="Verdana"/>
              </w:rPr>
              <w:t>s</w:t>
            </w:r>
            <w:r>
              <w:rPr>
                <w:rFonts w:eastAsia="Verdana"/>
                <w:spacing w:val="-2"/>
              </w:rPr>
              <w:t xml:space="preserve"> </w:t>
            </w:r>
            <w:r>
              <w:rPr>
                <w:rFonts w:eastAsia="Verdana"/>
              </w:rPr>
              <w:t>s</w:t>
            </w:r>
            <w:r>
              <w:rPr>
                <w:rFonts w:eastAsia="Verdana"/>
                <w:spacing w:val="1"/>
              </w:rPr>
              <w:t>u</w:t>
            </w:r>
            <w:r>
              <w:rPr>
                <w:rFonts w:eastAsia="Verdana"/>
              </w:rPr>
              <w:t>s</w:t>
            </w:r>
            <w:r>
              <w:rPr>
                <w:rFonts w:eastAsia="Verdana"/>
                <w:spacing w:val="-2"/>
              </w:rPr>
              <w:t>p</w:t>
            </w:r>
            <w:r>
              <w:rPr>
                <w:rFonts w:eastAsia="Verdana"/>
                <w:spacing w:val="1"/>
              </w:rPr>
              <w:t>e</w:t>
            </w:r>
            <w:r>
              <w:rPr>
                <w:rFonts w:eastAsia="Verdana"/>
                <w:spacing w:val="-3"/>
              </w:rPr>
              <w:t>c</w:t>
            </w:r>
            <w:r>
              <w:rPr>
                <w:rFonts w:eastAsia="Verdana"/>
                <w:spacing w:val="1"/>
              </w:rPr>
              <w:t>te</w:t>
            </w:r>
            <w:r>
              <w:rPr>
                <w:rFonts w:eastAsia="Verdana"/>
              </w:rPr>
              <w:t>d</w:t>
            </w:r>
            <w:r>
              <w:rPr>
                <w:rFonts w:eastAsia="Verdana"/>
                <w:spacing w:val="-4"/>
              </w:rPr>
              <w:t xml:space="preserve"> </w:t>
            </w:r>
            <w:r>
              <w:rPr>
                <w:rFonts w:eastAsia="Verdana"/>
                <w:spacing w:val="-1"/>
              </w:rPr>
              <w:t>i</w:t>
            </w:r>
            <w:r>
              <w:rPr>
                <w:rFonts w:eastAsia="Verdana"/>
              </w:rPr>
              <w:t>n</w:t>
            </w:r>
            <w:r>
              <w:rPr>
                <w:rFonts w:eastAsia="Verdana"/>
                <w:spacing w:val="-1"/>
              </w:rPr>
              <w:t xml:space="preserve"> </w:t>
            </w:r>
            <w:r>
              <w:rPr>
                <w:rFonts w:eastAsia="Verdana"/>
              </w:rPr>
              <w:t>a</w:t>
            </w:r>
            <w:r>
              <w:rPr>
                <w:rFonts w:eastAsia="Verdana"/>
                <w:spacing w:val="-2"/>
              </w:rPr>
              <w:t xml:space="preserve"> </w:t>
            </w:r>
            <w:r>
              <w:rPr>
                <w:rFonts w:eastAsia="Verdana"/>
                <w:spacing w:val="1"/>
              </w:rPr>
              <w:t>b</w:t>
            </w:r>
            <w:r>
              <w:rPr>
                <w:rFonts w:eastAsia="Verdana"/>
              </w:rPr>
              <w:t>r</w:t>
            </w:r>
            <w:r>
              <w:rPr>
                <w:rFonts w:eastAsia="Verdana"/>
                <w:spacing w:val="1"/>
              </w:rPr>
              <w:t>e</w:t>
            </w:r>
            <w:r>
              <w:rPr>
                <w:rFonts w:eastAsia="Verdana"/>
              </w:rPr>
              <w:t>as</w:t>
            </w:r>
            <w:r>
              <w:rPr>
                <w:rFonts w:eastAsia="Verdana"/>
                <w:spacing w:val="1"/>
              </w:rPr>
              <w:t>t</w:t>
            </w:r>
            <w:r>
              <w:rPr>
                <w:rFonts w:eastAsia="Verdana"/>
                <w:spacing w:val="-1"/>
              </w:rPr>
              <w:t>f</w:t>
            </w:r>
            <w:r>
              <w:rPr>
                <w:rFonts w:eastAsia="Verdana"/>
                <w:spacing w:val="1"/>
              </w:rPr>
              <w:t>e</w:t>
            </w:r>
            <w:r>
              <w:rPr>
                <w:rFonts w:eastAsia="Verdana"/>
              </w:rPr>
              <w:t>d</w:t>
            </w:r>
            <w:r>
              <w:rPr>
                <w:rFonts w:eastAsia="Verdana"/>
                <w:spacing w:val="-6"/>
              </w:rPr>
              <w:t xml:space="preserve"> </w:t>
            </w:r>
            <w:r>
              <w:rPr>
                <w:rFonts w:eastAsia="Verdana"/>
                <w:spacing w:val="-1"/>
              </w:rPr>
              <w:t>i</w:t>
            </w:r>
            <w:r>
              <w:rPr>
                <w:rFonts w:eastAsia="Verdana"/>
                <w:spacing w:val="1"/>
              </w:rPr>
              <w:t>n</w:t>
            </w:r>
            <w:r>
              <w:rPr>
                <w:rFonts w:eastAsia="Verdana"/>
                <w:spacing w:val="-1"/>
              </w:rPr>
              <w:t>f</w:t>
            </w:r>
            <w:r>
              <w:rPr>
                <w:rFonts w:eastAsia="Verdana"/>
              </w:rPr>
              <w:t>a</w:t>
            </w:r>
            <w:r>
              <w:rPr>
                <w:rFonts w:eastAsia="Verdana"/>
                <w:spacing w:val="1"/>
              </w:rPr>
              <w:t>n</w:t>
            </w:r>
            <w:r>
              <w:rPr>
                <w:rFonts w:eastAsia="Verdana"/>
                <w:spacing w:val="2"/>
              </w:rPr>
              <w:t>t</w:t>
            </w:r>
            <w:r>
              <w:rPr>
                <w:rFonts w:eastAsia="Verdana"/>
              </w:rPr>
              <w:t>,</w:t>
            </w:r>
            <w:r>
              <w:rPr>
                <w:rFonts w:eastAsia="Verdana"/>
                <w:spacing w:val="-7"/>
              </w:rPr>
              <w:t xml:space="preserve"> </w:t>
            </w:r>
            <w:r>
              <w:rPr>
                <w:rFonts w:eastAsia="Verdana"/>
                <w:spacing w:val="1"/>
              </w:rPr>
              <w:t>i</w:t>
            </w:r>
            <w:r>
              <w:rPr>
                <w:rFonts w:eastAsia="Verdana"/>
              </w:rPr>
              <w:t>t</w:t>
            </w:r>
            <w:r>
              <w:rPr>
                <w:rFonts w:eastAsia="Verdana"/>
                <w:spacing w:val="-2"/>
              </w:rPr>
              <w:t xml:space="preserve"> </w:t>
            </w:r>
            <w:r>
              <w:rPr>
                <w:rFonts w:eastAsia="Verdana"/>
              </w:rPr>
              <w:t>may</w:t>
            </w:r>
            <w:r>
              <w:rPr>
                <w:rFonts w:eastAsia="Verdana"/>
                <w:spacing w:val="-6"/>
              </w:rPr>
              <w:t xml:space="preserve"> </w:t>
            </w:r>
            <w:r>
              <w:rPr>
                <w:rFonts w:eastAsia="Verdana"/>
                <w:spacing w:val="1"/>
              </w:rPr>
              <w:t>b</w:t>
            </w:r>
            <w:r>
              <w:rPr>
                <w:rFonts w:eastAsia="Verdana"/>
              </w:rPr>
              <w:t>e</w:t>
            </w:r>
            <w:r>
              <w:rPr>
                <w:rFonts w:eastAsia="Verdana"/>
                <w:spacing w:val="-1"/>
              </w:rPr>
              <w:t xml:space="preserve"> v</w:t>
            </w:r>
            <w:r>
              <w:rPr>
                <w:rFonts w:eastAsia="Verdana"/>
              </w:rPr>
              <w:t>a</w:t>
            </w:r>
            <w:r>
              <w:rPr>
                <w:rFonts w:eastAsia="Verdana"/>
                <w:spacing w:val="1"/>
              </w:rPr>
              <w:t>lu</w:t>
            </w:r>
            <w:r>
              <w:rPr>
                <w:rFonts w:eastAsia="Verdana"/>
              </w:rPr>
              <w:t>ab</w:t>
            </w:r>
            <w:r>
              <w:rPr>
                <w:rFonts w:eastAsia="Verdana"/>
                <w:spacing w:val="1"/>
              </w:rPr>
              <w:t>l</w:t>
            </w:r>
            <w:r>
              <w:rPr>
                <w:rFonts w:eastAsia="Verdana"/>
              </w:rPr>
              <w:t>e</w:t>
            </w:r>
            <w:r>
              <w:rPr>
                <w:rFonts w:eastAsia="Verdana"/>
                <w:spacing w:val="-3"/>
              </w:rPr>
              <w:t xml:space="preserve"> </w:t>
            </w:r>
            <w:r>
              <w:rPr>
                <w:rFonts w:eastAsia="Verdana"/>
                <w:spacing w:val="1"/>
              </w:rPr>
              <w:t>t</w:t>
            </w:r>
            <w:r>
              <w:rPr>
                <w:rFonts w:eastAsia="Verdana"/>
              </w:rPr>
              <w:t>o</w:t>
            </w:r>
            <w:r>
              <w:rPr>
                <w:rFonts w:eastAsia="Verdana"/>
                <w:spacing w:val="-1"/>
              </w:rPr>
              <w:t xml:space="preserve"> </w:t>
            </w:r>
            <w:r>
              <w:rPr>
                <w:rFonts w:eastAsia="Verdana"/>
                <w:spacing w:val="1"/>
              </w:rPr>
              <w:t>o</w:t>
            </w:r>
            <w:r>
              <w:rPr>
                <w:rFonts w:eastAsia="Verdana"/>
                <w:spacing w:val="-2"/>
              </w:rPr>
              <w:t>b</w:t>
            </w:r>
            <w:r>
              <w:rPr>
                <w:rFonts w:eastAsia="Verdana"/>
                <w:spacing w:val="1"/>
              </w:rPr>
              <w:t>t</w:t>
            </w:r>
            <w:r>
              <w:rPr>
                <w:rFonts w:eastAsia="Verdana"/>
              </w:rPr>
              <w:t>a</w:t>
            </w:r>
            <w:r>
              <w:rPr>
                <w:rFonts w:eastAsia="Verdana"/>
                <w:spacing w:val="-1"/>
              </w:rPr>
              <w:t>i</w:t>
            </w:r>
            <w:r>
              <w:rPr>
                <w:rFonts w:eastAsia="Verdana"/>
              </w:rPr>
              <w:t>n</w:t>
            </w:r>
            <w:r>
              <w:rPr>
                <w:rFonts w:eastAsia="Verdana"/>
                <w:spacing w:val="-4"/>
              </w:rPr>
              <w:t xml:space="preserve"> </w:t>
            </w:r>
            <w:r>
              <w:rPr>
                <w:rFonts w:eastAsia="Verdana"/>
              </w:rPr>
              <w:t>a</w:t>
            </w:r>
            <w:r>
              <w:rPr>
                <w:rFonts w:eastAsia="Verdana"/>
                <w:spacing w:val="-2"/>
              </w:rPr>
              <w:t xml:space="preserve"> </w:t>
            </w:r>
            <w:r>
              <w:rPr>
                <w:rFonts w:eastAsia="Verdana"/>
                <w:spacing w:val="1"/>
              </w:rPr>
              <w:t>bloo</w:t>
            </w:r>
            <w:r>
              <w:rPr>
                <w:rFonts w:eastAsia="Verdana"/>
              </w:rPr>
              <w:t>d</w:t>
            </w:r>
            <w:r>
              <w:rPr>
                <w:rFonts w:eastAsia="Verdana"/>
                <w:spacing w:val="-2"/>
              </w:rPr>
              <w:t xml:space="preserve"> </w:t>
            </w:r>
            <w:r>
              <w:rPr>
                <w:rFonts w:eastAsia="Verdana"/>
              </w:rPr>
              <w:t>samp</w:t>
            </w:r>
            <w:r>
              <w:rPr>
                <w:rFonts w:eastAsia="Verdana"/>
                <w:spacing w:val="-1"/>
              </w:rPr>
              <w:t>l</w:t>
            </w:r>
            <w:r>
              <w:rPr>
                <w:rFonts w:eastAsia="Verdana"/>
              </w:rPr>
              <w:t>e</w:t>
            </w:r>
            <w:r>
              <w:rPr>
                <w:rFonts w:eastAsia="Verdana"/>
                <w:spacing w:val="-6"/>
              </w:rPr>
              <w:t xml:space="preserve"> </w:t>
            </w:r>
            <w:r>
              <w:rPr>
                <w:rFonts w:eastAsia="Verdana"/>
                <w:spacing w:val="-1"/>
              </w:rPr>
              <w:t>f</w:t>
            </w:r>
            <w:r>
              <w:rPr>
                <w:rFonts w:eastAsia="Verdana"/>
              </w:rPr>
              <w:t>r</w:t>
            </w:r>
            <w:r>
              <w:rPr>
                <w:rFonts w:eastAsia="Verdana"/>
                <w:spacing w:val="1"/>
              </w:rPr>
              <w:t>o</w:t>
            </w:r>
            <w:r>
              <w:rPr>
                <w:rFonts w:eastAsia="Verdana"/>
              </w:rPr>
              <w:t xml:space="preserve">m </w:t>
            </w:r>
            <w:r>
              <w:rPr>
                <w:rFonts w:eastAsia="Verdana"/>
                <w:spacing w:val="1"/>
                <w:position w:val="-1"/>
              </w:rPr>
              <w:t>th</w:t>
            </w:r>
            <w:r>
              <w:rPr>
                <w:rFonts w:eastAsia="Verdana"/>
                <w:position w:val="-1"/>
              </w:rPr>
              <w:t>e</w:t>
            </w:r>
            <w:r>
              <w:rPr>
                <w:rFonts w:eastAsia="Verdana"/>
                <w:spacing w:val="-2"/>
                <w:position w:val="-1"/>
              </w:rPr>
              <w:t xml:space="preserve"> </w:t>
            </w:r>
            <w:r>
              <w:rPr>
                <w:rFonts w:eastAsia="Verdana"/>
                <w:position w:val="-1"/>
              </w:rPr>
              <w:t>c</w:t>
            </w:r>
            <w:r>
              <w:rPr>
                <w:rFonts w:eastAsia="Verdana"/>
                <w:spacing w:val="-1"/>
                <w:position w:val="-1"/>
              </w:rPr>
              <w:t>h</w:t>
            </w:r>
            <w:r>
              <w:rPr>
                <w:rFonts w:eastAsia="Verdana"/>
                <w:spacing w:val="1"/>
                <w:position w:val="-1"/>
              </w:rPr>
              <w:t>il</w:t>
            </w:r>
            <w:r>
              <w:rPr>
                <w:rFonts w:eastAsia="Verdana"/>
                <w:spacing w:val="2"/>
                <w:position w:val="-1"/>
              </w:rPr>
              <w:t xml:space="preserve">d. </w:t>
            </w:r>
            <w:r w:rsidRPr="000810DC">
              <w:rPr>
                <w:rFonts w:eastAsia="Verdana"/>
                <w:b/>
                <w:spacing w:val="2"/>
                <w:position w:val="-1"/>
                <w:u w:val="single"/>
              </w:rPr>
              <w:t>However, it is acknowled</w:t>
            </w:r>
            <w:r>
              <w:rPr>
                <w:rFonts w:eastAsia="Verdana"/>
                <w:b/>
                <w:spacing w:val="2"/>
                <w:position w:val="-1"/>
                <w:u w:val="single"/>
              </w:rPr>
              <w:t>g</w:t>
            </w:r>
            <w:r w:rsidRPr="000810DC">
              <w:rPr>
                <w:rFonts w:eastAsia="Verdana"/>
                <w:b/>
                <w:spacing w:val="2"/>
                <w:position w:val="-1"/>
                <w:u w:val="single"/>
              </w:rPr>
              <w:t>ed</w:t>
            </w:r>
            <w:r>
              <w:rPr>
                <w:rFonts w:eastAsia="Verdana"/>
                <w:b/>
                <w:spacing w:val="2"/>
                <w:position w:val="-1"/>
                <w:u w:val="single"/>
              </w:rPr>
              <w:t xml:space="preserve"> that this is usually not feasible and the data difficult to validate, </w:t>
            </w:r>
            <w:r w:rsidR="005C0CB2">
              <w:rPr>
                <w:rFonts w:eastAsia="Verdana"/>
                <w:b/>
                <w:spacing w:val="2"/>
                <w:position w:val="-1"/>
                <w:u w:val="single"/>
              </w:rPr>
              <w:t>analyse</w:t>
            </w:r>
            <w:r>
              <w:rPr>
                <w:rFonts w:eastAsia="Verdana"/>
                <w:b/>
                <w:spacing w:val="2"/>
                <w:position w:val="-1"/>
                <w:u w:val="single"/>
              </w:rPr>
              <w:t xml:space="preserve"> and interpret in the routine </w:t>
            </w:r>
            <w:r w:rsidRPr="000810DC">
              <w:rPr>
                <w:rFonts w:eastAsia="Verdana"/>
                <w:b/>
                <w:spacing w:val="2"/>
                <w:position w:val="-1"/>
                <w:u w:val="single"/>
              </w:rPr>
              <w:t>postmarketing environment</w:t>
            </w:r>
            <w:r>
              <w:rPr>
                <w:rFonts w:eastAsia="Verdana"/>
                <w:b/>
                <w:spacing w:val="2"/>
                <w:position w:val="-1"/>
                <w:u w:val="single"/>
              </w:rPr>
              <w:t>.</w:t>
            </w:r>
            <w:r>
              <w:rPr>
                <w:rFonts w:eastAsia="Verdana"/>
                <w:spacing w:val="2"/>
                <w:position w:val="-1"/>
              </w:rPr>
              <w:t>”</w:t>
            </w:r>
          </w:p>
        </w:tc>
        <w:tc>
          <w:tcPr>
            <w:tcW w:w="1044" w:type="pct"/>
            <w:shd w:val="clear" w:color="auto" w:fill="E1E3F2"/>
          </w:tcPr>
          <w:p w14:paraId="0A970D1D" w14:textId="77777777" w:rsidR="009D39A5" w:rsidRPr="00561BA0" w:rsidRDefault="009D39A5" w:rsidP="009D39A5">
            <w:pPr>
              <w:pStyle w:val="TabletextrowsAgency"/>
            </w:pPr>
          </w:p>
        </w:tc>
      </w:tr>
      <w:tr w:rsidR="00F02252" w14:paraId="05606CB4" w14:textId="77777777" w:rsidTr="0F5A927C">
        <w:tc>
          <w:tcPr>
            <w:tcW w:w="512" w:type="pct"/>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504A249F" w14:textId="77777777" w:rsidR="00D82C73" w:rsidRPr="00E93A0B" w:rsidRDefault="00D82C73" w:rsidP="00EB2E06">
            <w:pPr>
              <w:pStyle w:val="TabletextrowsAgency"/>
            </w:pPr>
            <w:r>
              <w:t>193 PIIIA2 Terminology</w:t>
            </w:r>
          </w:p>
        </w:tc>
        <w:tc>
          <w:tcPr>
            <w:tcW w:w="751"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476BDA2D" w14:textId="77777777" w:rsidR="00D82C73" w:rsidRDefault="00D82C73" w:rsidP="00EB2E06">
            <w:pPr>
              <w:pStyle w:val="TabletextrowsAgency"/>
            </w:pPr>
          </w:p>
        </w:tc>
        <w:tc>
          <w:tcPr>
            <w:tcW w:w="2693"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0F9DD834" w14:textId="77777777" w:rsidR="00D82C73" w:rsidRDefault="00D82C73" w:rsidP="00EB2E06">
            <w:pPr>
              <w:pStyle w:val="TabletextrowsAgency"/>
            </w:pPr>
            <w:r w:rsidRPr="002215A7">
              <w:rPr>
                <w:b/>
              </w:rPr>
              <w:t>Comment</w:t>
            </w:r>
            <w:r w:rsidRPr="00B822FC">
              <w:t>:</w:t>
            </w:r>
            <w:r>
              <w:t xml:space="preserve"> There is an executive summary of the “WHO meeting to develop Brighton collaboration definitions of key terms used for monitoring the safety of immunization in pregnancy” (24-25 July 2014) where the list of events is classified according:</w:t>
            </w:r>
          </w:p>
          <w:p w14:paraId="357BECED" w14:textId="382E39F9" w:rsidR="00D82C73" w:rsidRDefault="005C0CB2" w:rsidP="00D82C73">
            <w:pPr>
              <w:pStyle w:val="TabletextrowsAgency"/>
              <w:numPr>
                <w:ilvl w:val="0"/>
                <w:numId w:val="13"/>
              </w:numPr>
            </w:pPr>
            <w:r>
              <w:t>Foetal</w:t>
            </w:r>
            <w:r w:rsidR="00D82C73">
              <w:t xml:space="preserve"> and neonatal events </w:t>
            </w:r>
          </w:p>
          <w:p w14:paraId="6E3D161D" w14:textId="77777777" w:rsidR="00D82C73" w:rsidRDefault="00D82C73" w:rsidP="00D82C73">
            <w:pPr>
              <w:pStyle w:val="TabletextrowsAgency"/>
              <w:numPr>
                <w:ilvl w:val="0"/>
                <w:numId w:val="13"/>
              </w:numPr>
            </w:pPr>
            <w:r>
              <w:t>Maternal and pregnancy events</w:t>
            </w:r>
          </w:p>
          <w:p w14:paraId="38864475" w14:textId="77777777" w:rsidR="00D82C73" w:rsidRDefault="00D82C73" w:rsidP="00EB2E06">
            <w:pPr>
              <w:pStyle w:val="TabletextrowsAgency"/>
            </w:pPr>
          </w:p>
          <w:p w14:paraId="11FD01F7" w14:textId="1829A1F7" w:rsidR="00D82C73" w:rsidRDefault="00D82C73" w:rsidP="00EB2E06">
            <w:pPr>
              <w:pStyle w:val="TabletextrowsAgency"/>
            </w:pPr>
            <w:r>
              <w:t xml:space="preserve">In this draft </w:t>
            </w:r>
            <w:r w:rsidR="00DF3F74">
              <w:t>guidance</w:t>
            </w:r>
            <w:r>
              <w:t>, there is not much emphasis on the pregnant/breastfeeding women as such but mostly on the outcome of pregnancy and the foetus. I would suggest adding some definition concerning the “maternal outcome” or “breastfeeding outcome”.</w:t>
            </w:r>
          </w:p>
          <w:p w14:paraId="324122D2" w14:textId="77777777" w:rsidR="00D82C73" w:rsidRDefault="00D82C73" w:rsidP="00EB2E06">
            <w:pPr>
              <w:pStyle w:val="TabletextrowsAgency"/>
            </w:pPr>
          </w:p>
          <w:p w14:paraId="07E18DB6" w14:textId="77777777" w:rsidR="00D82C73" w:rsidRPr="002215A7" w:rsidRDefault="00D82C73" w:rsidP="00EB2E06">
            <w:pPr>
              <w:pStyle w:val="TabletextrowsAgency"/>
              <w:rPr>
                <w:b/>
              </w:rPr>
            </w:pPr>
            <w:r w:rsidRPr="002215A7">
              <w:rPr>
                <w:b/>
              </w:rPr>
              <w:lastRenderedPageBreak/>
              <w:t>Proposed change (if any):</w:t>
            </w:r>
          </w:p>
          <w:p w14:paraId="7306342A" w14:textId="77777777" w:rsidR="00D82C73" w:rsidRPr="00B822FC" w:rsidRDefault="00D82C73" w:rsidP="00EB2E06">
            <w:pPr>
              <w:pStyle w:val="TabletextrowsAgency"/>
            </w:pPr>
            <w:r>
              <w:t>Suggest including as well standard terminology to define “maternal outcome” or “breastfeeding outcome” (e.g.: Preterm Labour, Gestational hypertension, Preeclampsia, Postpartum haemorrhage, etc…)</w:t>
            </w:r>
          </w:p>
          <w:p w14:paraId="500C202D" w14:textId="77777777" w:rsidR="00D82C73" w:rsidRDefault="00D82C73" w:rsidP="00EB2E06">
            <w:pPr>
              <w:pStyle w:val="TabletextrowsAgency"/>
            </w:pPr>
          </w:p>
        </w:tc>
        <w:tc>
          <w:tcPr>
            <w:tcW w:w="1044"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7C3B2DFE" w14:textId="77777777" w:rsidR="00D82C73" w:rsidRPr="00561BA0" w:rsidRDefault="00D82C73" w:rsidP="00EB2E06">
            <w:pPr>
              <w:pStyle w:val="TabletextrowsAgency"/>
            </w:pPr>
          </w:p>
        </w:tc>
      </w:tr>
      <w:tr w:rsidR="00F02252" w14:paraId="1135694A" w14:textId="77777777" w:rsidTr="0F5A927C">
        <w:tc>
          <w:tcPr>
            <w:tcW w:w="512" w:type="pct"/>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5F36D994" w14:textId="77777777" w:rsidR="00D82C73" w:rsidRDefault="00D82C73" w:rsidP="00EB2E06">
            <w:pPr>
              <w:pStyle w:val="TabletextrowsAgency"/>
            </w:pPr>
            <w:r>
              <w:t>193 PIIIA2</w:t>
            </w:r>
          </w:p>
          <w:p w14:paraId="5645F8B4" w14:textId="77777777" w:rsidR="00D82C73" w:rsidRPr="00561BA0" w:rsidRDefault="00D82C73" w:rsidP="00EB2E06">
            <w:pPr>
              <w:pStyle w:val="TabletextrowsAgency"/>
            </w:pPr>
            <w:r>
              <w:t>Terminology</w:t>
            </w:r>
          </w:p>
        </w:tc>
        <w:tc>
          <w:tcPr>
            <w:tcW w:w="751"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5562E77B" w14:textId="77777777" w:rsidR="00D82C73" w:rsidRDefault="00D82C73" w:rsidP="00EB2E06">
            <w:pPr>
              <w:pStyle w:val="TabletextrowsAgency"/>
            </w:pPr>
          </w:p>
        </w:tc>
        <w:tc>
          <w:tcPr>
            <w:tcW w:w="2693"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4E574E92" w14:textId="77777777" w:rsidR="00D82C73" w:rsidRDefault="00D82C73" w:rsidP="00EB2E06">
            <w:pPr>
              <w:pStyle w:val="TabletextrowsAgency"/>
            </w:pPr>
            <w:r w:rsidRPr="002215A7">
              <w:rPr>
                <w:b/>
              </w:rPr>
              <w:t>Comment</w:t>
            </w:r>
            <w:r w:rsidRPr="00B822FC">
              <w:t>:</w:t>
            </w:r>
            <w:r>
              <w:t xml:space="preserve"> The guidance references the </w:t>
            </w:r>
            <w:r w:rsidRPr="00496D8D">
              <w:t>WHO-ICD 10, see https://icd.who.int/en/; national regulations might be different</w:t>
            </w:r>
            <w:r>
              <w:t xml:space="preserve">. The Global Alignment of Immunization Safety Assessment in Pregnancy (GAIA) project has standardized definitions for pregnancy outcomes, recommend to ensure the terminology in here is aligned as the GAIA definitions are being used in vaccine studies of maternal immunization. </w:t>
            </w:r>
          </w:p>
          <w:p w14:paraId="066E1EAB" w14:textId="77777777" w:rsidR="00D82C73" w:rsidRDefault="00D82C73" w:rsidP="00EB2E06">
            <w:pPr>
              <w:pStyle w:val="TabletextrowsAgency"/>
            </w:pPr>
          </w:p>
          <w:p w14:paraId="6431066A" w14:textId="77777777" w:rsidR="00D82C73" w:rsidRDefault="00D82C73" w:rsidP="009D4E84">
            <w:pPr>
              <w:pStyle w:val="TabletextrowsAgency"/>
            </w:pPr>
          </w:p>
        </w:tc>
        <w:tc>
          <w:tcPr>
            <w:tcW w:w="1044"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47CFFD4E" w14:textId="77777777" w:rsidR="00D82C73" w:rsidRPr="00561BA0" w:rsidRDefault="00D82C73" w:rsidP="00EB2E06">
            <w:pPr>
              <w:pStyle w:val="TabletextrowsAgency"/>
            </w:pPr>
          </w:p>
        </w:tc>
      </w:tr>
      <w:tr w:rsidR="00F02252" w14:paraId="0171A6CA" w14:textId="77777777" w:rsidTr="0F5A927C">
        <w:tc>
          <w:tcPr>
            <w:tcW w:w="512" w:type="pct"/>
            <w:shd w:val="clear" w:color="auto" w:fill="E1E3F2"/>
          </w:tcPr>
          <w:p w14:paraId="4CF3A252" w14:textId="3DFAF04B" w:rsidR="009D39A5" w:rsidRDefault="009D39A5" w:rsidP="009D39A5">
            <w:pPr>
              <w:pStyle w:val="TabletextrowsAgency"/>
            </w:pPr>
            <w:r>
              <w:t>193</w:t>
            </w:r>
          </w:p>
        </w:tc>
        <w:tc>
          <w:tcPr>
            <w:tcW w:w="751" w:type="pct"/>
            <w:shd w:val="clear" w:color="auto" w:fill="E1E3F2"/>
          </w:tcPr>
          <w:p w14:paraId="39A70F03" w14:textId="77777777" w:rsidR="009D39A5" w:rsidRDefault="009D39A5" w:rsidP="009D39A5">
            <w:pPr>
              <w:pStyle w:val="TabletextrowsAgency"/>
            </w:pPr>
          </w:p>
        </w:tc>
        <w:tc>
          <w:tcPr>
            <w:tcW w:w="2693" w:type="pct"/>
            <w:shd w:val="clear" w:color="auto" w:fill="E1E3F2"/>
          </w:tcPr>
          <w:p w14:paraId="5EE14FC6" w14:textId="77777777" w:rsidR="009D39A5" w:rsidRPr="002215A7" w:rsidRDefault="009D39A5" w:rsidP="009D39A5">
            <w:pPr>
              <w:pStyle w:val="TabletextrowsAgency"/>
              <w:rPr>
                <w:b/>
              </w:rPr>
            </w:pPr>
            <w:r w:rsidRPr="002215A7">
              <w:rPr>
                <w:b/>
              </w:rPr>
              <w:t>Comment:</w:t>
            </w:r>
          </w:p>
          <w:p w14:paraId="4C50A6AB" w14:textId="77777777" w:rsidR="009D39A5" w:rsidRDefault="009D39A5" w:rsidP="009D39A5">
            <w:pPr>
              <w:pStyle w:val="TabletextrowsAgency"/>
            </w:pPr>
            <w:r>
              <w:t>Suggestion that the terminology list is provided in an alphabetical order to ease retrieval of relevant information.</w:t>
            </w:r>
          </w:p>
          <w:p w14:paraId="58F7BD28" w14:textId="702165F0" w:rsidR="00D06AB3" w:rsidRDefault="00D06AB3" w:rsidP="009D39A5">
            <w:pPr>
              <w:pStyle w:val="TabletextrowsAgency"/>
            </w:pPr>
          </w:p>
        </w:tc>
        <w:tc>
          <w:tcPr>
            <w:tcW w:w="1044" w:type="pct"/>
            <w:shd w:val="clear" w:color="auto" w:fill="E1E3F2"/>
          </w:tcPr>
          <w:p w14:paraId="332083EB" w14:textId="77777777" w:rsidR="009D39A5" w:rsidRPr="00561BA0" w:rsidRDefault="009D39A5" w:rsidP="009D39A5">
            <w:pPr>
              <w:pStyle w:val="TabletextrowsAgency"/>
            </w:pPr>
          </w:p>
        </w:tc>
      </w:tr>
      <w:tr w:rsidR="00F02252" w14:paraId="35243FE8" w14:textId="77777777" w:rsidTr="0F5A927C">
        <w:tc>
          <w:tcPr>
            <w:tcW w:w="512" w:type="pct"/>
            <w:shd w:val="clear" w:color="auto" w:fill="E1E3F2"/>
          </w:tcPr>
          <w:p w14:paraId="6F27E383" w14:textId="223F6522" w:rsidR="009D39A5" w:rsidRPr="00E92872" w:rsidRDefault="009D39A5" w:rsidP="009D39A5">
            <w:pPr>
              <w:pStyle w:val="TabletextrowsAgency"/>
            </w:pPr>
            <w:r>
              <w:t>194</w:t>
            </w:r>
          </w:p>
        </w:tc>
        <w:tc>
          <w:tcPr>
            <w:tcW w:w="751" w:type="pct"/>
            <w:shd w:val="clear" w:color="auto" w:fill="E1E3F2"/>
          </w:tcPr>
          <w:p w14:paraId="68500F59" w14:textId="77777777" w:rsidR="009D39A5" w:rsidRDefault="009D39A5" w:rsidP="009D39A5">
            <w:pPr>
              <w:pStyle w:val="TabletextrowsAgency"/>
            </w:pPr>
          </w:p>
        </w:tc>
        <w:tc>
          <w:tcPr>
            <w:tcW w:w="2693" w:type="pct"/>
            <w:shd w:val="clear" w:color="auto" w:fill="E1E3F2"/>
          </w:tcPr>
          <w:p w14:paraId="2247953D" w14:textId="0EB264EF" w:rsidR="009D39A5" w:rsidRDefault="009D39A5" w:rsidP="009D39A5">
            <w:pPr>
              <w:pStyle w:val="TabletextrowsAgency"/>
            </w:pPr>
            <w:r w:rsidRPr="002215A7">
              <w:rPr>
                <w:b/>
              </w:rPr>
              <w:t>Comment:</w:t>
            </w:r>
            <w:r>
              <w:t xml:space="preserve"> It would be appreciated to know the scientific reference for the different stages of pregnancy.</w:t>
            </w:r>
          </w:p>
          <w:p w14:paraId="2F35181B" w14:textId="5E40B26E" w:rsidR="009D39A5" w:rsidRPr="00B822FC" w:rsidRDefault="009D39A5" w:rsidP="009D39A5">
            <w:pPr>
              <w:pStyle w:val="TabletextrowsAgency"/>
            </w:pPr>
            <w:r w:rsidRPr="002215A7">
              <w:rPr>
                <w:b/>
              </w:rPr>
              <w:t>Proposed change</w:t>
            </w:r>
            <w:r w:rsidR="0092089D">
              <w:rPr>
                <w:b/>
              </w:rPr>
              <w:t xml:space="preserve"> (if any)</w:t>
            </w:r>
            <w:r w:rsidRPr="002215A7">
              <w:rPr>
                <w:b/>
              </w:rPr>
              <w:t>:</w:t>
            </w:r>
            <w:r>
              <w:t xml:space="preserve"> P</w:t>
            </w:r>
            <w:r w:rsidRPr="00A65A98">
              <w:t xml:space="preserve">lease consider </w:t>
            </w:r>
            <w:r>
              <w:t xml:space="preserve">adding </w:t>
            </w:r>
            <w:r w:rsidRPr="00A65A98">
              <w:t xml:space="preserve">scientific reference for </w:t>
            </w:r>
            <w:r>
              <w:t xml:space="preserve">the </w:t>
            </w:r>
            <w:r w:rsidRPr="00A65A98">
              <w:t xml:space="preserve">different stages of pregnancy. </w:t>
            </w:r>
          </w:p>
          <w:p w14:paraId="6269C5C9" w14:textId="77777777" w:rsidR="009D39A5" w:rsidRPr="00B822FC" w:rsidRDefault="009D39A5" w:rsidP="009D39A5">
            <w:pPr>
              <w:pStyle w:val="TabletextrowsAgency"/>
            </w:pPr>
          </w:p>
        </w:tc>
        <w:tc>
          <w:tcPr>
            <w:tcW w:w="1044" w:type="pct"/>
            <w:shd w:val="clear" w:color="auto" w:fill="E1E3F2"/>
          </w:tcPr>
          <w:p w14:paraId="0ED5A4E9" w14:textId="77777777" w:rsidR="009D39A5" w:rsidRPr="00561BA0" w:rsidRDefault="009D39A5" w:rsidP="009D39A5">
            <w:pPr>
              <w:pStyle w:val="TabletextrowsAgency"/>
            </w:pPr>
          </w:p>
        </w:tc>
      </w:tr>
      <w:tr w:rsidR="00F02252" w14:paraId="1C30EAE0" w14:textId="77777777" w:rsidTr="0F5A927C">
        <w:tc>
          <w:tcPr>
            <w:tcW w:w="512" w:type="pct"/>
            <w:shd w:val="clear" w:color="auto" w:fill="E1E3F2"/>
          </w:tcPr>
          <w:p w14:paraId="3C329321" w14:textId="77777777" w:rsidR="009D39A5" w:rsidRPr="00E92872" w:rsidRDefault="009D39A5" w:rsidP="009D39A5">
            <w:pPr>
              <w:pStyle w:val="TabletextrowsAgency"/>
              <w:ind w:right="-81"/>
            </w:pPr>
            <w:r w:rsidRPr="00E92872">
              <w:t>Lines 199–201</w:t>
            </w:r>
            <w:r>
              <w:t xml:space="preserve"> and Lines 147-150</w:t>
            </w:r>
          </w:p>
          <w:p w14:paraId="7B43287C" w14:textId="77777777" w:rsidR="009D39A5" w:rsidRPr="00E92872" w:rsidRDefault="009D39A5" w:rsidP="009D39A5">
            <w:pPr>
              <w:pStyle w:val="TabletextrowsAgency"/>
            </w:pPr>
          </w:p>
          <w:p w14:paraId="6940FE96" w14:textId="77777777" w:rsidR="009D39A5" w:rsidRDefault="009D39A5" w:rsidP="009D39A5">
            <w:pPr>
              <w:pStyle w:val="TabletextrowsAgency"/>
            </w:pPr>
          </w:p>
        </w:tc>
        <w:tc>
          <w:tcPr>
            <w:tcW w:w="751" w:type="pct"/>
            <w:shd w:val="clear" w:color="auto" w:fill="E1E3F2"/>
          </w:tcPr>
          <w:p w14:paraId="7D73B946" w14:textId="77777777" w:rsidR="009D39A5" w:rsidRDefault="009D39A5" w:rsidP="009D39A5">
            <w:pPr>
              <w:pStyle w:val="TabletextrowsAgency"/>
            </w:pPr>
          </w:p>
        </w:tc>
        <w:tc>
          <w:tcPr>
            <w:tcW w:w="2693" w:type="pct"/>
            <w:shd w:val="clear" w:color="auto" w:fill="E1E3F2"/>
          </w:tcPr>
          <w:p w14:paraId="5A751288" w14:textId="77777777" w:rsidR="009D39A5" w:rsidRDefault="009D39A5" w:rsidP="009D39A5">
            <w:pPr>
              <w:pStyle w:val="TabletextrowsAgency"/>
            </w:pPr>
            <w:r w:rsidRPr="002215A7">
              <w:rPr>
                <w:b/>
              </w:rPr>
              <w:t>Comment</w:t>
            </w:r>
            <w:r w:rsidRPr="00B822FC">
              <w:t>:</w:t>
            </w:r>
            <w:r>
              <w:t xml:space="preserve"> Definition of ‘Embryo’ </w:t>
            </w:r>
          </w:p>
          <w:p w14:paraId="5854E46A" w14:textId="77777777" w:rsidR="009D39A5" w:rsidRDefault="009D39A5" w:rsidP="009D39A5">
            <w:pPr>
              <w:pStyle w:val="TabletextrowsAgency"/>
            </w:pPr>
            <w:r>
              <w:t>This is defined as between 4 and 12 weeks gestation and is stated to include the organogenesis period. However, Lines 14</w:t>
            </w:r>
            <w:r w:rsidRPr="003F5067">
              <w:t xml:space="preserve">7-150 </w:t>
            </w:r>
            <w:r>
              <w:t>define the organogenesis period as between 4 and 16 weeks gestation.</w:t>
            </w:r>
          </w:p>
          <w:p w14:paraId="4BCB9DC2" w14:textId="77777777" w:rsidR="009D39A5" w:rsidRDefault="009D39A5" w:rsidP="009D39A5">
            <w:pPr>
              <w:pStyle w:val="TabletextrowsAgency"/>
            </w:pPr>
          </w:p>
          <w:p w14:paraId="5D7000DA" w14:textId="77777777" w:rsidR="009D39A5" w:rsidRPr="00B822FC" w:rsidRDefault="009D39A5" w:rsidP="009D39A5">
            <w:pPr>
              <w:pStyle w:val="TabletextrowsAgency"/>
            </w:pPr>
            <w:r w:rsidRPr="002215A7">
              <w:rPr>
                <w:b/>
              </w:rPr>
              <w:lastRenderedPageBreak/>
              <w:t>Proposed change (if any):</w:t>
            </w:r>
            <w:r>
              <w:t xml:space="preserve"> Please check to ensure consistency of organogenesis period.</w:t>
            </w:r>
          </w:p>
          <w:p w14:paraId="5B97AB23" w14:textId="77777777" w:rsidR="009D39A5" w:rsidRPr="005E6320" w:rsidRDefault="009D39A5" w:rsidP="009D39A5">
            <w:pPr>
              <w:pStyle w:val="TabletextrowsAgency"/>
              <w:rPr>
                <w:i/>
              </w:rPr>
            </w:pPr>
          </w:p>
        </w:tc>
        <w:tc>
          <w:tcPr>
            <w:tcW w:w="1044" w:type="pct"/>
            <w:shd w:val="clear" w:color="auto" w:fill="E1E3F2"/>
          </w:tcPr>
          <w:p w14:paraId="648D4F87" w14:textId="77777777" w:rsidR="009D39A5" w:rsidRPr="00561BA0" w:rsidRDefault="009D39A5" w:rsidP="009D39A5">
            <w:pPr>
              <w:pStyle w:val="TabletextrowsAgency"/>
            </w:pPr>
          </w:p>
        </w:tc>
      </w:tr>
      <w:tr w:rsidR="00F02252" w14:paraId="3A721B86" w14:textId="77777777" w:rsidTr="0F5A927C">
        <w:tc>
          <w:tcPr>
            <w:tcW w:w="512" w:type="pct"/>
            <w:shd w:val="clear" w:color="auto" w:fill="E1E3F2"/>
          </w:tcPr>
          <w:p w14:paraId="2AECE940" w14:textId="1044F9D3" w:rsidR="009D39A5" w:rsidRPr="00E92872" w:rsidRDefault="009D39A5" w:rsidP="009D39A5">
            <w:pPr>
              <w:pStyle w:val="TabletextrowsAgency"/>
            </w:pPr>
            <w:r>
              <w:t>204</w:t>
            </w:r>
          </w:p>
        </w:tc>
        <w:tc>
          <w:tcPr>
            <w:tcW w:w="751" w:type="pct"/>
            <w:shd w:val="clear" w:color="auto" w:fill="E1E3F2"/>
          </w:tcPr>
          <w:p w14:paraId="5DBD07DA" w14:textId="77777777" w:rsidR="009D39A5" w:rsidRDefault="009D39A5" w:rsidP="009D39A5">
            <w:pPr>
              <w:pStyle w:val="TabletextrowsAgency"/>
            </w:pPr>
          </w:p>
        </w:tc>
        <w:tc>
          <w:tcPr>
            <w:tcW w:w="2693" w:type="pct"/>
            <w:shd w:val="clear" w:color="auto" w:fill="E1E3F2"/>
          </w:tcPr>
          <w:p w14:paraId="4130D118" w14:textId="77777777" w:rsidR="009D39A5" w:rsidRPr="00AA138C" w:rsidRDefault="009D39A5" w:rsidP="009D39A5">
            <w:pPr>
              <w:pStyle w:val="TabletextrowsAgency"/>
            </w:pPr>
            <w:r w:rsidRPr="002215A7">
              <w:rPr>
                <w:b/>
              </w:rPr>
              <w:t>Comment</w:t>
            </w:r>
            <w:r w:rsidRPr="00AA138C">
              <w:t xml:space="preserve">: </w:t>
            </w:r>
            <w:r>
              <w:t>T</w:t>
            </w:r>
            <w:r w:rsidRPr="00337832">
              <w:t>he “narrow” definition of foetus</w:t>
            </w:r>
            <w:r>
              <w:t xml:space="preserve"> used </w:t>
            </w:r>
            <w:r w:rsidRPr="00337832">
              <w:t>in this guidance</w:t>
            </w:r>
            <w:r>
              <w:t xml:space="preserve"> is</w:t>
            </w:r>
            <w:r w:rsidRPr="00337832">
              <w:t xml:space="preserve"> the scientific definition; </w:t>
            </w:r>
            <w:r>
              <w:t xml:space="preserve">whereas </w:t>
            </w:r>
            <w:r w:rsidRPr="00337832">
              <w:t xml:space="preserve">the broad terminology is addressing </w:t>
            </w:r>
            <w:r>
              <w:t xml:space="preserve">a </w:t>
            </w:r>
            <w:r w:rsidRPr="00337832">
              <w:t>more lay language definition.</w:t>
            </w:r>
          </w:p>
          <w:p w14:paraId="08D25D77" w14:textId="77777777" w:rsidR="009D39A5" w:rsidRPr="00AA138C" w:rsidRDefault="009D39A5" w:rsidP="009D39A5">
            <w:pPr>
              <w:pStyle w:val="TabletextrowsAgency"/>
            </w:pPr>
          </w:p>
          <w:p w14:paraId="0958463F" w14:textId="2CD87797" w:rsidR="009D39A5" w:rsidRPr="00AA138C" w:rsidRDefault="009D39A5" w:rsidP="009D39A5">
            <w:pPr>
              <w:pStyle w:val="TabletextrowsAgency"/>
            </w:pPr>
            <w:r w:rsidRPr="002215A7">
              <w:rPr>
                <w:b/>
              </w:rPr>
              <w:t>Proposed change</w:t>
            </w:r>
            <w:r w:rsidR="0092089D">
              <w:rPr>
                <w:b/>
              </w:rPr>
              <w:t xml:space="preserve"> (if any)</w:t>
            </w:r>
            <w:r w:rsidRPr="002215A7">
              <w:rPr>
                <w:b/>
              </w:rPr>
              <w:t>:</w:t>
            </w:r>
            <w:r>
              <w:t xml:space="preserve"> P</w:t>
            </w:r>
            <w:r w:rsidRPr="00337832">
              <w:t>lease consider to only bring the “narrow” definition of foetus in this guidance, since this is the scientific definition.</w:t>
            </w:r>
          </w:p>
          <w:p w14:paraId="37E31A9A" w14:textId="77777777" w:rsidR="009D39A5" w:rsidRDefault="009D39A5" w:rsidP="009D39A5">
            <w:pPr>
              <w:pStyle w:val="TabletextrowsAgency"/>
            </w:pPr>
          </w:p>
        </w:tc>
        <w:tc>
          <w:tcPr>
            <w:tcW w:w="1044" w:type="pct"/>
            <w:shd w:val="clear" w:color="auto" w:fill="E1E3F2"/>
          </w:tcPr>
          <w:p w14:paraId="1E8048B5" w14:textId="77777777" w:rsidR="009D39A5" w:rsidRPr="00561BA0" w:rsidRDefault="009D39A5" w:rsidP="009D39A5">
            <w:pPr>
              <w:pStyle w:val="TabletextrowsAgency"/>
            </w:pPr>
          </w:p>
        </w:tc>
      </w:tr>
      <w:tr w:rsidR="00F02252" w14:paraId="0D58F376" w14:textId="77777777" w:rsidTr="0F5A927C">
        <w:tc>
          <w:tcPr>
            <w:tcW w:w="512" w:type="pct"/>
            <w:shd w:val="clear" w:color="auto" w:fill="E1E3F2"/>
          </w:tcPr>
          <w:p w14:paraId="38265E5D" w14:textId="364D6E6C" w:rsidR="009D39A5" w:rsidRPr="00E92872" w:rsidRDefault="009D39A5" w:rsidP="009D39A5">
            <w:pPr>
              <w:pStyle w:val="TabletextrowsAgency"/>
            </w:pPr>
            <w:r>
              <w:t>207-208</w:t>
            </w:r>
          </w:p>
        </w:tc>
        <w:tc>
          <w:tcPr>
            <w:tcW w:w="751" w:type="pct"/>
            <w:shd w:val="clear" w:color="auto" w:fill="E1E3F2"/>
          </w:tcPr>
          <w:p w14:paraId="32FEDB8B" w14:textId="77777777" w:rsidR="009D39A5" w:rsidRDefault="009D39A5" w:rsidP="009D39A5">
            <w:pPr>
              <w:pStyle w:val="TabletextrowsAgency"/>
            </w:pPr>
          </w:p>
        </w:tc>
        <w:tc>
          <w:tcPr>
            <w:tcW w:w="2693" w:type="pct"/>
            <w:shd w:val="clear" w:color="auto" w:fill="E1E3F2"/>
          </w:tcPr>
          <w:p w14:paraId="5391ED9D" w14:textId="77777777" w:rsidR="009D39A5" w:rsidRPr="002215A7" w:rsidRDefault="009D39A5" w:rsidP="009D39A5">
            <w:pPr>
              <w:pStyle w:val="TabletextrowsAgency"/>
              <w:rPr>
                <w:b/>
              </w:rPr>
            </w:pPr>
            <w:r w:rsidRPr="002215A7">
              <w:rPr>
                <w:b/>
              </w:rPr>
              <w:t>Comment:</w:t>
            </w:r>
          </w:p>
          <w:p w14:paraId="20558BB6" w14:textId="77777777" w:rsidR="009D39A5" w:rsidRDefault="009D39A5" w:rsidP="009D39A5">
            <w:pPr>
              <w:pStyle w:val="TabletextrowsAgency"/>
            </w:pPr>
            <w:r>
              <w:t>Suggestion to align definition of pregnancy outcomes with lines 142-143 where also births defects (teratogenicity), foetotoxic effects and  delayed adverse events on the developing child are included.</w:t>
            </w:r>
          </w:p>
          <w:p w14:paraId="0CDD7945" w14:textId="77777777" w:rsidR="009D39A5" w:rsidRDefault="009D39A5" w:rsidP="009D39A5">
            <w:pPr>
              <w:pStyle w:val="TabletextrowsAgency"/>
            </w:pPr>
          </w:p>
          <w:p w14:paraId="27820FBA" w14:textId="2537C55F" w:rsidR="009D39A5" w:rsidRPr="002215A7" w:rsidRDefault="009D39A5" w:rsidP="009D39A5">
            <w:pPr>
              <w:pStyle w:val="TabletextrowsAgency"/>
              <w:rPr>
                <w:b/>
              </w:rPr>
            </w:pPr>
            <w:r w:rsidRPr="002215A7">
              <w:rPr>
                <w:b/>
              </w:rPr>
              <w:t>Proposed change</w:t>
            </w:r>
            <w:r w:rsidR="0092089D">
              <w:rPr>
                <w:b/>
              </w:rPr>
              <w:t xml:space="preserve"> (if any)</w:t>
            </w:r>
            <w:r w:rsidRPr="002215A7">
              <w:rPr>
                <w:b/>
              </w:rPr>
              <w:t>:</w:t>
            </w:r>
          </w:p>
          <w:p w14:paraId="651ABA55" w14:textId="77777777" w:rsidR="009D39A5" w:rsidRDefault="009D39A5" w:rsidP="009D39A5">
            <w:pPr>
              <w:pStyle w:val="TabletextrowsAgency"/>
            </w:pPr>
            <w:r>
              <w:t>“</w:t>
            </w:r>
            <w:r>
              <w:rPr>
                <w:b/>
                <w:bCs/>
                <w:i/>
                <w:iCs/>
              </w:rPr>
              <w:t xml:space="preserve">Pregnancy outcome: </w:t>
            </w:r>
            <w:r>
              <w:t>End result of pregnancy, which includes ectopic pregnancy, miscarriage, foetal death, termination of pregnancy and live birth</w:t>
            </w:r>
            <w:r w:rsidRPr="000645A2">
              <w:rPr>
                <w:b/>
                <w:u w:val="single"/>
              </w:rPr>
              <w:t>, births defects (teratogenicity), and foetotoxic effects</w:t>
            </w:r>
            <w:r w:rsidRPr="000645A2">
              <w:t>.</w:t>
            </w:r>
          </w:p>
          <w:p w14:paraId="76394174" w14:textId="36408AD4" w:rsidR="009F5753" w:rsidRDefault="009F5753" w:rsidP="009D39A5">
            <w:pPr>
              <w:pStyle w:val="TabletextrowsAgency"/>
            </w:pPr>
          </w:p>
        </w:tc>
        <w:tc>
          <w:tcPr>
            <w:tcW w:w="1044" w:type="pct"/>
            <w:shd w:val="clear" w:color="auto" w:fill="E1E3F2"/>
          </w:tcPr>
          <w:p w14:paraId="0D90F6CE" w14:textId="77777777" w:rsidR="009D39A5" w:rsidRPr="00561BA0" w:rsidRDefault="009D39A5" w:rsidP="009D39A5">
            <w:pPr>
              <w:pStyle w:val="TabletextrowsAgency"/>
            </w:pPr>
          </w:p>
        </w:tc>
      </w:tr>
      <w:tr w:rsidR="00F02252" w14:paraId="655AC2C0" w14:textId="77777777" w:rsidTr="0F5A927C">
        <w:tc>
          <w:tcPr>
            <w:tcW w:w="512" w:type="pct"/>
            <w:shd w:val="clear" w:color="auto" w:fill="E1E3F2"/>
          </w:tcPr>
          <w:p w14:paraId="50EFAD65" w14:textId="77777777" w:rsidR="009D39A5" w:rsidRPr="00E92872" w:rsidRDefault="009D39A5" w:rsidP="009D39A5">
            <w:pPr>
              <w:pStyle w:val="TabletextrowsAgency"/>
            </w:pPr>
            <w:r w:rsidRPr="00E92872">
              <w:t>Lines 210–213</w:t>
            </w:r>
          </w:p>
          <w:p w14:paraId="15DBDD8D" w14:textId="77777777" w:rsidR="009D39A5" w:rsidRPr="00E92872" w:rsidRDefault="009D39A5" w:rsidP="009D39A5">
            <w:pPr>
              <w:pStyle w:val="TabletextrowsAgency"/>
            </w:pPr>
          </w:p>
          <w:p w14:paraId="179DD635" w14:textId="77777777" w:rsidR="009D39A5" w:rsidRDefault="009D39A5" w:rsidP="009D39A5">
            <w:pPr>
              <w:pStyle w:val="TabletextrowsAgency"/>
            </w:pPr>
          </w:p>
        </w:tc>
        <w:tc>
          <w:tcPr>
            <w:tcW w:w="751" w:type="pct"/>
            <w:shd w:val="clear" w:color="auto" w:fill="E1E3F2"/>
          </w:tcPr>
          <w:p w14:paraId="1D2F63EF" w14:textId="77777777" w:rsidR="009D39A5" w:rsidRDefault="009D39A5" w:rsidP="009D39A5">
            <w:pPr>
              <w:pStyle w:val="TabletextrowsAgency"/>
            </w:pPr>
          </w:p>
        </w:tc>
        <w:tc>
          <w:tcPr>
            <w:tcW w:w="2693" w:type="pct"/>
            <w:shd w:val="clear" w:color="auto" w:fill="E1E3F2"/>
          </w:tcPr>
          <w:p w14:paraId="5BFADEF4" w14:textId="099C4EFE" w:rsidR="009D39A5" w:rsidRPr="003F5067" w:rsidRDefault="009D39A5" w:rsidP="009D39A5">
            <w:pPr>
              <w:pStyle w:val="TabletextrowsAgency"/>
            </w:pPr>
            <w:r w:rsidRPr="002215A7">
              <w:rPr>
                <w:b/>
              </w:rPr>
              <w:t>Comment</w:t>
            </w:r>
            <w:r w:rsidRPr="00B822FC">
              <w:t>:</w:t>
            </w:r>
            <w:r>
              <w:t xml:space="preserve"> </w:t>
            </w:r>
            <w:r w:rsidRPr="003F5067">
              <w:t xml:space="preserve">For the definition of ‘Foetal Death’, miscarriage is defined as foetal death pre 22 weeks and stillbirth post 22 weeks. However, if a foetal death occurs at 22 weeks gestation, it is not clear whether this would be a miscarriage or stillbirth. </w:t>
            </w:r>
            <w:r w:rsidR="00F33E23">
              <w:t xml:space="preserve">Additionally, </w:t>
            </w:r>
            <w:r w:rsidR="00F33E23" w:rsidRPr="001E3725">
              <w:t>harmonization of definitions of miscarriage/early foetal death/late foetal death</w:t>
            </w:r>
            <w:r w:rsidR="00F33E23">
              <w:t xml:space="preserve"> is requested</w:t>
            </w:r>
            <w:r w:rsidR="00F33E23" w:rsidRPr="001E3725">
              <w:t>. For example, this may be defined at 20 vs 22 weeks.</w:t>
            </w:r>
          </w:p>
          <w:p w14:paraId="42482CF4" w14:textId="77777777" w:rsidR="009D39A5" w:rsidRPr="004B1C2A" w:rsidRDefault="009D39A5" w:rsidP="009D39A5">
            <w:pPr>
              <w:pStyle w:val="TabletextrowsAgency"/>
            </w:pPr>
            <w:r w:rsidRPr="002215A7">
              <w:rPr>
                <w:b/>
              </w:rPr>
              <w:t>Proposed change (if any):</w:t>
            </w:r>
            <w:r w:rsidRPr="003F5067">
              <w:t xml:space="preserve"> “…Early foetal death (before 22 completed weeks of gestation) is known as miscarriage, whereas late foetal death (</w:t>
            </w:r>
            <w:r w:rsidRPr="003F5067">
              <w:rPr>
                <w:b/>
                <w:u w:val="single"/>
              </w:rPr>
              <w:t>from</w:t>
            </w:r>
            <w:r w:rsidRPr="003F5067">
              <w:t xml:space="preserve"> </w:t>
            </w:r>
            <w:r w:rsidRPr="003F5067">
              <w:rPr>
                <w:strike/>
              </w:rPr>
              <w:t xml:space="preserve">after </w:t>
            </w:r>
            <w:r w:rsidRPr="004B1C2A">
              <w:t>22 completed weeks of gestation) is known as stillbirth.”</w:t>
            </w:r>
          </w:p>
          <w:p w14:paraId="3E197B0A" w14:textId="77777777" w:rsidR="009D39A5" w:rsidRPr="005E6320" w:rsidRDefault="009D39A5" w:rsidP="009D39A5">
            <w:pPr>
              <w:pStyle w:val="TabletextrowsAgency"/>
              <w:rPr>
                <w:i/>
              </w:rPr>
            </w:pPr>
          </w:p>
        </w:tc>
        <w:tc>
          <w:tcPr>
            <w:tcW w:w="1044" w:type="pct"/>
            <w:shd w:val="clear" w:color="auto" w:fill="E1E3F2"/>
          </w:tcPr>
          <w:p w14:paraId="7291FB18" w14:textId="77777777" w:rsidR="009D39A5" w:rsidRPr="00561BA0" w:rsidRDefault="009D39A5" w:rsidP="009D39A5">
            <w:pPr>
              <w:pStyle w:val="TabletextrowsAgency"/>
            </w:pPr>
          </w:p>
        </w:tc>
      </w:tr>
      <w:tr w:rsidR="00F02252" w14:paraId="5AA0890A" w14:textId="77777777" w:rsidTr="0F5A927C">
        <w:tc>
          <w:tcPr>
            <w:tcW w:w="512" w:type="pct"/>
            <w:shd w:val="clear" w:color="auto" w:fill="E1E3F2"/>
          </w:tcPr>
          <w:p w14:paraId="39DF9D2A" w14:textId="692C08E7" w:rsidR="009D39A5" w:rsidRDefault="009D39A5" w:rsidP="009D39A5">
            <w:pPr>
              <w:pStyle w:val="TabletextrowsAgency"/>
            </w:pPr>
            <w:r>
              <w:t>Line 215</w:t>
            </w:r>
          </w:p>
        </w:tc>
        <w:tc>
          <w:tcPr>
            <w:tcW w:w="751" w:type="pct"/>
            <w:shd w:val="clear" w:color="auto" w:fill="E1E3F2"/>
          </w:tcPr>
          <w:p w14:paraId="529D3391" w14:textId="77777777" w:rsidR="009D39A5" w:rsidRDefault="009D39A5" w:rsidP="009D39A5">
            <w:pPr>
              <w:pStyle w:val="TabletextrowsAgency"/>
            </w:pPr>
          </w:p>
        </w:tc>
        <w:tc>
          <w:tcPr>
            <w:tcW w:w="2693" w:type="pct"/>
            <w:shd w:val="clear" w:color="auto" w:fill="E1E3F2"/>
          </w:tcPr>
          <w:p w14:paraId="595E6706" w14:textId="77777777" w:rsidR="009D39A5" w:rsidRPr="002215A7" w:rsidRDefault="009D39A5" w:rsidP="009D39A5">
            <w:pPr>
              <w:pStyle w:val="TabletextrowsAgency"/>
              <w:rPr>
                <w:b/>
              </w:rPr>
            </w:pPr>
            <w:r w:rsidRPr="002215A7">
              <w:rPr>
                <w:b/>
              </w:rPr>
              <w:t>Comment:</w:t>
            </w:r>
          </w:p>
          <w:p w14:paraId="15A33A9B" w14:textId="77777777" w:rsidR="009D39A5" w:rsidRDefault="009D39A5" w:rsidP="009D39A5">
            <w:pPr>
              <w:pStyle w:val="TabletextrowsAgency"/>
            </w:pPr>
            <w:r>
              <w:t>No definition of termination of pregnancy for medical reason</w:t>
            </w:r>
          </w:p>
          <w:p w14:paraId="320C1597" w14:textId="13519BD6" w:rsidR="009D39A5" w:rsidRPr="002215A7" w:rsidRDefault="0F5A927C" w:rsidP="0F5A927C">
            <w:pPr>
              <w:pStyle w:val="TabletextrowsAgency"/>
              <w:rPr>
                <w:b/>
                <w:bCs/>
              </w:rPr>
            </w:pPr>
            <w:r w:rsidRPr="0F5A927C">
              <w:rPr>
                <w:b/>
                <w:bCs/>
              </w:rPr>
              <w:t>Proposed change</w:t>
            </w:r>
            <w:r w:rsidR="00CD28FC">
              <w:rPr>
                <w:b/>
                <w:bCs/>
              </w:rPr>
              <w:t xml:space="preserve"> (if any)</w:t>
            </w:r>
            <w:r w:rsidRPr="0F5A927C">
              <w:rPr>
                <w:b/>
                <w:bCs/>
              </w:rPr>
              <w:t xml:space="preserve"> :</w:t>
            </w:r>
          </w:p>
          <w:p w14:paraId="14A50E0F" w14:textId="77777777" w:rsidR="009D39A5" w:rsidRDefault="009D39A5" w:rsidP="009D39A5">
            <w:pPr>
              <w:pStyle w:val="TabletextrowsAgency"/>
            </w:pPr>
            <w:r>
              <w:t>Add this term in the definition section can support the analysis of induced abortion for medical reason (potential link to the medicinal product)</w:t>
            </w:r>
          </w:p>
          <w:p w14:paraId="73D01D4F" w14:textId="77777777" w:rsidR="009D39A5" w:rsidRPr="005E6320" w:rsidRDefault="009D39A5" w:rsidP="009D39A5">
            <w:pPr>
              <w:pStyle w:val="TabletextrowsAgency"/>
              <w:rPr>
                <w:i/>
              </w:rPr>
            </w:pPr>
          </w:p>
        </w:tc>
        <w:tc>
          <w:tcPr>
            <w:tcW w:w="1044" w:type="pct"/>
            <w:shd w:val="clear" w:color="auto" w:fill="E1E3F2"/>
          </w:tcPr>
          <w:p w14:paraId="12016586" w14:textId="77777777" w:rsidR="009D39A5" w:rsidRPr="00561BA0" w:rsidRDefault="009D39A5" w:rsidP="009D39A5">
            <w:pPr>
              <w:pStyle w:val="TabletextrowsAgency"/>
            </w:pPr>
          </w:p>
        </w:tc>
      </w:tr>
      <w:tr w:rsidR="00F02252" w14:paraId="50C6B11A" w14:textId="77777777" w:rsidTr="0F5A927C">
        <w:tc>
          <w:tcPr>
            <w:tcW w:w="512" w:type="pct"/>
            <w:shd w:val="clear" w:color="auto" w:fill="E1E3F2"/>
          </w:tcPr>
          <w:p w14:paraId="7DA76366" w14:textId="533DA810" w:rsidR="009D39A5" w:rsidRDefault="009D39A5" w:rsidP="009D39A5">
            <w:pPr>
              <w:pStyle w:val="TabletextrowsAgency"/>
            </w:pPr>
            <w:r>
              <w:t>Line 227</w:t>
            </w:r>
          </w:p>
        </w:tc>
        <w:tc>
          <w:tcPr>
            <w:tcW w:w="751" w:type="pct"/>
            <w:shd w:val="clear" w:color="auto" w:fill="E1E3F2"/>
          </w:tcPr>
          <w:p w14:paraId="199D3E29" w14:textId="77777777" w:rsidR="009D39A5" w:rsidRDefault="009D39A5" w:rsidP="009D39A5">
            <w:pPr>
              <w:pStyle w:val="TabletextrowsAgency"/>
            </w:pPr>
          </w:p>
        </w:tc>
        <w:tc>
          <w:tcPr>
            <w:tcW w:w="2693" w:type="pct"/>
            <w:shd w:val="clear" w:color="auto" w:fill="E1E3F2"/>
          </w:tcPr>
          <w:p w14:paraId="7F654B2B" w14:textId="77777777" w:rsidR="009D39A5" w:rsidRDefault="009D39A5" w:rsidP="009D39A5">
            <w:pPr>
              <w:pStyle w:val="TabletextrowsAgency"/>
            </w:pPr>
            <w:r w:rsidRPr="00B10AC4">
              <w:rPr>
                <w:b/>
              </w:rPr>
              <w:t>Comment:</w:t>
            </w:r>
            <w:r>
              <w:t xml:space="preserve"> </w:t>
            </w:r>
          </w:p>
          <w:p w14:paraId="6C01BD42" w14:textId="77777777" w:rsidR="009D39A5" w:rsidRDefault="009D39A5" w:rsidP="009D39A5">
            <w:pPr>
              <w:pStyle w:val="TabletextrowsAgency"/>
            </w:pPr>
            <w:r>
              <w:t>Term birth starts with the completion of the 37</w:t>
            </w:r>
            <w:r w:rsidRPr="004C15EA">
              <w:rPr>
                <w:vertAlign w:val="superscript"/>
              </w:rPr>
              <w:t>th</w:t>
            </w:r>
            <w:r>
              <w:t xml:space="preserve"> week of gestation. Additional wording is proposed to provide clarity on the term definition.</w:t>
            </w:r>
          </w:p>
          <w:p w14:paraId="19C68AEF" w14:textId="77777777" w:rsidR="009D39A5" w:rsidRDefault="009D39A5" w:rsidP="009D39A5">
            <w:pPr>
              <w:pStyle w:val="TabletextrowsAgency"/>
            </w:pPr>
          </w:p>
          <w:p w14:paraId="70CCB356" w14:textId="77777777" w:rsidR="009D39A5" w:rsidRPr="00B10AC4" w:rsidRDefault="009D39A5" w:rsidP="009D39A5">
            <w:pPr>
              <w:pStyle w:val="TabletextrowsAgency"/>
              <w:rPr>
                <w:b/>
              </w:rPr>
            </w:pPr>
            <w:r w:rsidRPr="00B10AC4">
              <w:rPr>
                <w:b/>
              </w:rPr>
              <w:t>Proposed change (if any):</w:t>
            </w:r>
          </w:p>
          <w:p w14:paraId="7808D324" w14:textId="77777777" w:rsidR="009D39A5" w:rsidRDefault="009D39A5" w:rsidP="009D39A5">
            <w:pPr>
              <w:pStyle w:val="TabletextrowsAgency"/>
            </w:pPr>
            <w:r>
              <w:rPr>
                <w:b/>
                <w:bCs/>
                <w:i/>
                <w:iCs/>
              </w:rPr>
              <w:t>Term birth</w:t>
            </w:r>
            <w:r>
              <w:t xml:space="preserve">: Birth at any time from </w:t>
            </w:r>
            <w:r w:rsidRPr="0053016C">
              <w:rPr>
                <w:u w:val="single"/>
              </w:rPr>
              <w:t>completed</w:t>
            </w:r>
            <w:r w:rsidRPr="00937DDB">
              <w:rPr>
                <w:b/>
              </w:rPr>
              <w:t xml:space="preserve"> </w:t>
            </w:r>
            <w:r>
              <w:t>37 to less than 42 completed weeks (259 to 293 days) of 227 gestation.</w:t>
            </w:r>
          </w:p>
          <w:p w14:paraId="40667958" w14:textId="77777777" w:rsidR="009D39A5" w:rsidRPr="005E6320" w:rsidRDefault="009D39A5" w:rsidP="009D39A5">
            <w:pPr>
              <w:pStyle w:val="TabletextrowsAgency"/>
              <w:rPr>
                <w:i/>
              </w:rPr>
            </w:pPr>
          </w:p>
        </w:tc>
        <w:tc>
          <w:tcPr>
            <w:tcW w:w="1044" w:type="pct"/>
            <w:shd w:val="clear" w:color="auto" w:fill="E1E3F2"/>
          </w:tcPr>
          <w:p w14:paraId="364A05A1" w14:textId="77777777" w:rsidR="009D39A5" w:rsidRPr="00561BA0" w:rsidRDefault="009D39A5" w:rsidP="009D39A5">
            <w:pPr>
              <w:pStyle w:val="TabletextrowsAgency"/>
            </w:pPr>
          </w:p>
        </w:tc>
      </w:tr>
      <w:tr w:rsidR="00F02252" w14:paraId="2702CB82" w14:textId="77777777" w:rsidTr="0F5A927C">
        <w:tc>
          <w:tcPr>
            <w:tcW w:w="512" w:type="pct"/>
            <w:shd w:val="clear" w:color="auto" w:fill="E1E3F2"/>
          </w:tcPr>
          <w:p w14:paraId="11FDCE73" w14:textId="77777777" w:rsidR="009D39A5" w:rsidRPr="004B1C2A" w:rsidRDefault="009D39A5" w:rsidP="009D39A5">
            <w:pPr>
              <w:pStyle w:val="TabletextrowsAgency"/>
            </w:pPr>
            <w:r w:rsidRPr="004B1C2A">
              <w:t>Lines 230-231</w:t>
            </w:r>
          </w:p>
          <w:p w14:paraId="50E5D92F" w14:textId="77777777" w:rsidR="009D39A5" w:rsidRPr="004B1C2A" w:rsidRDefault="009D39A5" w:rsidP="009D39A5">
            <w:pPr>
              <w:pStyle w:val="TabletextrowsAgency"/>
            </w:pPr>
          </w:p>
          <w:p w14:paraId="6DF28145" w14:textId="77777777" w:rsidR="009D39A5" w:rsidRDefault="009D39A5" w:rsidP="009D39A5">
            <w:pPr>
              <w:pStyle w:val="TabletextrowsAgency"/>
            </w:pPr>
          </w:p>
        </w:tc>
        <w:tc>
          <w:tcPr>
            <w:tcW w:w="751" w:type="pct"/>
            <w:shd w:val="clear" w:color="auto" w:fill="E1E3F2"/>
          </w:tcPr>
          <w:p w14:paraId="0B5625BC" w14:textId="77777777" w:rsidR="009D39A5" w:rsidRDefault="009D39A5" w:rsidP="009D39A5">
            <w:pPr>
              <w:pStyle w:val="TabletextrowsAgency"/>
            </w:pPr>
          </w:p>
        </w:tc>
        <w:tc>
          <w:tcPr>
            <w:tcW w:w="2693" w:type="pct"/>
            <w:shd w:val="clear" w:color="auto" w:fill="E1E3F2"/>
          </w:tcPr>
          <w:p w14:paraId="1CC9BDE3" w14:textId="77777777" w:rsidR="009D39A5" w:rsidRPr="003F5067" w:rsidRDefault="009D39A5" w:rsidP="009D39A5">
            <w:pPr>
              <w:pStyle w:val="TabletextrowsAgency"/>
            </w:pPr>
            <w:r w:rsidRPr="002215A7">
              <w:rPr>
                <w:b/>
              </w:rPr>
              <w:t>Comment:</w:t>
            </w:r>
            <w:r>
              <w:t xml:space="preserve"> </w:t>
            </w:r>
            <w:r w:rsidRPr="003F5067">
              <w:t>Definitions of low birth weight and very low birth weight overlap in weights.</w:t>
            </w:r>
          </w:p>
          <w:p w14:paraId="028670D4" w14:textId="77777777" w:rsidR="009D39A5" w:rsidRPr="003F5067" w:rsidRDefault="009D39A5" w:rsidP="009D39A5">
            <w:pPr>
              <w:pStyle w:val="TabletextrowsAgency"/>
            </w:pPr>
          </w:p>
          <w:p w14:paraId="7AA333CD" w14:textId="77777777" w:rsidR="009D39A5" w:rsidRPr="003F5067" w:rsidRDefault="009D39A5" w:rsidP="009D39A5">
            <w:pPr>
              <w:pStyle w:val="TabletextrowsAgency"/>
              <w:rPr>
                <w:i/>
              </w:rPr>
            </w:pPr>
            <w:r w:rsidRPr="00CD28FC">
              <w:rPr>
                <w:b/>
                <w:bCs/>
              </w:rPr>
              <w:t>Proposed change (if any):</w:t>
            </w:r>
            <w:r w:rsidRPr="003F5067">
              <w:t xml:space="preserve"> </w:t>
            </w:r>
            <w:r w:rsidRPr="00580CC2">
              <w:rPr>
                <w:i/>
              </w:rPr>
              <w:t>“</w:t>
            </w:r>
            <w:r w:rsidRPr="003F5067">
              <w:rPr>
                <w:b/>
                <w:bCs/>
                <w:i/>
                <w:iCs/>
              </w:rPr>
              <w:t>Low birth weight</w:t>
            </w:r>
            <w:r w:rsidRPr="003F5067">
              <w:rPr>
                <w:i/>
              </w:rPr>
              <w:t xml:space="preserve">: </w:t>
            </w:r>
            <w:r w:rsidRPr="00580CC2">
              <w:t xml:space="preserve">Body weight of the newborn at birth of </w:t>
            </w:r>
            <w:r w:rsidRPr="00580CC2">
              <w:rPr>
                <w:b/>
                <w:u w:val="single"/>
              </w:rPr>
              <w:t>more than 1,499 grams and</w:t>
            </w:r>
            <w:r w:rsidRPr="00580CC2">
              <w:t xml:space="preserve"> less than 2,500 grams (</w:t>
            </w:r>
            <w:r w:rsidRPr="00580CC2">
              <w:rPr>
                <w:b/>
                <w:u w:val="single"/>
              </w:rPr>
              <w:t xml:space="preserve">between 1,500 and </w:t>
            </w:r>
            <w:r w:rsidRPr="00580CC2">
              <w:rPr>
                <w:strike/>
              </w:rPr>
              <w:t xml:space="preserve">up to and including </w:t>
            </w:r>
            <w:r w:rsidRPr="00580CC2">
              <w:t>2,499 g).”</w:t>
            </w:r>
          </w:p>
          <w:p w14:paraId="02F265E8" w14:textId="77777777" w:rsidR="009D39A5" w:rsidRPr="005E6320" w:rsidRDefault="009D39A5" w:rsidP="009D39A5">
            <w:pPr>
              <w:pStyle w:val="TabletextrowsAgency"/>
              <w:rPr>
                <w:i/>
              </w:rPr>
            </w:pPr>
          </w:p>
        </w:tc>
        <w:tc>
          <w:tcPr>
            <w:tcW w:w="1044" w:type="pct"/>
            <w:shd w:val="clear" w:color="auto" w:fill="E1E3F2"/>
          </w:tcPr>
          <w:p w14:paraId="283C2922" w14:textId="77777777" w:rsidR="009D39A5" w:rsidRPr="00561BA0" w:rsidRDefault="009D39A5" w:rsidP="009D39A5">
            <w:pPr>
              <w:pStyle w:val="TabletextrowsAgency"/>
            </w:pPr>
          </w:p>
        </w:tc>
      </w:tr>
      <w:tr w:rsidR="00F02252" w14:paraId="112BC3EF" w14:textId="77777777" w:rsidTr="0F5A927C">
        <w:tc>
          <w:tcPr>
            <w:tcW w:w="512" w:type="pct"/>
            <w:shd w:val="clear" w:color="auto" w:fill="E1E3F2"/>
          </w:tcPr>
          <w:p w14:paraId="3B26A910" w14:textId="6559F359" w:rsidR="009D39A5" w:rsidRDefault="009D39A5" w:rsidP="009D39A5">
            <w:pPr>
              <w:pStyle w:val="TabletextrowsAgency"/>
            </w:pPr>
            <w:r w:rsidRPr="009A2070">
              <w:t>234-236</w:t>
            </w:r>
          </w:p>
        </w:tc>
        <w:tc>
          <w:tcPr>
            <w:tcW w:w="751" w:type="pct"/>
            <w:shd w:val="clear" w:color="auto" w:fill="E1E3F2"/>
          </w:tcPr>
          <w:p w14:paraId="55309644" w14:textId="77777777" w:rsidR="009D39A5" w:rsidRDefault="009D39A5" w:rsidP="009D39A5">
            <w:pPr>
              <w:pStyle w:val="TabletextrowsAgency"/>
            </w:pPr>
          </w:p>
        </w:tc>
        <w:tc>
          <w:tcPr>
            <w:tcW w:w="2693" w:type="pct"/>
            <w:shd w:val="clear" w:color="auto" w:fill="E1E3F2"/>
          </w:tcPr>
          <w:p w14:paraId="46D995E4" w14:textId="58E71321" w:rsidR="009D39A5" w:rsidRDefault="009F5753" w:rsidP="009D39A5">
            <w:pPr>
              <w:pStyle w:val="TabletextrowsAgency"/>
            </w:pPr>
            <w:r w:rsidRPr="002215A7">
              <w:rPr>
                <w:b/>
              </w:rPr>
              <w:t>Comment:</w:t>
            </w:r>
            <w:r>
              <w:t xml:space="preserve"> </w:t>
            </w:r>
            <w:r w:rsidR="009D39A5" w:rsidRPr="009A2070">
              <w:t xml:space="preserve">Intrauterine growth restriction (IUGR) and small for gestational age (SGA) should not be used as synonymous.  IUGR is used to designate a </w:t>
            </w:r>
            <w:r w:rsidR="00BB0FEA" w:rsidRPr="009A2070">
              <w:t>foetus</w:t>
            </w:r>
            <w:r w:rsidR="009D39A5" w:rsidRPr="009A2070">
              <w:t xml:space="preserve"> that has not met its growth potential and is defined as estimated </w:t>
            </w:r>
            <w:r w:rsidR="00BB0FEA" w:rsidRPr="009A2070">
              <w:t>foetal</w:t>
            </w:r>
            <w:r w:rsidR="009D39A5" w:rsidRPr="009A2070">
              <w:t xml:space="preserve"> weight (EFW) below the 10th percentile for gestational age. Small for gestational age (SGA) is a term that applies to the infant that is less than the 10th percentile at birth.</w:t>
            </w:r>
          </w:p>
          <w:p w14:paraId="24582FA2" w14:textId="77777777" w:rsidR="009D39A5" w:rsidRPr="009A2070" w:rsidRDefault="009D39A5" w:rsidP="009D39A5">
            <w:pPr>
              <w:pStyle w:val="TabletextrowsAgency"/>
            </w:pPr>
          </w:p>
          <w:p w14:paraId="66283197" w14:textId="77777777" w:rsidR="009D39A5" w:rsidRPr="009A2070" w:rsidRDefault="009D39A5" w:rsidP="009D39A5">
            <w:pPr>
              <w:pStyle w:val="TabletextrowsAgency"/>
            </w:pPr>
            <w:r w:rsidRPr="009A2070">
              <w:rPr>
                <w:b/>
              </w:rPr>
              <w:t>Proposed change (if any):</w:t>
            </w:r>
            <w:r w:rsidRPr="009A2070">
              <w:t xml:space="preserve"> Suggest having two distinct definitions.</w:t>
            </w:r>
          </w:p>
          <w:p w14:paraId="4401852C" w14:textId="77777777" w:rsidR="009D39A5" w:rsidRPr="005E6320" w:rsidRDefault="009D39A5" w:rsidP="009D39A5">
            <w:pPr>
              <w:pStyle w:val="TabletextrowsAgency"/>
              <w:rPr>
                <w:i/>
              </w:rPr>
            </w:pPr>
          </w:p>
        </w:tc>
        <w:tc>
          <w:tcPr>
            <w:tcW w:w="1044" w:type="pct"/>
            <w:shd w:val="clear" w:color="auto" w:fill="E1E3F2"/>
          </w:tcPr>
          <w:p w14:paraId="095EB3FE" w14:textId="77777777" w:rsidR="009D39A5" w:rsidRPr="00561BA0" w:rsidRDefault="009D39A5" w:rsidP="009D39A5">
            <w:pPr>
              <w:pStyle w:val="TabletextrowsAgency"/>
            </w:pPr>
          </w:p>
        </w:tc>
      </w:tr>
      <w:tr w:rsidR="00F02252" w14:paraId="468983E2" w14:textId="77777777" w:rsidTr="0F5A927C">
        <w:tc>
          <w:tcPr>
            <w:tcW w:w="512" w:type="pct"/>
            <w:shd w:val="clear" w:color="auto" w:fill="E1E3F2"/>
          </w:tcPr>
          <w:p w14:paraId="5B68D2DD" w14:textId="5E568A35" w:rsidR="009D39A5" w:rsidRDefault="009D39A5" w:rsidP="009D39A5">
            <w:pPr>
              <w:pStyle w:val="TabletextrowsAgency"/>
            </w:pPr>
            <w:r>
              <w:t>Line 239</w:t>
            </w:r>
          </w:p>
        </w:tc>
        <w:tc>
          <w:tcPr>
            <w:tcW w:w="751" w:type="pct"/>
            <w:shd w:val="clear" w:color="auto" w:fill="E1E3F2"/>
          </w:tcPr>
          <w:p w14:paraId="5F6E5ED2" w14:textId="77777777" w:rsidR="009D39A5" w:rsidRDefault="009D39A5" w:rsidP="009D39A5">
            <w:pPr>
              <w:pStyle w:val="TabletextrowsAgency"/>
            </w:pPr>
          </w:p>
        </w:tc>
        <w:tc>
          <w:tcPr>
            <w:tcW w:w="2693" w:type="pct"/>
            <w:shd w:val="clear" w:color="auto" w:fill="E1E3F2"/>
          </w:tcPr>
          <w:p w14:paraId="39010DEA" w14:textId="77777777" w:rsidR="009D39A5" w:rsidRDefault="009D39A5" w:rsidP="009D39A5">
            <w:pPr>
              <w:pStyle w:val="TabletextrowsAgency"/>
            </w:pPr>
            <w:r w:rsidRPr="002215A7">
              <w:rPr>
                <w:b/>
              </w:rPr>
              <w:t>Comment:</w:t>
            </w:r>
            <w:r>
              <w:t xml:space="preserve"> ‘Withdrawal syndrome’ is commonly known as Neonatal Abstinence Syndrome.</w:t>
            </w:r>
          </w:p>
          <w:p w14:paraId="787F8ABE" w14:textId="77777777" w:rsidR="009D39A5" w:rsidRDefault="009D39A5" w:rsidP="009D39A5">
            <w:pPr>
              <w:pStyle w:val="TabletextrowsAgency"/>
            </w:pPr>
          </w:p>
          <w:p w14:paraId="4FFA98D4" w14:textId="2F96E5F3" w:rsidR="009D39A5" w:rsidRDefault="009D39A5" w:rsidP="009D39A5">
            <w:pPr>
              <w:pStyle w:val="TabletextrowsAgency"/>
            </w:pPr>
            <w:r w:rsidRPr="002215A7">
              <w:rPr>
                <w:b/>
              </w:rPr>
              <w:t>Proposed change</w:t>
            </w:r>
            <w:r w:rsidR="0092089D">
              <w:rPr>
                <w:b/>
              </w:rPr>
              <w:t xml:space="preserve"> (if any)</w:t>
            </w:r>
            <w:r w:rsidRPr="002215A7">
              <w:rPr>
                <w:b/>
              </w:rPr>
              <w:t>:</w:t>
            </w:r>
            <w:r>
              <w:t xml:space="preserve"> Please add ‘</w:t>
            </w:r>
            <w:r w:rsidRPr="002F66A0">
              <w:rPr>
                <w:b/>
              </w:rPr>
              <w:t>Neonatal Abstinence Syndrome</w:t>
            </w:r>
            <w:r>
              <w:t>’ in parenthesis.</w:t>
            </w:r>
          </w:p>
          <w:p w14:paraId="283885C4" w14:textId="77777777" w:rsidR="009D39A5" w:rsidRDefault="009D39A5" w:rsidP="009D39A5">
            <w:pPr>
              <w:pStyle w:val="TabletextrowsAgency"/>
            </w:pPr>
          </w:p>
        </w:tc>
        <w:tc>
          <w:tcPr>
            <w:tcW w:w="1044" w:type="pct"/>
            <w:shd w:val="clear" w:color="auto" w:fill="E1E3F2"/>
          </w:tcPr>
          <w:p w14:paraId="1B708420" w14:textId="77777777" w:rsidR="009D39A5" w:rsidRPr="00561BA0" w:rsidRDefault="009D39A5" w:rsidP="009D39A5">
            <w:pPr>
              <w:pStyle w:val="TabletextrowsAgency"/>
            </w:pPr>
          </w:p>
        </w:tc>
      </w:tr>
      <w:tr w:rsidR="00F02252" w14:paraId="40AB58AD" w14:textId="77777777" w:rsidTr="0F5A927C">
        <w:tc>
          <w:tcPr>
            <w:tcW w:w="512" w:type="pct"/>
            <w:shd w:val="clear" w:color="auto" w:fill="E1E3F2"/>
          </w:tcPr>
          <w:p w14:paraId="255D2F41" w14:textId="02AFBC4A" w:rsidR="009D39A5" w:rsidRDefault="009D39A5" w:rsidP="009D39A5">
            <w:pPr>
              <w:pStyle w:val="TabletextrowsAgency"/>
            </w:pPr>
            <w:r>
              <w:t>245-263</w:t>
            </w:r>
          </w:p>
        </w:tc>
        <w:tc>
          <w:tcPr>
            <w:tcW w:w="751" w:type="pct"/>
            <w:shd w:val="clear" w:color="auto" w:fill="E1E3F2"/>
          </w:tcPr>
          <w:p w14:paraId="02EAA536" w14:textId="77777777" w:rsidR="009D39A5" w:rsidRDefault="009D39A5" w:rsidP="009D39A5">
            <w:pPr>
              <w:pStyle w:val="TabletextrowsAgency"/>
              <w:rPr>
                <w:sz w:val="20"/>
                <w:szCs w:val="20"/>
              </w:rPr>
            </w:pPr>
          </w:p>
        </w:tc>
        <w:tc>
          <w:tcPr>
            <w:tcW w:w="2693" w:type="pct"/>
            <w:shd w:val="clear" w:color="auto" w:fill="E1E3F2"/>
          </w:tcPr>
          <w:p w14:paraId="2AD70F2B" w14:textId="5C6CFE56" w:rsidR="009D39A5" w:rsidRPr="002215A7" w:rsidRDefault="009D39A5" w:rsidP="009D39A5">
            <w:pPr>
              <w:pStyle w:val="TabletextrowsAgency"/>
              <w:rPr>
                <w:b/>
              </w:rPr>
            </w:pPr>
            <w:r w:rsidRPr="002215A7">
              <w:rPr>
                <w:b/>
              </w:rPr>
              <w:t>Comment:</w:t>
            </w:r>
          </w:p>
          <w:p w14:paraId="284ED6C6" w14:textId="4C8F1E8B" w:rsidR="001E418A" w:rsidRDefault="001E418A" w:rsidP="009D39A5">
            <w:pPr>
              <w:pStyle w:val="TabletextrowsAgency"/>
            </w:pPr>
            <w:r>
              <w:t>D</w:t>
            </w:r>
            <w:r w:rsidR="003D0E61" w:rsidRPr="003D0E61">
              <w:t>efinitions could be completed with examples in order to facilitate the understanding of differences between congenital anomalies, abnormalities and malformations</w:t>
            </w:r>
            <w:r>
              <w:t xml:space="preserve">. </w:t>
            </w:r>
            <w:r w:rsidRPr="001E418A">
              <w:t xml:space="preserve">An example could be cited, e.g. it could be based on the </w:t>
            </w:r>
            <w:r w:rsidR="0092089D" w:rsidRPr="001E418A">
              <w:t>Centres</w:t>
            </w:r>
            <w:r w:rsidRPr="001E418A">
              <w:t xml:space="preserve"> for Disease Control and Prevention (CDC) Metropolitan Atlanta Congenital Defects Program (MACDP) guidelines (CDC, 2018).</w:t>
            </w:r>
            <w:r>
              <w:t xml:space="preserve"> </w:t>
            </w:r>
          </w:p>
          <w:p w14:paraId="176DA584" w14:textId="2546CDB8" w:rsidR="009D39A5" w:rsidRDefault="001E418A" w:rsidP="009D39A5">
            <w:pPr>
              <w:pStyle w:val="TabletextrowsAgency"/>
            </w:pPr>
            <w:r>
              <w:t>The sentence “Terms for defining congenital anomalies (birth defects) are:” is confusing</w:t>
            </w:r>
          </w:p>
          <w:p w14:paraId="6473689B" w14:textId="77777777" w:rsidR="009D39A5" w:rsidRPr="00F05CCA" w:rsidRDefault="009D39A5" w:rsidP="009D39A5">
            <w:pPr>
              <w:autoSpaceDE w:val="0"/>
              <w:autoSpaceDN w:val="0"/>
              <w:rPr>
                <w:rFonts w:ascii="Calibri" w:hAnsi="Calibri"/>
                <w:sz w:val="22"/>
                <w:szCs w:val="22"/>
              </w:rPr>
            </w:pPr>
            <w:r w:rsidRPr="002215A7">
              <w:rPr>
                <w:b/>
              </w:rPr>
              <w:t>Proposed Change</w:t>
            </w:r>
            <w:r>
              <w:t xml:space="preserve">: </w:t>
            </w:r>
            <w:r w:rsidRPr="00F05CCA">
              <w:rPr>
                <w:rFonts w:ascii="Arial" w:hAnsi="Arial" w:cs="Arial"/>
                <w:b/>
                <w:sz w:val="20"/>
                <w:szCs w:val="20"/>
              </w:rPr>
              <w:t>Birth defects are defined and include all the terms below</w:t>
            </w:r>
            <w:r>
              <w:rPr>
                <w:rFonts w:ascii="Arial" w:hAnsi="Arial" w:cs="Arial"/>
                <w:sz w:val="20"/>
                <w:szCs w:val="20"/>
              </w:rPr>
              <w:t xml:space="preserve">:  </w:t>
            </w:r>
            <w:r w:rsidRPr="00261931">
              <w:rPr>
                <w:strike/>
              </w:rPr>
              <w:t>Terms for defining congenital anomalies (Birth defects) are:</w:t>
            </w:r>
          </w:p>
          <w:p w14:paraId="3A80F03B" w14:textId="77777777" w:rsidR="009D39A5" w:rsidRPr="00261931" w:rsidRDefault="009D39A5" w:rsidP="009D39A5">
            <w:pPr>
              <w:pStyle w:val="Default"/>
              <w:numPr>
                <w:ilvl w:val="0"/>
                <w:numId w:val="10"/>
              </w:numPr>
              <w:adjustRightInd w:val="0"/>
              <w:rPr>
                <w:sz w:val="18"/>
                <w:szCs w:val="18"/>
                <w:lang w:val="en-US"/>
              </w:rPr>
            </w:pPr>
            <w:r w:rsidRPr="00261931">
              <w:rPr>
                <w:b/>
                <w:bCs/>
                <w:i/>
                <w:iCs/>
                <w:sz w:val="18"/>
                <w:szCs w:val="18"/>
                <w:lang w:val="en-US"/>
              </w:rPr>
              <w:t>Congenital anomaly</w:t>
            </w:r>
            <w:r w:rsidRPr="00261931">
              <w:rPr>
                <w:sz w:val="18"/>
                <w:szCs w:val="18"/>
                <w:lang w:val="en-US"/>
              </w:rPr>
              <w:t xml:space="preserve">: </w:t>
            </w:r>
          </w:p>
          <w:p w14:paraId="7F8CCCD0" w14:textId="77777777" w:rsidR="009D39A5" w:rsidRPr="00261931" w:rsidRDefault="009D39A5" w:rsidP="009D39A5">
            <w:pPr>
              <w:pStyle w:val="Default"/>
              <w:numPr>
                <w:ilvl w:val="0"/>
                <w:numId w:val="10"/>
              </w:numPr>
              <w:adjustRightInd w:val="0"/>
              <w:rPr>
                <w:sz w:val="18"/>
                <w:szCs w:val="18"/>
                <w:lang w:val="en-US"/>
              </w:rPr>
            </w:pPr>
            <w:r w:rsidRPr="00261931">
              <w:rPr>
                <w:b/>
                <w:bCs/>
                <w:i/>
                <w:iCs/>
                <w:sz w:val="18"/>
                <w:szCs w:val="18"/>
                <w:lang w:val="en-US"/>
              </w:rPr>
              <w:t>Congenital abnormality</w:t>
            </w:r>
            <w:r>
              <w:rPr>
                <w:b/>
                <w:bCs/>
                <w:i/>
                <w:iCs/>
                <w:sz w:val="18"/>
                <w:szCs w:val="18"/>
                <w:lang w:val="en-US"/>
              </w:rPr>
              <w:t>:</w:t>
            </w:r>
          </w:p>
          <w:p w14:paraId="579A4F68" w14:textId="77777777" w:rsidR="009D39A5" w:rsidRPr="00261931" w:rsidRDefault="009D39A5" w:rsidP="009D39A5">
            <w:pPr>
              <w:pStyle w:val="Default"/>
              <w:numPr>
                <w:ilvl w:val="0"/>
                <w:numId w:val="10"/>
              </w:numPr>
              <w:adjustRightInd w:val="0"/>
              <w:rPr>
                <w:sz w:val="18"/>
                <w:szCs w:val="18"/>
                <w:lang w:val="en-US"/>
              </w:rPr>
            </w:pPr>
            <w:r w:rsidRPr="00261931">
              <w:rPr>
                <w:b/>
                <w:bCs/>
                <w:i/>
                <w:iCs/>
                <w:sz w:val="18"/>
                <w:szCs w:val="18"/>
                <w:lang w:val="en-US"/>
              </w:rPr>
              <w:t>Congenital malformation</w:t>
            </w:r>
            <w:r w:rsidRPr="00261931">
              <w:rPr>
                <w:sz w:val="18"/>
                <w:szCs w:val="18"/>
                <w:lang w:val="en-US"/>
              </w:rPr>
              <w:t xml:space="preserve">: </w:t>
            </w:r>
          </w:p>
          <w:p w14:paraId="55E52EC2" w14:textId="77777777" w:rsidR="009D39A5" w:rsidRPr="00261931" w:rsidRDefault="009D39A5" w:rsidP="009D39A5">
            <w:pPr>
              <w:pStyle w:val="Default"/>
              <w:numPr>
                <w:ilvl w:val="0"/>
                <w:numId w:val="10"/>
              </w:numPr>
              <w:adjustRightInd w:val="0"/>
              <w:rPr>
                <w:sz w:val="18"/>
                <w:szCs w:val="18"/>
                <w:lang w:val="en-US"/>
              </w:rPr>
            </w:pPr>
            <w:r w:rsidRPr="00261931">
              <w:rPr>
                <w:b/>
                <w:bCs/>
                <w:i/>
                <w:iCs/>
                <w:sz w:val="18"/>
                <w:szCs w:val="18"/>
                <w:lang w:val="en-US"/>
              </w:rPr>
              <w:t>Isolated congenital abnormality</w:t>
            </w:r>
            <w:r w:rsidRPr="00261931">
              <w:rPr>
                <w:sz w:val="18"/>
                <w:szCs w:val="18"/>
                <w:lang w:val="en-US"/>
              </w:rPr>
              <w:t xml:space="preserve">: </w:t>
            </w:r>
          </w:p>
          <w:p w14:paraId="543FAA7B" w14:textId="77777777" w:rsidR="009D39A5" w:rsidRDefault="009D39A5" w:rsidP="009D39A5">
            <w:pPr>
              <w:pStyle w:val="Default"/>
              <w:numPr>
                <w:ilvl w:val="0"/>
                <w:numId w:val="10"/>
              </w:numPr>
              <w:adjustRightInd w:val="0"/>
              <w:rPr>
                <w:sz w:val="18"/>
                <w:szCs w:val="18"/>
              </w:rPr>
            </w:pPr>
            <w:r w:rsidRPr="00261931">
              <w:rPr>
                <w:b/>
                <w:bCs/>
                <w:i/>
                <w:iCs/>
                <w:sz w:val="18"/>
                <w:szCs w:val="18"/>
                <w:lang w:val="en-US"/>
              </w:rPr>
              <w:t>Multiple congenital abnormalities</w:t>
            </w:r>
            <w:r w:rsidRPr="00261931">
              <w:rPr>
                <w:sz w:val="18"/>
                <w:szCs w:val="18"/>
                <w:lang w:val="en-US"/>
              </w:rPr>
              <w:t xml:space="preserve">: </w:t>
            </w:r>
          </w:p>
          <w:p w14:paraId="297C2101" w14:textId="77777777" w:rsidR="009D39A5" w:rsidRPr="00261931" w:rsidRDefault="009D39A5" w:rsidP="009D39A5">
            <w:pPr>
              <w:pStyle w:val="Default"/>
              <w:numPr>
                <w:ilvl w:val="0"/>
                <w:numId w:val="10"/>
              </w:numPr>
              <w:adjustRightInd w:val="0"/>
              <w:rPr>
                <w:sz w:val="18"/>
                <w:szCs w:val="18"/>
                <w:lang w:val="en-US"/>
              </w:rPr>
            </w:pPr>
            <w:r w:rsidRPr="00261931">
              <w:rPr>
                <w:b/>
                <w:bCs/>
                <w:i/>
                <w:iCs/>
                <w:sz w:val="18"/>
                <w:szCs w:val="18"/>
                <w:lang w:val="en-US"/>
              </w:rPr>
              <w:t>Teratogen</w:t>
            </w:r>
            <w:r w:rsidRPr="00261931">
              <w:rPr>
                <w:sz w:val="18"/>
                <w:szCs w:val="18"/>
                <w:lang w:val="en-US"/>
              </w:rPr>
              <w:t xml:space="preserve">: </w:t>
            </w:r>
          </w:p>
          <w:p w14:paraId="1AC68579" w14:textId="573565DA" w:rsidR="003D0E61" w:rsidRPr="000A7B58" w:rsidRDefault="009D39A5" w:rsidP="003D0E61">
            <w:pPr>
              <w:pStyle w:val="Default"/>
              <w:numPr>
                <w:ilvl w:val="0"/>
                <w:numId w:val="10"/>
              </w:numPr>
              <w:adjustRightInd w:val="0"/>
            </w:pPr>
            <w:r w:rsidRPr="00261931">
              <w:rPr>
                <w:b/>
                <w:bCs/>
                <w:i/>
                <w:iCs/>
                <w:sz w:val="18"/>
                <w:szCs w:val="18"/>
                <w:lang w:val="en-US"/>
              </w:rPr>
              <w:t>Major</w:t>
            </w:r>
            <w:r w:rsidRPr="00261931">
              <w:rPr>
                <w:sz w:val="18"/>
                <w:szCs w:val="18"/>
                <w:lang w:val="en-US"/>
              </w:rPr>
              <w:t>:</w:t>
            </w:r>
          </w:p>
          <w:p w14:paraId="7ED0BEDD" w14:textId="015AFDC8" w:rsidR="009D39A5" w:rsidRDefault="009D39A5" w:rsidP="000A7B58">
            <w:pPr>
              <w:pStyle w:val="Default"/>
              <w:numPr>
                <w:ilvl w:val="0"/>
                <w:numId w:val="10"/>
              </w:numPr>
              <w:adjustRightInd w:val="0"/>
            </w:pPr>
            <w:r w:rsidRPr="000A7B58">
              <w:rPr>
                <w:b/>
                <w:bCs/>
                <w:i/>
                <w:iCs/>
                <w:sz w:val="18"/>
              </w:rPr>
              <w:t>Minor</w:t>
            </w:r>
            <w:r>
              <w:t xml:space="preserve">: </w:t>
            </w:r>
          </w:p>
        </w:tc>
        <w:tc>
          <w:tcPr>
            <w:tcW w:w="1044" w:type="pct"/>
            <w:shd w:val="clear" w:color="auto" w:fill="E1E3F2"/>
          </w:tcPr>
          <w:p w14:paraId="2937119C" w14:textId="77777777" w:rsidR="009D39A5" w:rsidRPr="00561BA0" w:rsidRDefault="009D39A5" w:rsidP="009D39A5">
            <w:pPr>
              <w:pStyle w:val="TabletextrowsAgency"/>
            </w:pPr>
          </w:p>
        </w:tc>
      </w:tr>
      <w:tr w:rsidR="00F02252" w14:paraId="0CFAE541" w14:textId="77777777" w:rsidTr="0F5A927C">
        <w:tc>
          <w:tcPr>
            <w:tcW w:w="512" w:type="pct"/>
            <w:shd w:val="clear" w:color="auto" w:fill="E1E3F2"/>
          </w:tcPr>
          <w:p w14:paraId="3595EA98" w14:textId="79387C3D" w:rsidR="009D39A5" w:rsidRDefault="009D39A5" w:rsidP="009D39A5">
            <w:pPr>
              <w:pStyle w:val="TabletextrowsAgency"/>
            </w:pPr>
            <w:r>
              <w:t>Line 249</w:t>
            </w:r>
          </w:p>
        </w:tc>
        <w:tc>
          <w:tcPr>
            <w:tcW w:w="751" w:type="pct"/>
            <w:shd w:val="clear" w:color="auto" w:fill="E1E3F2"/>
          </w:tcPr>
          <w:p w14:paraId="53558C47" w14:textId="77777777" w:rsidR="009D39A5" w:rsidRDefault="009D39A5" w:rsidP="009D39A5">
            <w:pPr>
              <w:pStyle w:val="TabletextrowsAgency"/>
              <w:rPr>
                <w:sz w:val="20"/>
                <w:szCs w:val="20"/>
              </w:rPr>
            </w:pPr>
          </w:p>
        </w:tc>
        <w:tc>
          <w:tcPr>
            <w:tcW w:w="2693" w:type="pct"/>
            <w:shd w:val="clear" w:color="auto" w:fill="E1E3F2"/>
          </w:tcPr>
          <w:p w14:paraId="07032D12" w14:textId="5920BACA" w:rsidR="009D39A5" w:rsidRDefault="009F5753" w:rsidP="009D39A5">
            <w:pPr>
              <w:pStyle w:val="TabletextrowsAgency"/>
            </w:pPr>
            <w:r w:rsidRPr="002215A7">
              <w:rPr>
                <w:b/>
              </w:rPr>
              <w:t>Comment:</w:t>
            </w:r>
            <w:r>
              <w:t xml:space="preserve"> </w:t>
            </w:r>
            <w:r w:rsidR="009D39A5">
              <w:t>While the diagnosis of a congenital anomaly can be delayed, it is unclear how the “onset of congenital anomalies can be delayed” (i.e. delayed with respect to?)</w:t>
            </w:r>
          </w:p>
          <w:p w14:paraId="13F36F70" w14:textId="1FE4B739" w:rsidR="009D39A5" w:rsidRDefault="009D39A5" w:rsidP="009D39A5">
            <w:pPr>
              <w:pStyle w:val="TabletextrowsAgency"/>
            </w:pPr>
            <w:r>
              <w:t>Given they are congenital, the onset can be either in the embryo or foetus.</w:t>
            </w:r>
          </w:p>
        </w:tc>
        <w:tc>
          <w:tcPr>
            <w:tcW w:w="1044" w:type="pct"/>
            <w:shd w:val="clear" w:color="auto" w:fill="E1E3F2"/>
          </w:tcPr>
          <w:p w14:paraId="7D06E7E3" w14:textId="77777777" w:rsidR="009D39A5" w:rsidRPr="00561BA0" w:rsidRDefault="009D39A5" w:rsidP="009D39A5">
            <w:pPr>
              <w:pStyle w:val="TabletextrowsAgency"/>
            </w:pPr>
          </w:p>
        </w:tc>
      </w:tr>
      <w:tr w:rsidR="00F02252" w14:paraId="3D2EA729" w14:textId="77777777" w:rsidTr="0F5A927C">
        <w:tc>
          <w:tcPr>
            <w:tcW w:w="512" w:type="pct"/>
            <w:shd w:val="clear" w:color="auto" w:fill="E1E3F2"/>
          </w:tcPr>
          <w:p w14:paraId="23320288" w14:textId="2C2415D8" w:rsidR="009D39A5" w:rsidRDefault="009D39A5" w:rsidP="009D39A5">
            <w:pPr>
              <w:pStyle w:val="TabletextrowsAgency"/>
            </w:pPr>
            <w:r>
              <w:lastRenderedPageBreak/>
              <w:t>255-256</w:t>
            </w:r>
          </w:p>
        </w:tc>
        <w:tc>
          <w:tcPr>
            <w:tcW w:w="751" w:type="pct"/>
            <w:shd w:val="clear" w:color="auto" w:fill="E1E3F2"/>
          </w:tcPr>
          <w:p w14:paraId="5097E104" w14:textId="77777777" w:rsidR="009D39A5" w:rsidRDefault="009D39A5" w:rsidP="009D39A5">
            <w:pPr>
              <w:pStyle w:val="TabletextrowsAgency"/>
              <w:rPr>
                <w:sz w:val="20"/>
                <w:szCs w:val="20"/>
              </w:rPr>
            </w:pPr>
          </w:p>
        </w:tc>
        <w:tc>
          <w:tcPr>
            <w:tcW w:w="2693" w:type="pct"/>
            <w:shd w:val="clear" w:color="auto" w:fill="E1E3F2"/>
          </w:tcPr>
          <w:p w14:paraId="7F66B9FC" w14:textId="77777777" w:rsidR="009D39A5" w:rsidRPr="001731E2" w:rsidRDefault="009D39A5" w:rsidP="009D39A5">
            <w:pPr>
              <w:pStyle w:val="TabletextrowsAgency"/>
            </w:pPr>
            <w:r w:rsidRPr="002215A7">
              <w:rPr>
                <w:b/>
              </w:rPr>
              <w:t>Comment</w:t>
            </w:r>
            <w:r>
              <w:t xml:space="preserve">: Recommendations to </w:t>
            </w:r>
            <w:r w:rsidRPr="001731E2">
              <w:t>add definitions</w:t>
            </w:r>
            <w:r>
              <w:t xml:space="preserve"> for </w:t>
            </w:r>
            <w:r w:rsidRPr="001731E2">
              <w:t>“multigenerational inheritance” or “multigenerational transmission”.</w:t>
            </w:r>
            <w:r>
              <w:t xml:space="preserve"> The proposed definitions</w:t>
            </w:r>
            <w:r w:rsidRPr="001731E2">
              <w:t xml:space="preserve"> are based on different publications such as Eric E. Nilsson, Ingrid Sadler-Riggleman and Michael K. Skinner - Environmentally induced epigenetic transgenerational inheritance of disease - Environmental Epigenetics, 2018, 1–13</w:t>
            </w:r>
            <w:r>
              <w:t xml:space="preserve"> </w:t>
            </w:r>
            <w:r w:rsidRPr="001731E2">
              <w:t>/ Emma L. Marczylo, Miriam N. Jacobs and Timothy W. Gant ; Environmentally induced epigenetic toxicity: potential public health concerns Critical Reviews In Toxicology, 2016 VOL. 46, NO. 8, 676–700)  / Sanne D. van Otterdijk and Karin B. Michels; Transgenerational epigenetic inheritance in mammals: how good is the evidence? The FASEB Journal article fj.201500083. Published online April 1, 2016.</w:t>
            </w:r>
          </w:p>
          <w:p w14:paraId="22F9F36E" w14:textId="77777777" w:rsidR="009D39A5" w:rsidRPr="002215A7" w:rsidRDefault="009D39A5" w:rsidP="009D39A5">
            <w:pPr>
              <w:pStyle w:val="TabletextrowsAgency"/>
              <w:rPr>
                <w:b/>
              </w:rPr>
            </w:pPr>
            <w:r w:rsidRPr="002215A7">
              <w:rPr>
                <w:b/>
              </w:rPr>
              <w:t>Proposed change (if any):</w:t>
            </w:r>
          </w:p>
          <w:p w14:paraId="69FC989A" w14:textId="77777777" w:rsidR="009D39A5" w:rsidRPr="001731E2" w:rsidRDefault="009D39A5" w:rsidP="009D39A5">
            <w:pPr>
              <w:pStyle w:val="TabletextrowsAgency"/>
              <w:rPr>
                <w:lang w:val="en-US"/>
              </w:rPr>
            </w:pPr>
            <w:r w:rsidRPr="001731E2">
              <w:rPr>
                <w:b/>
                <w:bCs/>
                <w:lang w:val="en-US"/>
              </w:rPr>
              <w:t>Multigenerational inheritance (or transmission)</w:t>
            </w:r>
            <w:r w:rsidRPr="001731E2">
              <w:rPr>
                <w:lang w:val="en-US"/>
              </w:rPr>
              <w:t xml:space="preserve"> : Following </w:t>
            </w:r>
            <w:r w:rsidRPr="001731E2">
              <w:rPr>
                <w:i/>
                <w:iCs/>
                <w:lang w:val="en-US"/>
              </w:rPr>
              <w:t>in utero</w:t>
            </w:r>
            <w:r w:rsidRPr="001731E2">
              <w:rPr>
                <w:lang w:val="en-US"/>
              </w:rPr>
              <w:t xml:space="preserve"> exposure via the treated expectant female (F0),</w:t>
            </w:r>
            <w:r w:rsidRPr="001731E2">
              <w:t xml:space="preserve"> “multigenerational” phenotypes are those derived from direct exposure </w:t>
            </w:r>
            <w:r w:rsidRPr="001731E2">
              <w:rPr>
                <w:lang w:val="en-US"/>
              </w:rPr>
              <w:t xml:space="preserve">of the unborn children (F1) and their germ cells and/or gametes </w:t>
            </w:r>
            <w:r w:rsidRPr="001731E2">
              <w:t>to the drug</w:t>
            </w:r>
            <w:r w:rsidRPr="001731E2">
              <w:rPr>
                <w:lang w:val="en-US"/>
              </w:rPr>
              <w:t xml:space="preserve"> and expressed in the direct offspring (F1) and/or their direct descendant (F2) while not further expressed in the next generations.</w:t>
            </w:r>
          </w:p>
          <w:p w14:paraId="1A773D64" w14:textId="77777777" w:rsidR="009D39A5" w:rsidRPr="001731E2" w:rsidRDefault="009D39A5" w:rsidP="009D39A5">
            <w:pPr>
              <w:pStyle w:val="TabletextrowsAgency"/>
              <w:rPr>
                <w:lang w:val="en-US"/>
              </w:rPr>
            </w:pPr>
            <w:r w:rsidRPr="001731E2">
              <w:rPr>
                <w:lang w:val="en-US"/>
              </w:rPr>
              <w:t>Following preconception exposure of germlines in males or of non-pregnant females (F0), multigenerational transmission/inheritance is defined by the observation of a phenotype in the direct offspring (F1) that is not transmitted to further generations.</w:t>
            </w:r>
          </w:p>
          <w:p w14:paraId="6B7AD8F4" w14:textId="77777777" w:rsidR="009D39A5" w:rsidRPr="001731E2" w:rsidRDefault="009D39A5" w:rsidP="009D39A5">
            <w:pPr>
              <w:pStyle w:val="TabletextrowsAgency"/>
              <w:rPr>
                <w:lang w:val="en-US"/>
              </w:rPr>
            </w:pPr>
            <w:r w:rsidRPr="001731E2">
              <w:rPr>
                <w:b/>
                <w:bCs/>
                <w:lang w:val="en-US"/>
              </w:rPr>
              <w:t>Transgenerational inheritance (or transmission)</w:t>
            </w:r>
            <w:r w:rsidRPr="001731E2">
              <w:rPr>
                <w:lang w:val="en-US"/>
              </w:rPr>
              <w:t xml:space="preserve">: Following </w:t>
            </w:r>
            <w:r w:rsidRPr="001731E2">
              <w:rPr>
                <w:i/>
                <w:iCs/>
                <w:lang w:val="en-US"/>
              </w:rPr>
              <w:t>in utero</w:t>
            </w:r>
            <w:r w:rsidRPr="001731E2">
              <w:rPr>
                <w:lang w:val="en-US"/>
              </w:rPr>
              <w:t xml:space="preserve"> exposure via the treated expectant female (F0), “transgenerational” phenotypes are those, that can be observed in the direct first (F1), in the second (F2) </w:t>
            </w:r>
            <w:r w:rsidRPr="001731E2">
              <w:rPr>
                <w:u w:val="single"/>
                <w:lang w:val="en-US"/>
              </w:rPr>
              <w:t>and</w:t>
            </w:r>
            <w:r w:rsidRPr="001731E2">
              <w:rPr>
                <w:lang w:val="en-US"/>
              </w:rPr>
              <w:t xml:space="preserve"> in the third offspring generation (F3) as a result of germline-mediated inheritance of (epi)genetic information, while the third (F3) generation has not been exposed to the drug. Transmission to further generations is meant to be observed too.</w:t>
            </w:r>
          </w:p>
          <w:p w14:paraId="6DA02679" w14:textId="62E1E83F" w:rsidR="009D39A5" w:rsidRDefault="009D39A5" w:rsidP="009D39A5">
            <w:pPr>
              <w:pStyle w:val="TabletextrowsAgency"/>
            </w:pPr>
            <w:r w:rsidRPr="001731E2">
              <w:rPr>
                <w:lang w:val="en-US"/>
              </w:rPr>
              <w:t xml:space="preserve">Following preconception exposure of germlines in males or of non-pregnant females (F0), transgenerational transmission/inheritance is defined by the observation of a phenotype in the second offspring generation (F2) because this F2 generation has not been exposed to the drug </w:t>
            </w:r>
            <w:r w:rsidRPr="001731E2">
              <w:rPr>
                <w:lang w:val="en-US"/>
              </w:rPr>
              <w:lastRenderedPageBreak/>
              <w:t>but has inherited (epi)genetic changes that had occurred in the germlines of the exposed F0 generation.</w:t>
            </w:r>
          </w:p>
        </w:tc>
        <w:tc>
          <w:tcPr>
            <w:tcW w:w="1044" w:type="pct"/>
            <w:shd w:val="clear" w:color="auto" w:fill="E1E3F2"/>
          </w:tcPr>
          <w:p w14:paraId="33F0EFDC" w14:textId="77777777" w:rsidR="009D39A5" w:rsidRPr="00561BA0" w:rsidRDefault="009D39A5" w:rsidP="009D39A5">
            <w:pPr>
              <w:pStyle w:val="TabletextrowsAgency"/>
            </w:pPr>
          </w:p>
        </w:tc>
      </w:tr>
      <w:tr w:rsidR="00F02252" w14:paraId="614CFE45" w14:textId="77777777" w:rsidTr="0F5A927C">
        <w:tc>
          <w:tcPr>
            <w:tcW w:w="512" w:type="pct"/>
            <w:shd w:val="clear" w:color="auto" w:fill="E1E3F2"/>
          </w:tcPr>
          <w:p w14:paraId="7F40DACC" w14:textId="4EC8FAEE" w:rsidR="009D39A5" w:rsidRDefault="009D39A5" w:rsidP="009D39A5">
            <w:pPr>
              <w:pStyle w:val="TabletextrowsAgency"/>
            </w:pPr>
            <w:r>
              <w:rPr>
                <w:lang w:eastAsia="en-US"/>
              </w:rPr>
              <w:t>258</w:t>
            </w:r>
          </w:p>
        </w:tc>
        <w:tc>
          <w:tcPr>
            <w:tcW w:w="751" w:type="pct"/>
            <w:shd w:val="clear" w:color="auto" w:fill="E1E3F2"/>
          </w:tcPr>
          <w:p w14:paraId="7616B027" w14:textId="77777777" w:rsidR="009D39A5" w:rsidRDefault="009D39A5" w:rsidP="009D39A5">
            <w:pPr>
              <w:pStyle w:val="TabletextrowsAgency"/>
              <w:rPr>
                <w:sz w:val="20"/>
                <w:szCs w:val="20"/>
              </w:rPr>
            </w:pPr>
          </w:p>
        </w:tc>
        <w:tc>
          <w:tcPr>
            <w:tcW w:w="2693" w:type="pct"/>
            <w:shd w:val="clear" w:color="auto" w:fill="E1E3F2"/>
          </w:tcPr>
          <w:p w14:paraId="0F4F4D03" w14:textId="77777777" w:rsidR="009D39A5" w:rsidRDefault="009D39A5" w:rsidP="009D39A5">
            <w:pPr>
              <w:pStyle w:val="TabletextrowsAgency"/>
              <w:rPr>
                <w:lang w:val="en-US" w:eastAsia="en-US"/>
              </w:rPr>
            </w:pPr>
            <w:r w:rsidRPr="002215A7">
              <w:rPr>
                <w:b/>
                <w:lang w:eastAsia="en-US"/>
              </w:rPr>
              <w:t>Comment</w:t>
            </w:r>
            <w:r>
              <w:rPr>
                <w:lang w:eastAsia="en-US"/>
              </w:rPr>
              <w:t xml:space="preserve">: « Teratogen » definition means « A medicine or other environmental factor that can cause congenital </w:t>
            </w:r>
            <w:r>
              <w:rPr>
                <w:b/>
                <w:bCs/>
                <w:lang w:eastAsia="en-US"/>
              </w:rPr>
              <w:t>abnormalities</w:t>
            </w:r>
            <w:r>
              <w:rPr>
                <w:lang w:eastAsia="en-US"/>
              </w:rPr>
              <w:t xml:space="preserve"> ». Whereas, </w:t>
            </w:r>
            <w:r>
              <w:rPr>
                <w:lang w:val="en-US" w:eastAsia="en-US"/>
              </w:rPr>
              <w:t xml:space="preserve">births defects mean teratogenicity (line 142 p.5) and congenital anomalies mean birth defects (line 245 p.8), thus means teratogenicity. It seems not correct since « congenital abnormality » is a subcategory of congenital anomaly (the « congenital anomaly » definition includes « congenital abnormalities »). </w:t>
            </w:r>
          </w:p>
          <w:p w14:paraId="5F70C5AC" w14:textId="07A1E7AD" w:rsidR="009D39A5" w:rsidRDefault="009D39A5" w:rsidP="009D39A5">
            <w:pPr>
              <w:pStyle w:val="TabletextrowsAgency"/>
            </w:pPr>
            <w:r w:rsidRPr="002215A7">
              <w:rPr>
                <w:b/>
                <w:lang w:val="en-US" w:eastAsia="en-US"/>
              </w:rPr>
              <w:t>Proposed change</w:t>
            </w:r>
            <w:r w:rsidR="0092089D">
              <w:rPr>
                <w:b/>
                <w:lang w:val="en-US" w:eastAsia="en-US"/>
              </w:rPr>
              <w:t xml:space="preserve"> (if any)</w:t>
            </w:r>
            <w:r w:rsidRPr="002215A7">
              <w:rPr>
                <w:b/>
                <w:lang w:val="en-US" w:eastAsia="en-US"/>
              </w:rPr>
              <w:t>:</w:t>
            </w:r>
            <w:r>
              <w:rPr>
                <w:lang w:val="en-US" w:eastAsia="en-US"/>
              </w:rPr>
              <w:t xml:space="preserve"> « Teratogen » definition to be revised by « a medicine or other environmental factor that can cause congenital </w:t>
            </w:r>
            <w:r>
              <w:rPr>
                <w:b/>
                <w:bCs/>
                <w:lang w:val="en-US" w:eastAsia="en-US"/>
              </w:rPr>
              <w:t>anomalies</w:t>
            </w:r>
            <w:r>
              <w:rPr>
                <w:lang w:val="en-US" w:eastAsia="en-US"/>
              </w:rPr>
              <w:t> ».</w:t>
            </w:r>
          </w:p>
        </w:tc>
        <w:tc>
          <w:tcPr>
            <w:tcW w:w="1044" w:type="pct"/>
            <w:shd w:val="clear" w:color="auto" w:fill="E1E3F2"/>
          </w:tcPr>
          <w:p w14:paraId="045C3AEB" w14:textId="77777777" w:rsidR="009D39A5" w:rsidRPr="00561BA0" w:rsidRDefault="009D39A5" w:rsidP="009D39A5">
            <w:pPr>
              <w:pStyle w:val="TabletextrowsAgency"/>
            </w:pPr>
          </w:p>
        </w:tc>
      </w:tr>
      <w:tr w:rsidR="00F02252" w14:paraId="3945CCE9" w14:textId="77777777" w:rsidTr="0F5A927C">
        <w:tc>
          <w:tcPr>
            <w:tcW w:w="512" w:type="pct"/>
            <w:shd w:val="clear" w:color="auto" w:fill="E1E3F2"/>
          </w:tcPr>
          <w:p w14:paraId="39806FCE" w14:textId="3E97E779" w:rsidR="009D39A5" w:rsidRDefault="009D39A5" w:rsidP="009D39A5">
            <w:pPr>
              <w:pStyle w:val="TabletextrowsAgency"/>
            </w:pPr>
            <w:r>
              <w:t>258</w:t>
            </w:r>
          </w:p>
        </w:tc>
        <w:tc>
          <w:tcPr>
            <w:tcW w:w="751" w:type="pct"/>
            <w:shd w:val="clear" w:color="auto" w:fill="E1E3F2"/>
          </w:tcPr>
          <w:p w14:paraId="0F4DF98C" w14:textId="77777777" w:rsidR="009D39A5" w:rsidRDefault="009D39A5" w:rsidP="009D39A5">
            <w:pPr>
              <w:pStyle w:val="TabletextrowsAgency"/>
              <w:rPr>
                <w:sz w:val="20"/>
                <w:szCs w:val="20"/>
              </w:rPr>
            </w:pPr>
          </w:p>
        </w:tc>
        <w:tc>
          <w:tcPr>
            <w:tcW w:w="2693" w:type="pct"/>
            <w:shd w:val="clear" w:color="auto" w:fill="E1E3F2"/>
          </w:tcPr>
          <w:p w14:paraId="6497E512" w14:textId="77777777" w:rsidR="009D39A5" w:rsidRDefault="009D39A5" w:rsidP="009D39A5">
            <w:pPr>
              <w:pStyle w:val="TabletextrowsAgency"/>
            </w:pPr>
            <w:r w:rsidRPr="002215A7">
              <w:rPr>
                <w:b/>
              </w:rPr>
              <w:t>Comment</w:t>
            </w:r>
            <w:r>
              <w:t>:</w:t>
            </w:r>
          </w:p>
          <w:p w14:paraId="323BD4C2" w14:textId="2E839C6C" w:rsidR="009D39A5" w:rsidRDefault="009D39A5" w:rsidP="009D39A5">
            <w:pPr>
              <w:pStyle w:val="TabletextrowsAgency"/>
            </w:pPr>
            <w:r>
              <w:t>Suggestion to add life</w:t>
            </w:r>
            <w:r w:rsidR="002215A7">
              <w:t>style</w:t>
            </w:r>
            <w:r>
              <w:t xml:space="preserve"> factors to include factors like alcohol.</w:t>
            </w:r>
          </w:p>
          <w:p w14:paraId="77BCE8EB" w14:textId="74378A97" w:rsidR="009D39A5" w:rsidRPr="002215A7" w:rsidRDefault="009D39A5" w:rsidP="009D39A5">
            <w:pPr>
              <w:pStyle w:val="TabletextrowsAgency"/>
              <w:rPr>
                <w:b/>
              </w:rPr>
            </w:pPr>
            <w:r w:rsidRPr="002215A7">
              <w:rPr>
                <w:b/>
              </w:rPr>
              <w:t>Proposed change</w:t>
            </w:r>
            <w:r w:rsidR="0092089D">
              <w:rPr>
                <w:b/>
              </w:rPr>
              <w:t xml:space="preserve"> (if any)</w:t>
            </w:r>
            <w:r w:rsidRPr="002215A7">
              <w:rPr>
                <w:b/>
              </w:rPr>
              <w:t>:</w:t>
            </w:r>
          </w:p>
          <w:p w14:paraId="3D6B1CD1" w14:textId="254075C2" w:rsidR="009D39A5" w:rsidRDefault="009D39A5" w:rsidP="009D39A5">
            <w:pPr>
              <w:pStyle w:val="TabletextrowsAgency"/>
            </w:pPr>
            <w:r>
              <w:rPr>
                <w:b/>
                <w:bCs/>
                <w:i/>
                <w:iCs/>
              </w:rPr>
              <w:t>Teratogen</w:t>
            </w:r>
            <w:r>
              <w:t xml:space="preserve">: A medicine or other environmental </w:t>
            </w:r>
            <w:r w:rsidRPr="000645A2">
              <w:rPr>
                <w:b/>
                <w:u w:val="single"/>
              </w:rPr>
              <w:t>or lifestyle</w:t>
            </w:r>
            <w:r>
              <w:t xml:space="preserve"> factor that can cause congenital abnormalities.</w:t>
            </w:r>
          </w:p>
        </w:tc>
        <w:tc>
          <w:tcPr>
            <w:tcW w:w="1044" w:type="pct"/>
            <w:shd w:val="clear" w:color="auto" w:fill="E1E3F2"/>
          </w:tcPr>
          <w:p w14:paraId="513D572A" w14:textId="77777777" w:rsidR="009D39A5" w:rsidRPr="00561BA0" w:rsidRDefault="009D39A5" w:rsidP="009D39A5">
            <w:pPr>
              <w:pStyle w:val="TabletextrowsAgency"/>
            </w:pPr>
          </w:p>
        </w:tc>
      </w:tr>
      <w:tr w:rsidR="00F02252" w14:paraId="17BB66D2" w14:textId="77777777" w:rsidTr="0F5A927C">
        <w:tc>
          <w:tcPr>
            <w:tcW w:w="512" w:type="pct"/>
            <w:shd w:val="clear" w:color="auto" w:fill="E1E3F2"/>
          </w:tcPr>
          <w:p w14:paraId="23002E33" w14:textId="47F89625" w:rsidR="009D39A5" w:rsidRDefault="009D39A5" w:rsidP="009D39A5">
            <w:pPr>
              <w:pStyle w:val="TabletextrowsAgency"/>
            </w:pPr>
            <w:r>
              <w:t>259-263</w:t>
            </w:r>
          </w:p>
        </w:tc>
        <w:tc>
          <w:tcPr>
            <w:tcW w:w="751" w:type="pct"/>
            <w:shd w:val="clear" w:color="auto" w:fill="E1E3F2"/>
          </w:tcPr>
          <w:p w14:paraId="58F918CB" w14:textId="77777777" w:rsidR="009D39A5" w:rsidRDefault="009D39A5" w:rsidP="009D39A5">
            <w:pPr>
              <w:pStyle w:val="TabletextrowsAgency"/>
              <w:rPr>
                <w:sz w:val="20"/>
                <w:szCs w:val="20"/>
              </w:rPr>
            </w:pPr>
          </w:p>
        </w:tc>
        <w:tc>
          <w:tcPr>
            <w:tcW w:w="2693" w:type="pct"/>
            <w:shd w:val="clear" w:color="auto" w:fill="E1E3F2"/>
          </w:tcPr>
          <w:p w14:paraId="26A4E994" w14:textId="77777777" w:rsidR="009D39A5" w:rsidRDefault="009D39A5" w:rsidP="009D39A5">
            <w:pPr>
              <w:pStyle w:val="TabletextrowsAgency"/>
            </w:pPr>
            <w:r w:rsidRPr="002215A7">
              <w:rPr>
                <w:b/>
              </w:rPr>
              <w:t>Comment</w:t>
            </w:r>
            <w:r>
              <w:t>: Clarify birth defects include both major and minor congenital malformations – the latter (minor) is more difficult to identify: in several cases, these anomalies become imperceptible during development of the child; the definition should be more complete, e.g. according to EUROCAT and Weston et al. (2016)</w:t>
            </w:r>
            <w:r>
              <w:fldChar w:fldCharType="begin"/>
            </w:r>
            <w:r>
              <w:instrText xml:space="preserve"> XE "EUROCAT" \f Abbreviation \t "European network of population-based registries for the epidemiological surveillance of congenital anomalies" </w:instrText>
            </w:r>
            <w:r>
              <w:fldChar w:fldCharType="end"/>
            </w:r>
            <w:r>
              <w:t>, mCM are a structural anomaly or dysmorphic feature observable at least at birth which does not impair viability or require intervention or treatment.</w:t>
            </w:r>
          </w:p>
          <w:p w14:paraId="28E57B89" w14:textId="1CAF029C" w:rsidR="009D39A5" w:rsidRDefault="009D39A5" w:rsidP="009D39A5">
            <w:pPr>
              <w:pStyle w:val="TabletextrowsAgency"/>
            </w:pPr>
            <w:r w:rsidRPr="002215A7">
              <w:rPr>
                <w:b/>
              </w:rPr>
              <w:t>Proposed change</w:t>
            </w:r>
            <w:r w:rsidR="0092089D">
              <w:rPr>
                <w:b/>
              </w:rPr>
              <w:t xml:space="preserve"> (if any)</w:t>
            </w:r>
            <w:r w:rsidRPr="002215A7">
              <w:rPr>
                <w:b/>
              </w:rPr>
              <w:t>:</w:t>
            </w:r>
            <w:r>
              <w:t xml:space="preserve"> Recommendation to replace Minor and Major anomalies instead of Minor and Major congenital malformations and to take EUROCAT definition for Minor congenital malformation.</w:t>
            </w:r>
          </w:p>
          <w:p w14:paraId="6738FB69" w14:textId="555E9776" w:rsidR="008529A2" w:rsidRDefault="008529A2" w:rsidP="009D39A5">
            <w:pPr>
              <w:pStyle w:val="TabletextrowsAgency"/>
            </w:pPr>
          </w:p>
        </w:tc>
        <w:tc>
          <w:tcPr>
            <w:tcW w:w="1044" w:type="pct"/>
            <w:shd w:val="clear" w:color="auto" w:fill="E1E3F2"/>
          </w:tcPr>
          <w:p w14:paraId="56746A58" w14:textId="77777777" w:rsidR="009D39A5" w:rsidRDefault="009D39A5" w:rsidP="009D39A5">
            <w:pPr>
              <w:pStyle w:val="TabletextrowsAgency"/>
            </w:pPr>
          </w:p>
          <w:p w14:paraId="1011D8EB" w14:textId="00FF1FD2" w:rsidR="008529A2" w:rsidRPr="00561BA0" w:rsidRDefault="008529A2" w:rsidP="009D39A5">
            <w:pPr>
              <w:pStyle w:val="TabletextrowsAgency"/>
            </w:pPr>
          </w:p>
        </w:tc>
      </w:tr>
      <w:tr w:rsidR="00F02252" w14:paraId="65ACD4A4" w14:textId="77777777" w:rsidTr="0F5A927C">
        <w:tc>
          <w:tcPr>
            <w:tcW w:w="512" w:type="pct"/>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3E39B2D8" w14:textId="77777777" w:rsidR="001E418A" w:rsidRPr="00561BA0" w:rsidRDefault="001E418A" w:rsidP="00D12A46">
            <w:pPr>
              <w:pStyle w:val="TabletextrowsAgency"/>
            </w:pPr>
            <w:r>
              <w:t>286-289</w:t>
            </w:r>
          </w:p>
        </w:tc>
        <w:tc>
          <w:tcPr>
            <w:tcW w:w="751"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468ED006" w14:textId="77777777" w:rsidR="001E418A" w:rsidRPr="001E418A" w:rsidRDefault="001E418A" w:rsidP="00D12A46">
            <w:pPr>
              <w:pStyle w:val="TabletextrowsAgency"/>
              <w:rPr>
                <w:sz w:val="20"/>
                <w:szCs w:val="20"/>
              </w:rPr>
            </w:pPr>
          </w:p>
        </w:tc>
        <w:tc>
          <w:tcPr>
            <w:tcW w:w="2693"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6FCF61ED" w14:textId="244409FA" w:rsidR="001E418A" w:rsidRPr="001E418A" w:rsidRDefault="008529A2" w:rsidP="001E418A">
            <w:pPr>
              <w:pStyle w:val="TabletextrowsAgency"/>
            </w:pPr>
            <w:r w:rsidRPr="002215A7">
              <w:rPr>
                <w:b/>
              </w:rPr>
              <w:t>Comment:</w:t>
            </w:r>
            <w:r>
              <w:t xml:space="preserve"> </w:t>
            </w:r>
            <w:r w:rsidR="001E418A" w:rsidRPr="00CE2E11">
              <w:t xml:space="preserve">For products with anticipated use in women of childbearing potential there is a need to reflect the current understanding of safety in pregnancy and/or breastfeeding in the summary </w:t>
            </w:r>
            <w:r w:rsidR="001E418A" w:rsidRPr="00CE2E11">
              <w:lastRenderedPageBreak/>
              <w:t>of the safety specifications in the RMP as follows: relevant knowledge gaps regarding risks associated with the use in pregnancy and/or breastfeeding should be included as missing information.</w:t>
            </w:r>
          </w:p>
          <w:p w14:paraId="01ECA295" w14:textId="77777777" w:rsidR="001E418A" w:rsidRPr="001E418A" w:rsidRDefault="001E418A" w:rsidP="001E418A">
            <w:pPr>
              <w:pStyle w:val="TabletextrowsAgency"/>
            </w:pPr>
          </w:p>
          <w:p w14:paraId="6E25EDBE" w14:textId="77777777" w:rsidR="001E418A" w:rsidRPr="00CE2E11" w:rsidRDefault="001E418A" w:rsidP="001E418A">
            <w:pPr>
              <w:pStyle w:val="TabletextrowsAgency"/>
            </w:pPr>
            <w:r w:rsidRPr="001E418A">
              <w:t xml:space="preserve">Therefore, this instruction would be confusing; so, we would propose to add more specificity or clarification. Given that most products will have little or no clinical data in pregnant women at the time of marketing authorization, as EMA has noted in the guidance, it would seem that there will be no established safety profile in pregnant or breastfeeding women.  Therefore, the request to outline ‘relevant knowledge gaps’ seems confusing, as the safety profile as a whole would be the gap (and the missing information). </w:t>
            </w:r>
          </w:p>
          <w:p w14:paraId="401E7408" w14:textId="77777777" w:rsidR="001E418A" w:rsidRPr="001E418A" w:rsidRDefault="001E418A" w:rsidP="00D12A46">
            <w:pPr>
              <w:pStyle w:val="TabletextrowsAgency"/>
            </w:pPr>
          </w:p>
        </w:tc>
        <w:tc>
          <w:tcPr>
            <w:tcW w:w="1044"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6B5637F0" w14:textId="77777777" w:rsidR="001E418A" w:rsidRPr="00561BA0" w:rsidRDefault="001E418A" w:rsidP="00D12A46">
            <w:pPr>
              <w:pStyle w:val="TabletextrowsAgency"/>
            </w:pPr>
          </w:p>
        </w:tc>
      </w:tr>
      <w:tr w:rsidR="00F02252" w14:paraId="11B6AF04" w14:textId="77777777" w:rsidTr="0F5A927C">
        <w:tc>
          <w:tcPr>
            <w:tcW w:w="512" w:type="pct"/>
            <w:shd w:val="clear" w:color="auto" w:fill="E1E3F2"/>
          </w:tcPr>
          <w:p w14:paraId="6E406055" w14:textId="4CFEA7D0" w:rsidR="009D39A5" w:rsidRDefault="009D39A5" w:rsidP="009D39A5">
            <w:pPr>
              <w:pStyle w:val="TabletextrowsAgency"/>
            </w:pPr>
            <w:r>
              <w:t>277</w:t>
            </w:r>
          </w:p>
        </w:tc>
        <w:tc>
          <w:tcPr>
            <w:tcW w:w="751" w:type="pct"/>
            <w:shd w:val="clear" w:color="auto" w:fill="E1E3F2"/>
          </w:tcPr>
          <w:p w14:paraId="36BC7F8F" w14:textId="77777777" w:rsidR="009D39A5" w:rsidRDefault="009D39A5" w:rsidP="009D39A5">
            <w:pPr>
              <w:pStyle w:val="TabletextrowsAgency"/>
              <w:rPr>
                <w:sz w:val="20"/>
                <w:szCs w:val="20"/>
              </w:rPr>
            </w:pPr>
          </w:p>
        </w:tc>
        <w:tc>
          <w:tcPr>
            <w:tcW w:w="2693" w:type="pct"/>
            <w:shd w:val="clear" w:color="auto" w:fill="E1E3F2"/>
          </w:tcPr>
          <w:p w14:paraId="6078B50C" w14:textId="77777777" w:rsidR="009D39A5" w:rsidRDefault="009D39A5" w:rsidP="009D39A5">
            <w:pPr>
              <w:pStyle w:val="TabletextrowsAgency"/>
            </w:pPr>
            <w:r w:rsidRPr="002215A7">
              <w:rPr>
                <w:b/>
              </w:rPr>
              <w:t>Comment</w:t>
            </w:r>
            <w:r>
              <w:t>: According to GVP module V, "excluded populations from the clinical trial development programme should be included as missing information only when they are relevant for the approved and proposed indications, i.e. “on-label”. Please clarify that pregnant and breastfeeding women should only be included as missing information when they are not considered off-label.</w:t>
            </w:r>
          </w:p>
          <w:p w14:paraId="11C66913" w14:textId="77777777" w:rsidR="009D39A5" w:rsidRDefault="009D39A5" w:rsidP="009D39A5">
            <w:pPr>
              <w:pStyle w:val="TabletextrowsAgency"/>
            </w:pPr>
          </w:p>
          <w:p w14:paraId="03B9BDF8" w14:textId="45D7F7CA" w:rsidR="009D39A5" w:rsidRDefault="009D39A5" w:rsidP="009D39A5">
            <w:pPr>
              <w:pStyle w:val="TabletextrowsAgency"/>
            </w:pPr>
            <w:r w:rsidRPr="002215A7">
              <w:rPr>
                <w:b/>
              </w:rPr>
              <w:t>Proposed change</w:t>
            </w:r>
            <w:r w:rsidR="001D14B6">
              <w:rPr>
                <w:b/>
              </w:rPr>
              <w:t xml:space="preserve"> (if any)</w:t>
            </w:r>
            <w:r w:rsidRPr="002215A7">
              <w:rPr>
                <w:b/>
              </w:rPr>
              <w:t>:</w:t>
            </w:r>
            <w:r>
              <w:t xml:space="preserve"> Please consider adding the following sentence: ‘This statement is applicable to pregnant and breastfeeding women, when they are not considered as an off-label population, as they are rarely included in clinical trials.’</w:t>
            </w:r>
          </w:p>
          <w:p w14:paraId="78767354" w14:textId="77777777" w:rsidR="009D39A5" w:rsidRPr="001A173B" w:rsidRDefault="009D39A5" w:rsidP="009D39A5">
            <w:pPr>
              <w:pStyle w:val="TabletextrowsAgency"/>
              <w:rPr>
                <w:b/>
              </w:rPr>
            </w:pPr>
          </w:p>
        </w:tc>
        <w:tc>
          <w:tcPr>
            <w:tcW w:w="1044" w:type="pct"/>
            <w:shd w:val="clear" w:color="auto" w:fill="E1E3F2"/>
          </w:tcPr>
          <w:p w14:paraId="73334A4F" w14:textId="77777777" w:rsidR="009D39A5" w:rsidRPr="00561BA0" w:rsidRDefault="009D39A5" w:rsidP="009D39A5">
            <w:pPr>
              <w:pStyle w:val="TabletextrowsAgency"/>
            </w:pPr>
          </w:p>
        </w:tc>
      </w:tr>
      <w:tr w:rsidR="00F02252" w14:paraId="5A48D8AC" w14:textId="77777777" w:rsidTr="0F5A927C">
        <w:tc>
          <w:tcPr>
            <w:tcW w:w="512" w:type="pct"/>
            <w:shd w:val="clear" w:color="auto" w:fill="E1E3F2"/>
          </w:tcPr>
          <w:p w14:paraId="55198D61" w14:textId="0679FBCE" w:rsidR="00562051" w:rsidRDefault="00562051" w:rsidP="009D39A5">
            <w:pPr>
              <w:pStyle w:val="TabletextrowsAgency"/>
            </w:pPr>
            <w:r>
              <w:t>Line 277-312</w:t>
            </w:r>
          </w:p>
        </w:tc>
        <w:tc>
          <w:tcPr>
            <w:tcW w:w="751" w:type="pct"/>
            <w:shd w:val="clear" w:color="auto" w:fill="E1E3F2"/>
          </w:tcPr>
          <w:p w14:paraId="5051B3FB" w14:textId="77777777" w:rsidR="00562051" w:rsidRDefault="00562051" w:rsidP="009D39A5">
            <w:pPr>
              <w:pStyle w:val="TabletextrowsAgency"/>
              <w:rPr>
                <w:sz w:val="20"/>
                <w:szCs w:val="20"/>
              </w:rPr>
            </w:pPr>
          </w:p>
        </w:tc>
        <w:tc>
          <w:tcPr>
            <w:tcW w:w="2693" w:type="pct"/>
            <w:shd w:val="clear" w:color="auto" w:fill="E1E3F2"/>
          </w:tcPr>
          <w:p w14:paraId="697273AE" w14:textId="02FD811B" w:rsidR="00562051" w:rsidRPr="00562051" w:rsidRDefault="008529A2" w:rsidP="009D39A5">
            <w:pPr>
              <w:pStyle w:val="TabletextrowsAgency"/>
            </w:pPr>
            <w:r w:rsidRPr="002215A7">
              <w:rPr>
                <w:b/>
              </w:rPr>
              <w:t>Comment</w:t>
            </w:r>
            <w:r w:rsidRPr="002215A7">
              <w:t xml:space="preserve">: </w:t>
            </w:r>
            <w:r w:rsidR="00562051" w:rsidRPr="00562051">
              <w:t>Considering that the RMP Requirements for the applicant/marketing authorisation holder in the EU differ depending on the marketing authorization application and type of product, it would be appreciated if more guidance is provided in terms of the level of information to be included per RMP and per product type (e.g. full MA application, Generic product etc.). This is of high relevance having in mind the maturity of the product and the available data evidence in the areas of pregnancy and breastfeeding.</w:t>
            </w:r>
          </w:p>
        </w:tc>
        <w:tc>
          <w:tcPr>
            <w:tcW w:w="1044" w:type="pct"/>
            <w:shd w:val="clear" w:color="auto" w:fill="E1E3F2"/>
          </w:tcPr>
          <w:p w14:paraId="66CCCFB2" w14:textId="77777777" w:rsidR="00562051" w:rsidRPr="00561BA0" w:rsidRDefault="00562051" w:rsidP="009D39A5">
            <w:pPr>
              <w:pStyle w:val="TabletextrowsAgency"/>
            </w:pPr>
          </w:p>
        </w:tc>
      </w:tr>
      <w:tr w:rsidR="00F02252" w14:paraId="7465DE1D" w14:textId="77777777" w:rsidTr="0F5A927C">
        <w:tc>
          <w:tcPr>
            <w:tcW w:w="512" w:type="pct"/>
            <w:shd w:val="clear" w:color="auto" w:fill="E1E3F2"/>
          </w:tcPr>
          <w:p w14:paraId="1DC1AB13" w14:textId="229DA349" w:rsidR="009D39A5" w:rsidRDefault="009D39A5" w:rsidP="009D39A5">
            <w:pPr>
              <w:pStyle w:val="TabletextrowsAgency"/>
              <w:rPr>
                <w:rFonts w:cstheme="minorBidi"/>
                <w:sz w:val="20"/>
                <w:szCs w:val="20"/>
              </w:rPr>
            </w:pPr>
            <w:r>
              <w:lastRenderedPageBreak/>
              <w:t>Lines 280-292</w:t>
            </w:r>
          </w:p>
        </w:tc>
        <w:tc>
          <w:tcPr>
            <w:tcW w:w="751" w:type="pct"/>
            <w:shd w:val="clear" w:color="auto" w:fill="E1E3F2"/>
          </w:tcPr>
          <w:p w14:paraId="29CCABFB" w14:textId="77777777" w:rsidR="009D39A5" w:rsidRDefault="009D39A5" w:rsidP="009D39A5">
            <w:pPr>
              <w:pStyle w:val="TabletextrowsAgency"/>
              <w:rPr>
                <w:sz w:val="20"/>
                <w:szCs w:val="20"/>
              </w:rPr>
            </w:pPr>
          </w:p>
        </w:tc>
        <w:tc>
          <w:tcPr>
            <w:tcW w:w="2693" w:type="pct"/>
            <w:shd w:val="clear" w:color="auto" w:fill="E1E3F2"/>
          </w:tcPr>
          <w:p w14:paraId="148DEE1B" w14:textId="77777777" w:rsidR="009D39A5" w:rsidRPr="00A72707" w:rsidRDefault="009D39A5" w:rsidP="009D39A5">
            <w:pPr>
              <w:pStyle w:val="TabletextrowsAgency"/>
              <w:rPr>
                <w:b/>
              </w:rPr>
            </w:pPr>
            <w:r w:rsidRPr="00A72707">
              <w:rPr>
                <w:b/>
              </w:rPr>
              <w:t xml:space="preserve">Comment: </w:t>
            </w:r>
          </w:p>
          <w:p w14:paraId="23F43955" w14:textId="77777777" w:rsidR="009D39A5" w:rsidRDefault="009D39A5" w:rsidP="009D39A5">
            <w:pPr>
              <w:pStyle w:val="TabletextrowsAgency"/>
            </w:pPr>
            <w:r>
              <w:t xml:space="preserve">GVP Module V states that “if the product is expected to be used in populations not studied and if there is a scientific rationale </w:t>
            </w:r>
            <w:r w:rsidRPr="00711ACE">
              <w:rPr>
                <w:u w:val="single"/>
              </w:rPr>
              <w:t>to suspect a different safety profile</w:t>
            </w:r>
            <w:r>
              <w:t>, but the available information is insufficient to determine whether or not the use in these circumstances could constitute a safety concern, then this should be included as missing information in the RMP”.</w:t>
            </w:r>
          </w:p>
          <w:p w14:paraId="6B483C35" w14:textId="77777777" w:rsidR="009D39A5" w:rsidRDefault="009D39A5" w:rsidP="009D39A5">
            <w:pPr>
              <w:pStyle w:val="TabletextrowsAgency"/>
            </w:pPr>
            <w:r>
              <w:t>Additionally, in the line 288 it is stated that “</w:t>
            </w:r>
            <w:r w:rsidRPr="00711ACE">
              <w:rPr>
                <w:u w:val="single"/>
              </w:rPr>
              <w:t>relevant knowledge gaps regarding risks</w:t>
            </w:r>
            <w:r w:rsidRPr="00711ACE">
              <w:t xml:space="preserve"> associated with the use in pregnancy and/or breastfeeding should be included as missing information</w:t>
            </w:r>
            <w:r>
              <w:t>”.</w:t>
            </w:r>
          </w:p>
          <w:p w14:paraId="4D3A9E49" w14:textId="77777777" w:rsidR="009D39A5" w:rsidRDefault="009D39A5" w:rsidP="009D39A5">
            <w:pPr>
              <w:pStyle w:val="TabletextrowsAgency"/>
            </w:pPr>
            <w:r>
              <w:t>It is not clear if this philosophy should be applied only if the MAH expects a different safety profile when treatment is used in pregnancy/breastfeeding or if safety during pregnancy/breastfeeding be should considered in general regardless of a difference in safety profile to the treated population. The latter would imply that most products would have safety in pregnancy/during breastfeeding as missing information.</w:t>
            </w:r>
          </w:p>
          <w:p w14:paraId="5CD7390C" w14:textId="77777777" w:rsidR="009D39A5" w:rsidRDefault="009D39A5" w:rsidP="009D39A5">
            <w:pPr>
              <w:pStyle w:val="TabletextrowsAgency"/>
            </w:pPr>
          </w:p>
          <w:p w14:paraId="47B47C17" w14:textId="77777777" w:rsidR="009D39A5" w:rsidRPr="004B491C" w:rsidRDefault="009D39A5" w:rsidP="009D39A5">
            <w:pPr>
              <w:pStyle w:val="TabletextrowsAgency"/>
              <w:rPr>
                <w:b/>
              </w:rPr>
            </w:pPr>
            <w:r w:rsidRPr="004B491C">
              <w:rPr>
                <w:b/>
              </w:rPr>
              <w:t xml:space="preserve">Proposed change (if any): </w:t>
            </w:r>
          </w:p>
          <w:p w14:paraId="72096C6C" w14:textId="6AA19CA5" w:rsidR="009D39A5" w:rsidRDefault="009D39A5" w:rsidP="009D39A5">
            <w:pPr>
              <w:pStyle w:val="TabletextrowsAgency"/>
            </w:pPr>
            <w:r>
              <w:t>Please provide clarification/specific information on the application context.</w:t>
            </w:r>
          </w:p>
          <w:p w14:paraId="59F71DFD" w14:textId="77777777" w:rsidR="00FB52A1" w:rsidRDefault="00FB52A1" w:rsidP="00FB52A1">
            <w:pPr>
              <w:pStyle w:val="TabletextrowsAgency"/>
            </w:pPr>
            <w:r>
              <w:t xml:space="preserve">Proposed change (if any): </w:t>
            </w:r>
          </w:p>
          <w:p w14:paraId="78464BD9" w14:textId="77777777" w:rsidR="00FB52A1" w:rsidRDefault="00FB52A1" w:rsidP="00FB52A1">
            <w:pPr>
              <w:pStyle w:val="TabletextrowsAgency"/>
            </w:pPr>
            <w:r>
              <w:t>Additional text line 285:</w:t>
            </w:r>
          </w:p>
          <w:p w14:paraId="550359B4" w14:textId="3BD8B4F9" w:rsidR="00FB52A1" w:rsidRPr="00B822FC" w:rsidRDefault="00FB52A1" w:rsidP="00FB52A1">
            <w:pPr>
              <w:pStyle w:val="TabletextrowsAgency"/>
            </w:pPr>
            <w:r>
              <w:t>However, when use in pregnant or breastfeeding women is not recommended or contraindicated in the SmPc, it can be concluded that use in this population is not expected and there is usually no requirement to include these populations in the RMP as missing information</w:t>
            </w:r>
          </w:p>
          <w:p w14:paraId="2BEE78E1" w14:textId="77777777" w:rsidR="009D39A5" w:rsidRPr="00B301CA" w:rsidRDefault="009D39A5" w:rsidP="009D39A5">
            <w:pPr>
              <w:pStyle w:val="TabletextrowsAgency"/>
              <w:rPr>
                <w:sz w:val="20"/>
                <w:szCs w:val="20"/>
              </w:rPr>
            </w:pPr>
          </w:p>
        </w:tc>
        <w:tc>
          <w:tcPr>
            <w:tcW w:w="1044" w:type="pct"/>
            <w:shd w:val="clear" w:color="auto" w:fill="E1E3F2"/>
          </w:tcPr>
          <w:p w14:paraId="76A00828" w14:textId="77777777" w:rsidR="009D39A5" w:rsidRPr="00561BA0" w:rsidRDefault="009D39A5" w:rsidP="009D39A5">
            <w:pPr>
              <w:pStyle w:val="TabletextrowsAgency"/>
            </w:pPr>
          </w:p>
        </w:tc>
      </w:tr>
      <w:tr w:rsidR="00F02252" w14:paraId="1EE5CEF5" w14:textId="77777777" w:rsidTr="0F5A927C">
        <w:tc>
          <w:tcPr>
            <w:tcW w:w="512" w:type="pct"/>
            <w:shd w:val="clear" w:color="auto" w:fill="E1E3F2"/>
          </w:tcPr>
          <w:p w14:paraId="03524841" w14:textId="3087EB15" w:rsidR="009D39A5" w:rsidRPr="000F0328" w:rsidRDefault="009D39A5" w:rsidP="009D39A5">
            <w:pPr>
              <w:pStyle w:val="TabletextrowsAgency"/>
            </w:pPr>
            <w:r>
              <w:rPr>
                <w:color w:val="000000"/>
              </w:rPr>
              <w:t>286</w:t>
            </w:r>
          </w:p>
        </w:tc>
        <w:tc>
          <w:tcPr>
            <w:tcW w:w="751" w:type="pct"/>
            <w:shd w:val="clear" w:color="auto" w:fill="E1E3F2"/>
          </w:tcPr>
          <w:p w14:paraId="06AA99B1" w14:textId="77777777" w:rsidR="009D39A5" w:rsidRDefault="009D39A5" w:rsidP="009D39A5">
            <w:pPr>
              <w:pStyle w:val="TabletextrowsAgency"/>
            </w:pPr>
          </w:p>
        </w:tc>
        <w:tc>
          <w:tcPr>
            <w:tcW w:w="2693" w:type="pct"/>
            <w:shd w:val="clear" w:color="auto" w:fill="E1E3F2"/>
          </w:tcPr>
          <w:p w14:paraId="69524225" w14:textId="77777777" w:rsidR="009D39A5" w:rsidRPr="004A3C16" w:rsidRDefault="009D39A5" w:rsidP="009D39A5">
            <w:pPr>
              <w:spacing w:line="280" w:lineRule="auto"/>
              <w:rPr>
                <w:b/>
              </w:rPr>
            </w:pPr>
            <w:r w:rsidRPr="004A3C16">
              <w:rPr>
                <w:b/>
              </w:rPr>
              <w:t>Comment:</w:t>
            </w:r>
          </w:p>
          <w:p w14:paraId="59D6D7FE" w14:textId="74BA6C10" w:rsidR="009D39A5" w:rsidRDefault="009D39A5" w:rsidP="009D39A5">
            <w:pPr>
              <w:autoSpaceDE w:val="0"/>
              <w:autoSpaceDN w:val="0"/>
              <w:adjustRightInd w:val="0"/>
              <w:jc w:val="both"/>
            </w:pPr>
            <w:r>
              <w:t>It would be helpful to have clarification of the definition of products with anticipated use in women of childbearing potential. For example, does this wording cover all products, which may be used in this population, or just those used to treat chronic conditions or acute conditions commonly seen in pregnancy. The Guidance as it is, without additional clarification, could result in significant amount of additional work for diseases rarely seen/products rarely used in pregnant women.</w:t>
            </w:r>
          </w:p>
        </w:tc>
        <w:tc>
          <w:tcPr>
            <w:tcW w:w="1044" w:type="pct"/>
            <w:shd w:val="clear" w:color="auto" w:fill="E1E3F2"/>
          </w:tcPr>
          <w:p w14:paraId="2229210E" w14:textId="77777777" w:rsidR="009D39A5" w:rsidRPr="00561BA0" w:rsidRDefault="009D39A5" w:rsidP="009D39A5">
            <w:pPr>
              <w:pStyle w:val="TabletextrowsAgency"/>
            </w:pPr>
          </w:p>
        </w:tc>
      </w:tr>
      <w:tr w:rsidR="00F02252" w14:paraId="49D0AF00" w14:textId="77777777" w:rsidTr="0F5A927C">
        <w:tc>
          <w:tcPr>
            <w:tcW w:w="512" w:type="pct"/>
            <w:shd w:val="clear" w:color="auto" w:fill="E1E3F2"/>
          </w:tcPr>
          <w:p w14:paraId="6A703AAB" w14:textId="531D20BF" w:rsidR="009D39A5" w:rsidRPr="000F0328" w:rsidRDefault="009D39A5" w:rsidP="009D39A5">
            <w:pPr>
              <w:pStyle w:val="TabletextrowsAgency"/>
            </w:pPr>
            <w:r>
              <w:lastRenderedPageBreak/>
              <w:t>291</w:t>
            </w:r>
          </w:p>
        </w:tc>
        <w:tc>
          <w:tcPr>
            <w:tcW w:w="751" w:type="pct"/>
            <w:shd w:val="clear" w:color="auto" w:fill="E1E3F2"/>
          </w:tcPr>
          <w:p w14:paraId="6E8794B9" w14:textId="77777777" w:rsidR="009D39A5" w:rsidRDefault="009D39A5" w:rsidP="009D39A5">
            <w:pPr>
              <w:pStyle w:val="TabletextrowsAgency"/>
            </w:pPr>
          </w:p>
        </w:tc>
        <w:tc>
          <w:tcPr>
            <w:tcW w:w="2693" w:type="pct"/>
            <w:shd w:val="clear" w:color="auto" w:fill="E1E3F2"/>
          </w:tcPr>
          <w:p w14:paraId="1F7E0F6A" w14:textId="77777777" w:rsidR="009D39A5" w:rsidRDefault="009D39A5" w:rsidP="009D39A5">
            <w:pPr>
              <w:jc w:val="both"/>
            </w:pPr>
            <w:r w:rsidRPr="004C62B4">
              <w:rPr>
                <w:b/>
              </w:rPr>
              <w:t>Comment</w:t>
            </w:r>
            <w:r>
              <w:t>:</w:t>
            </w:r>
          </w:p>
          <w:p w14:paraId="422208AF" w14:textId="77777777" w:rsidR="009D39A5" w:rsidRDefault="009D39A5" w:rsidP="009D39A5">
            <w:pPr>
              <w:jc w:val="both"/>
            </w:pPr>
            <w:r>
              <w:t>Same Chemical class is to be considered as well</w:t>
            </w:r>
          </w:p>
          <w:p w14:paraId="7724C85F" w14:textId="6137B45B" w:rsidR="009D39A5" w:rsidRDefault="009D39A5" w:rsidP="009D39A5">
            <w:pPr>
              <w:autoSpaceDE w:val="0"/>
              <w:autoSpaceDN w:val="0"/>
              <w:adjustRightInd w:val="0"/>
              <w:jc w:val="both"/>
            </w:pPr>
            <w:r w:rsidRPr="004C62B4">
              <w:rPr>
                <w:b/>
              </w:rPr>
              <w:t>Proposed change</w:t>
            </w:r>
            <w:r w:rsidR="0092089D">
              <w:rPr>
                <w:b/>
              </w:rPr>
              <w:t xml:space="preserve"> (if any)</w:t>
            </w:r>
            <w:r>
              <w:t xml:space="preserve">: “products from the same </w:t>
            </w:r>
            <w:r w:rsidRPr="008D6A22">
              <w:rPr>
                <w:b/>
              </w:rPr>
              <w:t>chemical or</w:t>
            </w:r>
            <w:r w:rsidRPr="008D6A22">
              <w:t xml:space="preserve"> </w:t>
            </w:r>
            <w:r>
              <w:t>pharmacological class”</w:t>
            </w:r>
          </w:p>
          <w:p w14:paraId="62617EE8" w14:textId="1F96CC35" w:rsidR="008529A2" w:rsidRDefault="008529A2" w:rsidP="009D39A5">
            <w:pPr>
              <w:autoSpaceDE w:val="0"/>
              <w:autoSpaceDN w:val="0"/>
              <w:adjustRightInd w:val="0"/>
              <w:jc w:val="both"/>
            </w:pPr>
          </w:p>
        </w:tc>
        <w:tc>
          <w:tcPr>
            <w:tcW w:w="1044" w:type="pct"/>
            <w:shd w:val="clear" w:color="auto" w:fill="E1E3F2"/>
          </w:tcPr>
          <w:p w14:paraId="514E744E" w14:textId="77777777" w:rsidR="009D39A5" w:rsidRPr="00561BA0" w:rsidRDefault="009D39A5" w:rsidP="009D39A5">
            <w:pPr>
              <w:pStyle w:val="TabletextrowsAgency"/>
            </w:pPr>
          </w:p>
        </w:tc>
      </w:tr>
      <w:tr w:rsidR="00F02252" w14:paraId="24C4763D" w14:textId="77777777" w:rsidTr="0F5A927C">
        <w:tc>
          <w:tcPr>
            <w:tcW w:w="512" w:type="pct"/>
            <w:shd w:val="clear" w:color="auto" w:fill="E1E3F2"/>
          </w:tcPr>
          <w:p w14:paraId="4297147A" w14:textId="2A0AFD28" w:rsidR="009D39A5" w:rsidRPr="000F0328" w:rsidRDefault="009D39A5" w:rsidP="009D39A5">
            <w:pPr>
              <w:pStyle w:val="TabletextrowsAgency"/>
            </w:pPr>
            <w:r>
              <w:t>292-295</w:t>
            </w:r>
            <w:r w:rsidR="00F33E23">
              <w:t>, 412-415, 420</w:t>
            </w:r>
          </w:p>
        </w:tc>
        <w:tc>
          <w:tcPr>
            <w:tcW w:w="751" w:type="pct"/>
            <w:shd w:val="clear" w:color="auto" w:fill="E1E3F2"/>
          </w:tcPr>
          <w:p w14:paraId="38F961AA" w14:textId="77777777" w:rsidR="009D39A5" w:rsidRDefault="009D39A5" w:rsidP="009D39A5">
            <w:pPr>
              <w:pStyle w:val="TabletextrowsAgency"/>
            </w:pPr>
          </w:p>
        </w:tc>
        <w:tc>
          <w:tcPr>
            <w:tcW w:w="2693" w:type="pct"/>
            <w:shd w:val="clear" w:color="auto" w:fill="E1E3F2"/>
          </w:tcPr>
          <w:p w14:paraId="72CDC781" w14:textId="77777777" w:rsidR="009D39A5" w:rsidRDefault="009D39A5" w:rsidP="009D39A5">
            <w:pPr>
              <w:pStyle w:val="TabletextrowsAgency"/>
            </w:pPr>
            <w:r w:rsidRPr="004C62B4">
              <w:rPr>
                <w:b/>
              </w:rPr>
              <w:t>Comment</w:t>
            </w:r>
            <w:r>
              <w:t>:</w:t>
            </w:r>
          </w:p>
          <w:p w14:paraId="5B6B8743" w14:textId="77777777" w:rsidR="009D39A5" w:rsidRDefault="009D39A5" w:rsidP="009D39A5">
            <w:pPr>
              <w:pStyle w:val="TabletextrowsAgency"/>
            </w:pPr>
            <w:r>
              <w:t xml:space="preserve">Not all types of risk minimisation measures do lead to recognition of safety concerns in the summary of safety specifications. To avoid ambiguities, we would advise it is clarified that this sentence refers to </w:t>
            </w:r>
            <w:r w:rsidRPr="000645A2">
              <w:t>additional</w:t>
            </w:r>
            <w:r>
              <w:t xml:space="preserve"> risk minimisation measures.</w:t>
            </w:r>
          </w:p>
          <w:p w14:paraId="473108A8" w14:textId="77777777" w:rsidR="009D39A5" w:rsidRDefault="009D39A5" w:rsidP="009D39A5">
            <w:pPr>
              <w:pStyle w:val="TabletextrowsAgency"/>
            </w:pPr>
          </w:p>
          <w:p w14:paraId="3F25DD6A" w14:textId="6722AC2C" w:rsidR="009D39A5" w:rsidRPr="004C62B4" w:rsidRDefault="009D39A5" w:rsidP="009D39A5">
            <w:pPr>
              <w:pStyle w:val="TabletextrowsAgency"/>
              <w:rPr>
                <w:b/>
              </w:rPr>
            </w:pPr>
            <w:r w:rsidRPr="004C62B4">
              <w:rPr>
                <w:b/>
              </w:rPr>
              <w:t>Proposed change</w:t>
            </w:r>
            <w:r w:rsidR="0092089D">
              <w:rPr>
                <w:b/>
              </w:rPr>
              <w:t xml:space="preserve"> (if any)</w:t>
            </w:r>
            <w:r w:rsidRPr="004C62B4">
              <w:rPr>
                <w:b/>
              </w:rPr>
              <w:t>:</w:t>
            </w:r>
          </w:p>
          <w:p w14:paraId="168ACE12" w14:textId="77777777" w:rsidR="009D39A5" w:rsidRDefault="009D39A5" w:rsidP="009D39A5">
            <w:pPr>
              <w:autoSpaceDE w:val="0"/>
              <w:autoSpaceDN w:val="0"/>
              <w:adjustRightInd w:val="0"/>
              <w:jc w:val="both"/>
            </w:pPr>
            <w:r>
              <w:t xml:space="preserve">“For all three categories of safety concerns, recognition in the summary of safety specifications usually implies that additional pharmacovigilance activities for data collection and/or </w:t>
            </w:r>
            <w:r w:rsidRPr="00F52E9B">
              <w:rPr>
                <w:b/>
                <w:u w:val="single"/>
              </w:rPr>
              <w:t>additional</w:t>
            </w:r>
            <w:r>
              <w:t xml:space="preserve"> risk minimisation measures may be needed (see GVP Modules V and XVI).”</w:t>
            </w:r>
          </w:p>
          <w:p w14:paraId="7B2D6539" w14:textId="77777777" w:rsidR="00F33E23" w:rsidRDefault="00F33E23" w:rsidP="009D39A5">
            <w:pPr>
              <w:autoSpaceDE w:val="0"/>
              <w:autoSpaceDN w:val="0"/>
              <w:adjustRightInd w:val="0"/>
              <w:jc w:val="both"/>
            </w:pPr>
          </w:p>
          <w:p w14:paraId="1C248090" w14:textId="77777777" w:rsidR="00F33E23" w:rsidRDefault="00F33E23" w:rsidP="00F33E23">
            <w:pPr>
              <w:autoSpaceDE w:val="0"/>
              <w:autoSpaceDN w:val="0"/>
              <w:adjustRightInd w:val="0"/>
              <w:jc w:val="both"/>
            </w:pPr>
            <w:r>
              <w:t>Specific examples would include but not necessarily be limited to;</w:t>
            </w:r>
          </w:p>
          <w:p w14:paraId="3F64D906" w14:textId="77777777" w:rsidR="00F33E23" w:rsidRDefault="00F33E23" w:rsidP="00F33E23">
            <w:pPr>
              <w:autoSpaceDE w:val="0"/>
              <w:autoSpaceDN w:val="0"/>
              <w:adjustRightInd w:val="0"/>
              <w:jc w:val="both"/>
            </w:pPr>
          </w:p>
          <w:p w14:paraId="1AE68450" w14:textId="77777777" w:rsidR="00F33E23" w:rsidRDefault="00F33E23" w:rsidP="00F33E23">
            <w:pPr>
              <w:autoSpaceDE w:val="0"/>
              <w:autoSpaceDN w:val="0"/>
              <w:adjustRightInd w:val="0"/>
              <w:jc w:val="both"/>
            </w:pPr>
            <w:r w:rsidRPr="00B4793E">
              <w:rPr>
                <w:b/>
              </w:rPr>
              <w:t>Patient/Adverse pregnancy outcomes</w:t>
            </w:r>
            <w:r>
              <w:t xml:space="preserve"> (disease course during pregnancy, completed pregnancy, pregnancy/delivery-related complications, elective or spontaneous abortion, preterm labor/delivery, ectopic or molar pregnancy, fetal death/still birth with or without fetal abnormalities, placental abnormalities, mode of delivery) as well as </w:t>
            </w:r>
          </w:p>
          <w:p w14:paraId="186EAF55" w14:textId="77777777" w:rsidR="00F33E23" w:rsidRDefault="00F33E23" w:rsidP="00F33E23">
            <w:pPr>
              <w:autoSpaceDE w:val="0"/>
              <w:autoSpaceDN w:val="0"/>
              <w:adjustRightInd w:val="0"/>
              <w:jc w:val="both"/>
            </w:pPr>
          </w:p>
          <w:p w14:paraId="6949012E" w14:textId="77777777" w:rsidR="00F33E23" w:rsidRDefault="00F33E23" w:rsidP="00F33E23">
            <w:pPr>
              <w:autoSpaceDE w:val="0"/>
              <w:autoSpaceDN w:val="0"/>
              <w:adjustRightInd w:val="0"/>
              <w:jc w:val="both"/>
            </w:pPr>
            <w:r w:rsidRPr="00B4793E">
              <w:rPr>
                <w:b/>
              </w:rPr>
              <w:t xml:space="preserve">Fetal/Neonatal/Child (F/N/C) Outcomes </w:t>
            </w:r>
            <w:r>
              <w:t>(Congenital anomalies, delivery complications, pre/post term birth, delays in growth &amp; development, impact related to side effects of drug exposure of pregnant woman, hospitalizations, infant drug withdrawal)</w:t>
            </w:r>
          </w:p>
          <w:p w14:paraId="52248C53" w14:textId="3C28901C" w:rsidR="00F33E23" w:rsidRDefault="00F33E23" w:rsidP="009D39A5">
            <w:pPr>
              <w:autoSpaceDE w:val="0"/>
              <w:autoSpaceDN w:val="0"/>
              <w:adjustRightInd w:val="0"/>
              <w:jc w:val="both"/>
            </w:pPr>
          </w:p>
        </w:tc>
        <w:tc>
          <w:tcPr>
            <w:tcW w:w="1044" w:type="pct"/>
            <w:shd w:val="clear" w:color="auto" w:fill="E1E3F2"/>
          </w:tcPr>
          <w:p w14:paraId="5F2836A0" w14:textId="77777777" w:rsidR="009D39A5" w:rsidRPr="00561BA0" w:rsidRDefault="009D39A5" w:rsidP="009D39A5">
            <w:pPr>
              <w:pStyle w:val="TabletextrowsAgency"/>
            </w:pPr>
          </w:p>
        </w:tc>
      </w:tr>
      <w:tr w:rsidR="00F02252" w14:paraId="27A99E62" w14:textId="77777777" w:rsidTr="0F5A927C">
        <w:tc>
          <w:tcPr>
            <w:tcW w:w="512" w:type="pct"/>
            <w:shd w:val="clear" w:color="auto" w:fill="E1E3F2"/>
          </w:tcPr>
          <w:p w14:paraId="62578276" w14:textId="77777777" w:rsidR="009D39A5" w:rsidRPr="000F0328" w:rsidRDefault="009D39A5" w:rsidP="009D39A5">
            <w:pPr>
              <w:pStyle w:val="TabletextrowsAgency"/>
            </w:pPr>
            <w:r w:rsidRPr="000F0328">
              <w:t>Lines 296</w:t>
            </w:r>
            <w:r>
              <w:t>-</w:t>
            </w:r>
            <w:r w:rsidRPr="000F0328">
              <w:t xml:space="preserve">299 </w:t>
            </w:r>
          </w:p>
          <w:p w14:paraId="5234DEE1" w14:textId="77777777" w:rsidR="009D39A5" w:rsidRPr="000F0328" w:rsidRDefault="009D39A5" w:rsidP="009D39A5">
            <w:pPr>
              <w:pStyle w:val="TabletextrowsAgency"/>
            </w:pPr>
          </w:p>
          <w:p w14:paraId="50E06AB6" w14:textId="77777777" w:rsidR="009D39A5" w:rsidRDefault="009D39A5" w:rsidP="009D39A5">
            <w:pPr>
              <w:pStyle w:val="TabletextrowsAgency"/>
            </w:pPr>
          </w:p>
        </w:tc>
        <w:tc>
          <w:tcPr>
            <w:tcW w:w="751" w:type="pct"/>
            <w:shd w:val="clear" w:color="auto" w:fill="E1E3F2"/>
          </w:tcPr>
          <w:p w14:paraId="4C6A9C69" w14:textId="77777777" w:rsidR="009D39A5" w:rsidRDefault="009D39A5" w:rsidP="009D39A5">
            <w:pPr>
              <w:pStyle w:val="TabletextrowsAgency"/>
            </w:pPr>
          </w:p>
        </w:tc>
        <w:tc>
          <w:tcPr>
            <w:tcW w:w="2693" w:type="pct"/>
            <w:shd w:val="clear" w:color="auto" w:fill="E1E3F2"/>
          </w:tcPr>
          <w:p w14:paraId="51573ACC" w14:textId="77777777" w:rsidR="009D39A5" w:rsidRPr="003F5067" w:rsidRDefault="009D39A5" w:rsidP="009D39A5">
            <w:pPr>
              <w:autoSpaceDE w:val="0"/>
              <w:autoSpaceDN w:val="0"/>
              <w:adjustRightInd w:val="0"/>
              <w:jc w:val="both"/>
              <w:rPr>
                <w:rFonts w:cs="Verdana"/>
                <w:lang w:val="en-US"/>
              </w:rPr>
            </w:pPr>
            <w:r w:rsidRPr="004C62B4">
              <w:rPr>
                <w:b/>
              </w:rPr>
              <w:t>Comment</w:t>
            </w:r>
            <w:r>
              <w:t xml:space="preserve">: </w:t>
            </w:r>
            <w:r w:rsidRPr="003F5067">
              <w:t>T</w:t>
            </w:r>
            <w:r w:rsidRPr="003F5067">
              <w:rPr>
                <w:rFonts w:cs="Verdana"/>
                <w:lang w:val="en-US"/>
              </w:rPr>
              <w:t>he message conveyed in the part “contraception and the complexities of changing treatment if use during pregnancy is to be avoided” is not clear.</w:t>
            </w:r>
          </w:p>
          <w:p w14:paraId="1A7794E1" w14:textId="77777777" w:rsidR="009D39A5" w:rsidRPr="003F5067" w:rsidRDefault="009D39A5" w:rsidP="009D39A5">
            <w:pPr>
              <w:pStyle w:val="TabletextrowsAgency"/>
            </w:pPr>
          </w:p>
          <w:p w14:paraId="78973D5F" w14:textId="77777777" w:rsidR="009D39A5" w:rsidRPr="003F5067" w:rsidRDefault="009D39A5" w:rsidP="009D39A5">
            <w:pPr>
              <w:pStyle w:val="TabletextrowsAgency"/>
            </w:pPr>
            <w:r w:rsidRPr="004C62B4">
              <w:rPr>
                <w:b/>
              </w:rPr>
              <w:t>Proposed change (if any):</w:t>
            </w:r>
            <w:r w:rsidRPr="003F5067">
              <w:t xml:space="preserve"> Please clarify part of the sentence “…contraception and the complexities of changing treatment if use during pregnancy is to be avoided.”</w:t>
            </w:r>
          </w:p>
          <w:p w14:paraId="30FF4F3F" w14:textId="77777777" w:rsidR="009D39A5" w:rsidRPr="005C67B0" w:rsidRDefault="009D39A5" w:rsidP="009D39A5">
            <w:pPr>
              <w:pStyle w:val="TabletextrowsAgency"/>
              <w:rPr>
                <w:b/>
              </w:rPr>
            </w:pPr>
          </w:p>
        </w:tc>
        <w:tc>
          <w:tcPr>
            <w:tcW w:w="1044" w:type="pct"/>
            <w:shd w:val="clear" w:color="auto" w:fill="E1E3F2"/>
          </w:tcPr>
          <w:p w14:paraId="4D8FFB54" w14:textId="77777777" w:rsidR="009D39A5" w:rsidRPr="00561BA0" w:rsidRDefault="009D39A5" w:rsidP="009D39A5">
            <w:pPr>
              <w:pStyle w:val="TabletextrowsAgency"/>
            </w:pPr>
          </w:p>
        </w:tc>
      </w:tr>
      <w:tr w:rsidR="00F02252" w14:paraId="1469F915" w14:textId="77777777" w:rsidTr="0F5A927C">
        <w:tc>
          <w:tcPr>
            <w:tcW w:w="512" w:type="pct"/>
            <w:shd w:val="clear" w:color="auto" w:fill="E1E3F2"/>
          </w:tcPr>
          <w:p w14:paraId="59696777" w14:textId="77777777" w:rsidR="009D39A5" w:rsidRPr="00306A38" w:rsidRDefault="009D39A5" w:rsidP="009D39A5">
            <w:pPr>
              <w:pStyle w:val="TabletextrowsAgency"/>
            </w:pPr>
            <w:r w:rsidRPr="00306A38">
              <w:t>Lines 296–299</w:t>
            </w:r>
          </w:p>
          <w:p w14:paraId="3BB335DE" w14:textId="77777777" w:rsidR="009D39A5" w:rsidRPr="00306A38" w:rsidRDefault="009D39A5" w:rsidP="009D39A5">
            <w:pPr>
              <w:pStyle w:val="TabletextrowsAgency"/>
            </w:pPr>
          </w:p>
          <w:p w14:paraId="1659F5E0" w14:textId="5D1A6A35" w:rsidR="009D39A5" w:rsidRDefault="009D39A5" w:rsidP="009D39A5">
            <w:pPr>
              <w:pStyle w:val="TabletextrowsAgency"/>
            </w:pPr>
          </w:p>
        </w:tc>
        <w:tc>
          <w:tcPr>
            <w:tcW w:w="751" w:type="pct"/>
            <w:shd w:val="clear" w:color="auto" w:fill="E1E3F2"/>
          </w:tcPr>
          <w:p w14:paraId="143A4BD9" w14:textId="77777777" w:rsidR="009D39A5" w:rsidRDefault="009D39A5" w:rsidP="009D39A5">
            <w:pPr>
              <w:pStyle w:val="TabletextrowsAgency"/>
            </w:pPr>
          </w:p>
        </w:tc>
        <w:tc>
          <w:tcPr>
            <w:tcW w:w="2693" w:type="pct"/>
            <w:shd w:val="clear" w:color="auto" w:fill="E1E3F2"/>
          </w:tcPr>
          <w:p w14:paraId="0D2CC472" w14:textId="77777777" w:rsidR="009D39A5" w:rsidRDefault="009D39A5" w:rsidP="009D39A5">
            <w:pPr>
              <w:pStyle w:val="TabletextrowsAgency"/>
            </w:pPr>
            <w:r w:rsidRPr="004C62B4">
              <w:rPr>
                <w:b/>
              </w:rPr>
              <w:t>Comment</w:t>
            </w:r>
            <w:r w:rsidRPr="00B822FC">
              <w:t>:</w:t>
            </w:r>
            <w:r>
              <w:t xml:space="preserve"> With the introduction of GVP V Rev 2 and the RMP becoming a more streamlined document focusing on the </w:t>
            </w:r>
            <w:r w:rsidRPr="009A6A07">
              <w:t>identif</w:t>
            </w:r>
            <w:r>
              <w:t>ication</w:t>
            </w:r>
            <w:r w:rsidRPr="009A6A07">
              <w:t>, characteris</w:t>
            </w:r>
            <w:r>
              <w:t>ation</w:t>
            </w:r>
            <w:r w:rsidRPr="009A6A07">
              <w:t xml:space="preserve"> and minimis</w:t>
            </w:r>
            <w:r>
              <w:t>ation of a product’s important risks, it is not clear where such discussions (as outlined</w:t>
            </w:r>
            <w:r w:rsidRPr="003F5067">
              <w:t xml:space="preserve"> in</w:t>
            </w:r>
            <w:r w:rsidRPr="00306A38">
              <w:rPr>
                <w:color w:val="FF0000"/>
              </w:rPr>
              <w:t xml:space="preserve"> </w:t>
            </w:r>
            <w:r w:rsidRPr="003F5067">
              <w:t>Lines 296-299</w:t>
            </w:r>
            <w:r>
              <w:t>) should be included. Clarity in reference to the RMP would be beneficial, particularly:</w:t>
            </w:r>
          </w:p>
          <w:p w14:paraId="0979092F" w14:textId="77777777" w:rsidR="009D39A5" w:rsidRDefault="009D39A5" w:rsidP="009D39A5">
            <w:pPr>
              <w:pStyle w:val="TabletextrowsAgency"/>
            </w:pPr>
            <w:r>
              <w:t xml:space="preserve">SIV.I would indicate whether or not these populations are to be included as missing information and SIV.3 would provide any exposure data in these populations. Therefore, is it anticipated this discussion would be included in SVII.3.2 under ‘population in need of further characterisation’ or ‘anticipated risk/consequence of the missing information’ or in SVII.I for an initial RMP? </w:t>
            </w:r>
          </w:p>
          <w:p w14:paraId="0361F34B" w14:textId="77777777" w:rsidR="009D39A5" w:rsidRDefault="009D39A5" w:rsidP="009D39A5">
            <w:pPr>
              <w:pStyle w:val="TabletextrowsAgency"/>
            </w:pPr>
          </w:p>
          <w:p w14:paraId="5FBF45F5" w14:textId="77777777" w:rsidR="009D39A5" w:rsidRPr="003F5067" w:rsidRDefault="009D39A5" w:rsidP="009D39A5">
            <w:pPr>
              <w:pStyle w:val="TabletextrowsAgency"/>
            </w:pPr>
            <w:r w:rsidRPr="004C62B4">
              <w:rPr>
                <w:b/>
              </w:rPr>
              <w:t>Proposed change (if any):</w:t>
            </w:r>
            <w:r>
              <w:t xml:space="preserve"> </w:t>
            </w:r>
            <w:r w:rsidRPr="003F5067">
              <w:t>Please clarify where in the RMP template this general discussion on pregnancy and breastfeeding should be included.</w:t>
            </w:r>
          </w:p>
          <w:p w14:paraId="1B7C8386" w14:textId="6526663B" w:rsidR="009D39A5" w:rsidRPr="005E6320" w:rsidRDefault="009D39A5" w:rsidP="009D39A5">
            <w:pPr>
              <w:pStyle w:val="TabletextrowsAgency"/>
              <w:rPr>
                <w:i/>
              </w:rPr>
            </w:pPr>
          </w:p>
        </w:tc>
        <w:tc>
          <w:tcPr>
            <w:tcW w:w="1044" w:type="pct"/>
            <w:shd w:val="clear" w:color="auto" w:fill="E1E3F2"/>
          </w:tcPr>
          <w:p w14:paraId="12CE6E4B" w14:textId="77777777" w:rsidR="009D39A5" w:rsidRPr="00561BA0" w:rsidRDefault="009D39A5" w:rsidP="009D39A5">
            <w:pPr>
              <w:pStyle w:val="TabletextrowsAgency"/>
            </w:pPr>
          </w:p>
        </w:tc>
      </w:tr>
      <w:tr w:rsidR="00F02252" w14:paraId="1755837B" w14:textId="77777777" w:rsidTr="0F5A927C">
        <w:tc>
          <w:tcPr>
            <w:tcW w:w="512" w:type="pct"/>
            <w:shd w:val="clear" w:color="auto" w:fill="E1E3F2"/>
          </w:tcPr>
          <w:p w14:paraId="08765539" w14:textId="77777777" w:rsidR="009D39A5" w:rsidRPr="00451169" w:rsidRDefault="009D39A5" w:rsidP="009D39A5">
            <w:pPr>
              <w:pStyle w:val="TabletextrowsAgency"/>
            </w:pPr>
            <w:r w:rsidRPr="00451169">
              <w:t>Lines 300–307</w:t>
            </w:r>
          </w:p>
          <w:p w14:paraId="3EB018E4" w14:textId="77777777" w:rsidR="009D39A5" w:rsidRPr="00451169" w:rsidRDefault="009D39A5" w:rsidP="009D39A5">
            <w:pPr>
              <w:pStyle w:val="TabletextrowsAgency"/>
            </w:pPr>
          </w:p>
          <w:p w14:paraId="2277BD95" w14:textId="77777777" w:rsidR="009D39A5" w:rsidRDefault="009D39A5" w:rsidP="009D39A5">
            <w:pPr>
              <w:pStyle w:val="TabletextrowsAgency"/>
            </w:pPr>
          </w:p>
        </w:tc>
        <w:tc>
          <w:tcPr>
            <w:tcW w:w="751" w:type="pct"/>
            <w:shd w:val="clear" w:color="auto" w:fill="E1E3F2"/>
          </w:tcPr>
          <w:p w14:paraId="66B0CD00" w14:textId="77777777" w:rsidR="009D39A5" w:rsidRDefault="009D39A5" w:rsidP="009D39A5">
            <w:pPr>
              <w:pStyle w:val="TabletextrowsAgency"/>
            </w:pPr>
          </w:p>
        </w:tc>
        <w:tc>
          <w:tcPr>
            <w:tcW w:w="2693" w:type="pct"/>
            <w:shd w:val="clear" w:color="auto" w:fill="E1E3F2"/>
          </w:tcPr>
          <w:p w14:paraId="04B7AA9D" w14:textId="77777777" w:rsidR="009D39A5" w:rsidRDefault="009D39A5" w:rsidP="009D39A5">
            <w:pPr>
              <w:pStyle w:val="TabletextrowsAgency"/>
            </w:pPr>
            <w:r w:rsidRPr="004C62B4">
              <w:rPr>
                <w:b/>
              </w:rPr>
              <w:t>Comment</w:t>
            </w:r>
            <w:r w:rsidRPr="00B822FC">
              <w:t>:</w:t>
            </w:r>
            <w:r>
              <w:t xml:space="preserve"> This text indicates that background rates of adverse pregnancy outcomes, eg. in patients with diabetes, may need to be specified in the RMP S.IV, “</w:t>
            </w:r>
            <w:r w:rsidRPr="00D62A43">
              <w:t>Populations not studied in clinical trials</w:t>
            </w:r>
            <w:r>
              <w:t xml:space="preserve">”. However, </w:t>
            </w:r>
            <w:r w:rsidRPr="00D62A43">
              <w:t>SIV.I would indicate whether or not these populations are to be included as missing information and SIV.3 would provide any exposure data in these populations.</w:t>
            </w:r>
            <w:r>
              <w:t xml:space="preserve"> Clarification is requested regarding where, information such as background rates of adverse pregnancy outcomes, should be documented.</w:t>
            </w:r>
          </w:p>
          <w:p w14:paraId="1518FCF7" w14:textId="77777777" w:rsidR="009D39A5" w:rsidRDefault="009D39A5" w:rsidP="009D39A5">
            <w:pPr>
              <w:pStyle w:val="TabletextrowsAgency"/>
            </w:pPr>
          </w:p>
          <w:p w14:paraId="7AAD3E7C" w14:textId="77777777" w:rsidR="009D39A5" w:rsidRPr="003F5067" w:rsidRDefault="009D39A5" w:rsidP="009D39A5">
            <w:pPr>
              <w:pStyle w:val="TabletextrowsAgency"/>
            </w:pPr>
            <w:r w:rsidRPr="004C62B4">
              <w:rPr>
                <w:b/>
              </w:rPr>
              <w:t>Proposed change (if any):</w:t>
            </w:r>
            <w:r>
              <w:t xml:space="preserve"> </w:t>
            </w:r>
            <w:r w:rsidRPr="003F5067">
              <w:t>Please provide guidance where such information as background rates of adverse pregnancy outcomes should be documented within the RMP.</w:t>
            </w:r>
          </w:p>
          <w:p w14:paraId="27B56AF8" w14:textId="77777777" w:rsidR="009D39A5" w:rsidRPr="005E6320" w:rsidRDefault="009D39A5" w:rsidP="009D39A5">
            <w:pPr>
              <w:pStyle w:val="TabletextrowsAgency"/>
              <w:rPr>
                <w:i/>
              </w:rPr>
            </w:pPr>
          </w:p>
        </w:tc>
        <w:tc>
          <w:tcPr>
            <w:tcW w:w="1044" w:type="pct"/>
            <w:shd w:val="clear" w:color="auto" w:fill="E1E3F2"/>
          </w:tcPr>
          <w:p w14:paraId="75D56A22" w14:textId="77777777" w:rsidR="009D39A5" w:rsidRPr="00561BA0" w:rsidRDefault="009D39A5" w:rsidP="009D39A5">
            <w:pPr>
              <w:pStyle w:val="TabletextrowsAgency"/>
            </w:pPr>
          </w:p>
        </w:tc>
      </w:tr>
      <w:tr w:rsidR="00F02252" w14:paraId="285AE89F" w14:textId="77777777" w:rsidTr="0F5A927C">
        <w:tc>
          <w:tcPr>
            <w:tcW w:w="512" w:type="pct"/>
            <w:shd w:val="clear" w:color="auto" w:fill="E1E3F2"/>
          </w:tcPr>
          <w:p w14:paraId="3B051453" w14:textId="155699BF" w:rsidR="009D39A5" w:rsidRDefault="009D39A5" w:rsidP="009D39A5">
            <w:pPr>
              <w:pStyle w:val="TabletextrowsAgency"/>
            </w:pPr>
            <w:r>
              <w:t>Lines 300-307</w:t>
            </w:r>
          </w:p>
        </w:tc>
        <w:tc>
          <w:tcPr>
            <w:tcW w:w="751" w:type="pct"/>
            <w:shd w:val="clear" w:color="auto" w:fill="E1E3F2"/>
          </w:tcPr>
          <w:p w14:paraId="4CE984C6" w14:textId="77777777" w:rsidR="009D39A5" w:rsidRDefault="009D39A5" w:rsidP="009D39A5">
            <w:pPr>
              <w:pStyle w:val="TabletextrowsAgency"/>
            </w:pPr>
          </w:p>
        </w:tc>
        <w:tc>
          <w:tcPr>
            <w:tcW w:w="2693" w:type="pct"/>
            <w:shd w:val="clear" w:color="auto" w:fill="E1E3F2"/>
          </w:tcPr>
          <w:p w14:paraId="3655017D" w14:textId="77777777" w:rsidR="009D39A5" w:rsidRPr="007D18B6" w:rsidRDefault="009D39A5" w:rsidP="009D39A5">
            <w:pPr>
              <w:pStyle w:val="TabletextrowsAgency"/>
              <w:rPr>
                <w:b/>
              </w:rPr>
            </w:pPr>
            <w:r w:rsidRPr="007D18B6">
              <w:rPr>
                <w:b/>
              </w:rPr>
              <w:t>Comment:</w:t>
            </w:r>
          </w:p>
          <w:p w14:paraId="7626EEB9" w14:textId="77777777" w:rsidR="009D39A5" w:rsidRDefault="009D39A5" w:rsidP="009D39A5">
            <w:pPr>
              <w:pStyle w:val="TabletextrowsAgency"/>
            </w:pPr>
            <w:r>
              <w:t>The potential polypharmacy in patients with chronic underlaying conditions could affect the proper causality assessment and subsequent rates of adverse pregnancy outcomes.</w:t>
            </w:r>
          </w:p>
          <w:p w14:paraId="4EA13900" w14:textId="77777777" w:rsidR="009D39A5" w:rsidRDefault="009D39A5" w:rsidP="009D39A5">
            <w:pPr>
              <w:pStyle w:val="TabletextrowsAgency"/>
            </w:pPr>
          </w:p>
          <w:p w14:paraId="1A149057" w14:textId="77777777" w:rsidR="009D39A5" w:rsidRPr="007D18B6" w:rsidRDefault="009D39A5" w:rsidP="009D39A5">
            <w:pPr>
              <w:pStyle w:val="TabletextrowsAgency"/>
              <w:rPr>
                <w:b/>
              </w:rPr>
            </w:pPr>
            <w:r w:rsidRPr="007D18B6">
              <w:rPr>
                <w:b/>
              </w:rPr>
              <w:t>Proposed change (if any):</w:t>
            </w:r>
          </w:p>
          <w:p w14:paraId="21F21D31" w14:textId="77777777" w:rsidR="009D39A5" w:rsidRDefault="009D39A5" w:rsidP="009D39A5">
            <w:pPr>
              <w:pStyle w:val="TabletextrowsAgency"/>
            </w:pPr>
            <w:r>
              <w:t xml:space="preserve">Please consider the presence of polypharmacy as a limiting factor for the adequate provision of rates of adverse pregnancy outcomes in women with specific underlaying conditions. </w:t>
            </w:r>
          </w:p>
          <w:p w14:paraId="35978ADA" w14:textId="6056B47E" w:rsidR="009D39A5" w:rsidRPr="005E6320" w:rsidRDefault="009D39A5" w:rsidP="009D39A5">
            <w:pPr>
              <w:pStyle w:val="TabletextrowsAgency"/>
              <w:rPr>
                <w:i/>
              </w:rPr>
            </w:pPr>
            <w:r>
              <w:t xml:space="preserve"> </w:t>
            </w:r>
          </w:p>
        </w:tc>
        <w:tc>
          <w:tcPr>
            <w:tcW w:w="1044" w:type="pct"/>
            <w:shd w:val="clear" w:color="auto" w:fill="E1E3F2"/>
          </w:tcPr>
          <w:p w14:paraId="11B6AEC1" w14:textId="77777777" w:rsidR="009D39A5" w:rsidRPr="00561BA0" w:rsidRDefault="009D39A5" w:rsidP="009D39A5">
            <w:pPr>
              <w:pStyle w:val="TabletextrowsAgency"/>
            </w:pPr>
          </w:p>
        </w:tc>
      </w:tr>
      <w:tr w:rsidR="00F02252" w14:paraId="4384F352" w14:textId="77777777" w:rsidTr="0F5A927C">
        <w:tc>
          <w:tcPr>
            <w:tcW w:w="512" w:type="pct"/>
            <w:shd w:val="clear" w:color="auto" w:fill="E1E3F2"/>
          </w:tcPr>
          <w:p w14:paraId="78CDA5F8" w14:textId="77777777" w:rsidR="009D39A5" w:rsidRPr="00451169" w:rsidRDefault="009D39A5" w:rsidP="009D39A5">
            <w:pPr>
              <w:pStyle w:val="TabletextrowsAgency"/>
            </w:pPr>
            <w:r w:rsidRPr="00451169">
              <w:t>Lines 308-309</w:t>
            </w:r>
          </w:p>
          <w:p w14:paraId="046515D5" w14:textId="77777777" w:rsidR="009D39A5" w:rsidRPr="00451169" w:rsidRDefault="009D39A5" w:rsidP="009D39A5">
            <w:pPr>
              <w:pStyle w:val="TabletextrowsAgency"/>
            </w:pPr>
          </w:p>
          <w:p w14:paraId="06104F33" w14:textId="77777777" w:rsidR="009D39A5" w:rsidRPr="00451169" w:rsidRDefault="009D39A5" w:rsidP="009D39A5">
            <w:pPr>
              <w:pStyle w:val="TabletextrowsAgency"/>
            </w:pPr>
          </w:p>
        </w:tc>
        <w:tc>
          <w:tcPr>
            <w:tcW w:w="751" w:type="pct"/>
            <w:shd w:val="clear" w:color="auto" w:fill="E1E3F2"/>
          </w:tcPr>
          <w:p w14:paraId="3ABB084E" w14:textId="77777777" w:rsidR="009D39A5" w:rsidRDefault="009D39A5" w:rsidP="009D39A5">
            <w:pPr>
              <w:pStyle w:val="TabletextrowsAgency"/>
            </w:pPr>
          </w:p>
        </w:tc>
        <w:tc>
          <w:tcPr>
            <w:tcW w:w="2693" w:type="pct"/>
            <w:shd w:val="clear" w:color="auto" w:fill="E1E3F2"/>
          </w:tcPr>
          <w:p w14:paraId="35032DDF" w14:textId="77777777" w:rsidR="009D39A5" w:rsidRPr="003F5067" w:rsidRDefault="009D39A5" w:rsidP="009D39A5">
            <w:pPr>
              <w:pStyle w:val="TabletextrowsAgency"/>
            </w:pPr>
            <w:r w:rsidRPr="004C62B4">
              <w:rPr>
                <w:b/>
              </w:rPr>
              <w:t>Comment</w:t>
            </w:r>
            <w:r>
              <w:t xml:space="preserve">: </w:t>
            </w:r>
            <w:r w:rsidRPr="003F5067">
              <w:t>The phrase “related products” is unclear.</w:t>
            </w:r>
          </w:p>
          <w:p w14:paraId="5603A545" w14:textId="77777777" w:rsidR="009D39A5" w:rsidRDefault="009D39A5" w:rsidP="009D39A5">
            <w:pPr>
              <w:pStyle w:val="TabletextrowsAgency"/>
            </w:pPr>
          </w:p>
          <w:p w14:paraId="64E81910" w14:textId="77777777" w:rsidR="009D39A5" w:rsidRPr="003F5067" w:rsidRDefault="009D39A5" w:rsidP="009D39A5">
            <w:pPr>
              <w:pStyle w:val="TabletextrowsAgency"/>
            </w:pPr>
            <w:r w:rsidRPr="004C62B4">
              <w:rPr>
                <w:b/>
              </w:rPr>
              <w:t>Proposed change (if any):</w:t>
            </w:r>
            <w:r w:rsidRPr="003F5067">
              <w:t xml:space="preserve"> “Potential risks should be assessed based on findings from standard non-clinical studies, clinical data and epidemiological data on the </w:t>
            </w:r>
            <w:r w:rsidRPr="003F5067">
              <w:rPr>
                <w:b/>
                <w:u w:val="single"/>
              </w:rPr>
              <w:t>medicinal products of the same class and/or containing the same APIs</w:t>
            </w:r>
            <w:r w:rsidRPr="003F5067">
              <w:t>”</w:t>
            </w:r>
          </w:p>
          <w:p w14:paraId="343A7BB1" w14:textId="77777777" w:rsidR="009D39A5" w:rsidRDefault="009D39A5" w:rsidP="009D39A5">
            <w:pPr>
              <w:pStyle w:val="TabletextrowsAgency"/>
            </w:pPr>
          </w:p>
        </w:tc>
        <w:tc>
          <w:tcPr>
            <w:tcW w:w="1044" w:type="pct"/>
            <w:shd w:val="clear" w:color="auto" w:fill="E1E3F2"/>
          </w:tcPr>
          <w:p w14:paraId="42A80998" w14:textId="77777777" w:rsidR="009D39A5" w:rsidRPr="00561BA0" w:rsidRDefault="009D39A5" w:rsidP="009D39A5">
            <w:pPr>
              <w:pStyle w:val="TabletextrowsAgency"/>
            </w:pPr>
          </w:p>
        </w:tc>
      </w:tr>
      <w:tr w:rsidR="00F02252" w14:paraId="7C826699" w14:textId="77777777" w:rsidTr="0F5A927C">
        <w:tc>
          <w:tcPr>
            <w:tcW w:w="512" w:type="pct"/>
            <w:shd w:val="clear" w:color="auto" w:fill="E1E3F2"/>
          </w:tcPr>
          <w:p w14:paraId="13B3F970" w14:textId="77777777" w:rsidR="009D39A5" w:rsidRPr="00451169" w:rsidRDefault="009D39A5" w:rsidP="009D39A5">
            <w:pPr>
              <w:pStyle w:val="TabletextrowsAgency"/>
            </w:pPr>
            <w:r w:rsidRPr="00451169">
              <w:t>Lines 309</w:t>
            </w:r>
            <w:r>
              <w:t>-</w:t>
            </w:r>
            <w:r w:rsidRPr="00451169">
              <w:t>310</w:t>
            </w:r>
          </w:p>
          <w:p w14:paraId="7A750A7C" w14:textId="77777777" w:rsidR="009D39A5" w:rsidRPr="00451169" w:rsidRDefault="009D39A5" w:rsidP="009D39A5">
            <w:pPr>
              <w:pStyle w:val="TabletextrowsAgency"/>
            </w:pPr>
          </w:p>
          <w:p w14:paraId="14622FD6" w14:textId="77777777" w:rsidR="009D39A5" w:rsidRDefault="009D39A5" w:rsidP="009D39A5">
            <w:pPr>
              <w:pStyle w:val="TabletextrowsAgency"/>
            </w:pPr>
          </w:p>
        </w:tc>
        <w:tc>
          <w:tcPr>
            <w:tcW w:w="751" w:type="pct"/>
            <w:shd w:val="clear" w:color="auto" w:fill="E1E3F2"/>
          </w:tcPr>
          <w:p w14:paraId="15D1F388" w14:textId="77777777" w:rsidR="009D39A5" w:rsidRDefault="009D39A5" w:rsidP="009D39A5">
            <w:pPr>
              <w:pStyle w:val="TabletextrowsAgency"/>
            </w:pPr>
          </w:p>
        </w:tc>
        <w:tc>
          <w:tcPr>
            <w:tcW w:w="2693" w:type="pct"/>
            <w:shd w:val="clear" w:color="auto" w:fill="E1E3F2"/>
          </w:tcPr>
          <w:p w14:paraId="77203E37" w14:textId="77777777" w:rsidR="009D39A5" w:rsidRDefault="009D39A5" w:rsidP="009D39A5">
            <w:pPr>
              <w:pStyle w:val="TabletextrowsAgency"/>
            </w:pPr>
            <w:r w:rsidRPr="004C62B4">
              <w:rPr>
                <w:b/>
              </w:rPr>
              <w:t>Comment</w:t>
            </w:r>
            <w:r w:rsidRPr="00B822FC">
              <w:t>:</w:t>
            </w:r>
            <w:r>
              <w:t xml:space="preserve"> If this text pertains to the RMP, it is suggested that ‘adverse events of special interest’ be replaced with ‘safety concerns’ as only important risks and missing information are included in the RMP and not all adverse events of special interest.</w:t>
            </w:r>
          </w:p>
          <w:p w14:paraId="2AFFB7E5" w14:textId="77777777" w:rsidR="009D39A5" w:rsidRDefault="009D39A5" w:rsidP="009D39A5">
            <w:pPr>
              <w:pStyle w:val="TabletextrowsAgency"/>
            </w:pPr>
          </w:p>
          <w:p w14:paraId="2F3EA608" w14:textId="77777777" w:rsidR="009D39A5" w:rsidRDefault="009D39A5" w:rsidP="009D39A5">
            <w:pPr>
              <w:pStyle w:val="TabletextrowsAgency"/>
            </w:pPr>
            <w:r w:rsidRPr="004C62B4">
              <w:rPr>
                <w:b/>
              </w:rPr>
              <w:t>Proposed change (if any):</w:t>
            </w:r>
            <w:r>
              <w:t xml:space="preserve"> </w:t>
            </w:r>
            <w:r w:rsidRPr="003F5067">
              <w:t xml:space="preserve">“This evaluation should inform what, if any, further studies and analyses are needed for the </w:t>
            </w:r>
            <w:r w:rsidRPr="003F5067">
              <w:rPr>
                <w:b/>
                <w:u w:val="single"/>
              </w:rPr>
              <w:t>safety concerns</w:t>
            </w:r>
            <w:r w:rsidRPr="003F5067">
              <w:t xml:space="preserve"> </w:t>
            </w:r>
            <w:r w:rsidRPr="003F5067">
              <w:rPr>
                <w:strike/>
              </w:rPr>
              <w:t>adverse events of special interest</w:t>
            </w:r>
            <w:r w:rsidRPr="003F5067">
              <w:t xml:space="preserve"> as well as for any associated risk minimisation measures (RMM) to be implemented.”</w:t>
            </w:r>
          </w:p>
          <w:p w14:paraId="32786EE1" w14:textId="77777777" w:rsidR="009D39A5" w:rsidRPr="00080588" w:rsidRDefault="009D39A5" w:rsidP="009D39A5">
            <w:pPr>
              <w:pStyle w:val="TabletextrowsAgency"/>
              <w:rPr>
                <w:b/>
              </w:rPr>
            </w:pPr>
          </w:p>
        </w:tc>
        <w:tc>
          <w:tcPr>
            <w:tcW w:w="1044" w:type="pct"/>
            <w:shd w:val="clear" w:color="auto" w:fill="E1E3F2"/>
          </w:tcPr>
          <w:p w14:paraId="51426DFD" w14:textId="77777777" w:rsidR="009D39A5" w:rsidRPr="00561BA0" w:rsidRDefault="009D39A5" w:rsidP="009D39A5">
            <w:pPr>
              <w:pStyle w:val="TabletextrowsAgency"/>
            </w:pPr>
          </w:p>
        </w:tc>
      </w:tr>
      <w:tr w:rsidR="00F02252" w14:paraId="7C1D34CB" w14:textId="77777777" w:rsidTr="0F5A927C">
        <w:tc>
          <w:tcPr>
            <w:tcW w:w="512" w:type="pct"/>
            <w:shd w:val="clear" w:color="auto" w:fill="E1E3F2"/>
          </w:tcPr>
          <w:p w14:paraId="14ACBBD3" w14:textId="77777777" w:rsidR="009D39A5" w:rsidRPr="00070B82" w:rsidRDefault="009D39A5" w:rsidP="009D39A5">
            <w:pPr>
              <w:pStyle w:val="TabletextrowsAgency"/>
              <w:rPr>
                <w:rFonts w:ascii="Verdana-BoldItalic" w:hAnsi="Verdana-BoldItalic" w:cs="Verdana-BoldItalic"/>
                <w:bCs/>
                <w:iCs/>
                <w:lang w:val="en-US"/>
              </w:rPr>
            </w:pPr>
            <w:r w:rsidRPr="00070B82">
              <w:rPr>
                <w:lang w:val="en-US"/>
              </w:rPr>
              <w:t xml:space="preserve">Line 313 </w:t>
            </w:r>
            <w:r>
              <w:rPr>
                <w:lang w:val="en-US"/>
              </w:rPr>
              <w:t>and</w:t>
            </w:r>
          </w:p>
          <w:p w14:paraId="41AE3D28" w14:textId="77777777" w:rsidR="009D39A5" w:rsidRPr="00070B82" w:rsidRDefault="009D39A5" w:rsidP="009D39A5">
            <w:pPr>
              <w:autoSpaceDE w:val="0"/>
              <w:autoSpaceDN w:val="0"/>
              <w:adjustRightInd w:val="0"/>
              <w:rPr>
                <w:lang w:val="en-US"/>
              </w:rPr>
            </w:pPr>
            <w:r w:rsidRPr="00070B82">
              <w:rPr>
                <w:rFonts w:cs="Verdana"/>
                <w:lang w:val="en-US"/>
              </w:rPr>
              <w:t>Lines 315-319</w:t>
            </w:r>
          </w:p>
          <w:p w14:paraId="546D0783" w14:textId="77777777" w:rsidR="009D39A5" w:rsidRPr="00070B82" w:rsidRDefault="009D39A5" w:rsidP="009D39A5">
            <w:pPr>
              <w:pStyle w:val="TabletextrowsAgency"/>
            </w:pPr>
          </w:p>
          <w:p w14:paraId="2718518D" w14:textId="77777777" w:rsidR="009D39A5" w:rsidRDefault="009D39A5" w:rsidP="009D39A5">
            <w:pPr>
              <w:pStyle w:val="TabletextrowsAgency"/>
            </w:pPr>
          </w:p>
        </w:tc>
        <w:tc>
          <w:tcPr>
            <w:tcW w:w="751" w:type="pct"/>
            <w:shd w:val="clear" w:color="auto" w:fill="E1E3F2"/>
          </w:tcPr>
          <w:p w14:paraId="6AFD686F" w14:textId="77777777" w:rsidR="009D39A5" w:rsidRDefault="009D39A5" w:rsidP="009D39A5">
            <w:pPr>
              <w:pStyle w:val="TabletextrowsAgency"/>
            </w:pPr>
          </w:p>
        </w:tc>
        <w:tc>
          <w:tcPr>
            <w:tcW w:w="2693" w:type="pct"/>
            <w:shd w:val="clear" w:color="auto" w:fill="E1E3F2"/>
          </w:tcPr>
          <w:p w14:paraId="75C62093" w14:textId="77777777" w:rsidR="009D39A5" w:rsidRPr="003F5067" w:rsidRDefault="009D39A5" w:rsidP="009D39A5">
            <w:pPr>
              <w:pStyle w:val="TabletextrowsAgency"/>
              <w:jc w:val="both"/>
            </w:pPr>
            <w:r w:rsidRPr="004C62B4">
              <w:rPr>
                <w:b/>
              </w:rPr>
              <w:t>Comment:</w:t>
            </w:r>
            <w:r w:rsidRPr="003F5067">
              <w:t xml:space="preserve"> </w:t>
            </w:r>
            <w:r>
              <w:t xml:space="preserve">Guidance is requested regarding the period for which </w:t>
            </w:r>
            <w:r w:rsidRPr="003F5067">
              <w:t>the development of the child</w:t>
            </w:r>
            <w:r>
              <w:t>,</w:t>
            </w:r>
            <w:r w:rsidRPr="003F5067">
              <w:t xml:space="preserve"> after birth</w:t>
            </w:r>
            <w:r>
              <w:t>, should be followed.</w:t>
            </w:r>
            <w:r w:rsidRPr="003F5067">
              <w:t xml:space="preserve"> Also, it would be beneficial that the GVP suggest MAH </w:t>
            </w:r>
            <w:r w:rsidRPr="003F5067">
              <w:rPr>
                <w:b/>
              </w:rPr>
              <w:t>may</w:t>
            </w:r>
            <w:r w:rsidRPr="003F5067">
              <w:t xml:space="preserve"> have specific guidance about pregnancy cases follow</w:t>
            </w:r>
            <w:r>
              <w:t>-</w:t>
            </w:r>
            <w:r w:rsidRPr="003F5067">
              <w:t xml:space="preserve">up strategy to be used, adapted to the pregnancy course specificities and product particularities. </w:t>
            </w:r>
          </w:p>
          <w:p w14:paraId="4CDCAE7F" w14:textId="77777777" w:rsidR="009D39A5" w:rsidRPr="003F5067" w:rsidRDefault="009D39A5" w:rsidP="009D39A5">
            <w:pPr>
              <w:pStyle w:val="TabletextrowsAgency"/>
            </w:pPr>
          </w:p>
          <w:p w14:paraId="491F2B28" w14:textId="77777777" w:rsidR="009D39A5" w:rsidRPr="003F5067" w:rsidRDefault="009D39A5" w:rsidP="009D39A5">
            <w:pPr>
              <w:pStyle w:val="TabletextrowsAgency"/>
              <w:rPr>
                <w:color w:val="FF0000"/>
              </w:rPr>
            </w:pPr>
            <w:r w:rsidRPr="004C62B4">
              <w:rPr>
                <w:b/>
              </w:rPr>
              <w:t>Proposed change (if any):</w:t>
            </w:r>
            <w:r w:rsidRPr="003F5067">
              <w:t xml:space="preserve"> Please be more specific and determine the period of time for which the development of the child should be followed up after birth. Or provide a reference of a </w:t>
            </w:r>
            <w:r w:rsidRPr="003F5067">
              <w:lastRenderedPageBreak/>
              <w:t xml:space="preserve">guideline which describes the information. Insert wording to suggest MAH </w:t>
            </w:r>
            <w:r w:rsidRPr="003F5067">
              <w:rPr>
                <w:b/>
              </w:rPr>
              <w:t>may</w:t>
            </w:r>
            <w:r w:rsidRPr="003F5067">
              <w:t xml:space="preserve"> have specific guidance about pregnancy cases follow up strategy adapted to the pregnancy course specificities/steps and product particularities.</w:t>
            </w:r>
          </w:p>
          <w:p w14:paraId="169C5ED7" w14:textId="77777777" w:rsidR="009D39A5" w:rsidRPr="00080588" w:rsidRDefault="009D39A5" w:rsidP="009D39A5">
            <w:pPr>
              <w:pStyle w:val="TabletextrowsAgency"/>
              <w:rPr>
                <w:b/>
              </w:rPr>
            </w:pPr>
          </w:p>
        </w:tc>
        <w:tc>
          <w:tcPr>
            <w:tcW w:w="1044" w:type="pct"/>
            <w:shd w:val="clear" w:color="auto" w:fill="E1E3F2"/>
          </w:tcPr>
          <w:p w14:paraId="07EF22F8" w14:textId="77777777" w:rsidR="009D39A5" w:rsidRPr="00561BA0" w:rsidRDefault="009D39A5" w:rsidP="009D39A5">
            <w:pPr>
              <w:pStyle w:val="TabletextrowsAgency"/>
            </w:pPr>
          </w:p>
        </w:tc>
      </w:tr>
      <w:tr w:rsidR="00F02252" w14:paraId="0A3831DC" w14:textId="77777777" w:rsidTr="0F5A927C">
        <w:tc>
          <w:tcPr>
            <w:tcW w:w="512" w:type="pct"/>
            <w:shd w:val="clear" w:color="auto" w:fill="E1E3F2"/>
          </w:tcPr>
          <w:p w14:paraId="08DAECB7" w14:textId="4D79CC97" w:rsidR="009D39A5" w:rsidRDefault="009D39A5" w:rsidP="009D39A5">
            <w:pPr>
              <w:pStyle w:val="TabletextrowsAgency"/>
            </w:pPr>
            <w:r w:rsidRPr="009A2070">
              <w:t>314</w:t>
            </w:r>
          </w:p>
        </w:tc>
        <w:tc>
          <w:tcPr>
            <w:tcW w:w="751" w:type="pct"/>
            <w:shd w:val="clear" w:color="auto" w:fill="E1E3F2"/>
          </w:tcPr>
          <w:p w14:paraId="51B7E8B1" w14:textId="77777777" w:rsidR="009D39A5" w:rsidRDefault="009D39A5" w:rsidP="009D39A5">
            <w:pPr>
              <w:pStyle w:val="TabletextrowsAgency"/>
            </w:pPr>
          </w:p>
        </w:tc>
        <w:tc>
          <w:tcPr>
            <w:tcW w:w="2693" w:type="pct"/>
            <w:shd w:val="clear" w:color="auto" w:fill="E1E3F2"/>
          </w:tcPr>
          <w:p w14:paraId="32BC95CC" w14:textId="2ED085C5" w:rsidR="009D39A5" w:rsidRPr="009A2070" w:rsidRDefault="00EA0AD4" w:rsidP="009D39A5">
            <w:pPr>
              <w:pStyle w:val="TabletextrowsAgency"/>
            </w:pPr>
            <w:r w:rsidRPr="004C62B4">
              <w:rPr>
                <w:b/>
              </w:rPr>
              <w:t>Comment:</w:t>
            </w:r>
            <w:r>
              <w:t xml:space="preserve"> </w:t>
            </w:r>
            <w:r w:rsidR="009D39A5">
              <w:t>The sentence states that ‘s</w:t>
            </w:r>
            <w:r w:rsidR="009D39A5" w:rsidRPr="009A2070">
              <w:t>pontaneous reporting during the post-authorisation phase is one primary source of information on adverse reactions</w:t>
            </w:r>
            <w:r w:rsidR="009D39A5">
              <w:t>’</w:t>
            </w:r>
            <w:r w:rsidR="009D39A5" w:rsidRPr="009A2070">
              <w:t>. Given the limitations of spontaneous reporting system, under-reporting will likely occur especially for those non severe conditions</w:t>
            </w:r>
            <w:r w:rsidR="009D39A5">
              <w:t>, thus it may not be the primary source</w:t>
            </w:r>
            <w:r w:rsidR="009D39A5" w:rsidRPr="009A2070">
              <w:t xml:space="preserve">. </w:t>
            </w:r>
          </w:p>
          <w:p w14:paraId="447834FE" w14:textId="77777777" w:rsidR="009D39A5" w:rsidRDefault="009D39A5" w:rsidP="009D39A5">
            <w:pPr>
              <w:pStyle w:val="TabletextrowsAgency"/>
            </w:pPr>
            <w:r w:rsidRPr="009A2070">
              <w:rPr>
                <w:b/>
              </w:rPr>
              <w:t>Proposed change (if any):</w:t>
            </w:r>
            <w:r w:rsidRPr="009A2070">
              <w:t xml:space="preserve"> Spontaneous reporting during the post-authorisation phase is </w:t>
            </w:r>
            <w:r w:rsidRPr="009A2070">
              <w:rPr>
                <w:b/>
                <w:i/>
              </w:rPr>
              <w:t>one of the</w:t>
            </w:r>
            <w:r w:rsidRPr="009A2070">
              <w:t xml:space="preserve"> primary source….</w:t>
            </w:r>
          </w:p>
          <w:p w14:paraId="1766C1B1" w14:textId="7D33BA1F" w:rsidR="00EA0AD4" w:rsidRPr="003858FD" w:rsidRDefault="00EA0AD4" w:rsidP="009D39A5">
            <w:pPr>
              <w:pStyle w:val="TabletextrowsAgency"/>
            </w:pPr>
          </w:p>
        </w:tc>
        <w:tc>
          <w:tcPr>
            <w:tcW w:w="1044" w:type="pct"/>
            <w:shd w:val="clear" w:color="auto" w:fill="E1E3F2"/>
          </w:tcPr>
          <w:p w14:paraId="5C2172A6" w14:textId="77777777" w:rsidR="009D39A5" w:rsidRPr="00561BA0" w:rsidRDefault="009D39A5" w:rsidP="009D39A5">
            <w:pPr>
              <w:pStyle w:val="TabletextrowsAgency"/>
            </w:pPr>
          </w:p>
        </w:tc>
      </w:tr>
      <w:tr w:rsidR="00F02252" w14:paraId="0A174969" w14:textId="77777777" w:rsidTr="0F5A927C">
        <w:tc>
          <w:tcPr>
            <w:tcW w:w="512" w:type="pct"/>
            <w:shd w:val="clear" w:color="auto" w:fill="E1E3F2"/>
          </w:tcPr>
          <w:p w14:paraId="6548D092" w14:textId="5726F9D8" w:rsidR="009D39A5" w:rsidRDefault="009D39A5" w:rsidP="009D39A5">
            <w:pPr>
              <w:pStyle w:val="TabletextrowsAgency"/>
            </w:pPr>
            <w:r>
              <w:t>314-315</w:t>
            </w:r>
          </w:p>
        </w:tc>
        <w:tc>
          <w:tcPr>
            <w:tcW w:w="751" w:type="pct"/>
            <w:shd w:val="clear" w:color="auto" w:fill="E1E3F2"/>
          </w:tcPr>
          <w:p w14:paraId="35765093" w14:textId="77777777" w:rsidR="009D39A5" w:rsidRDefault="009D39A5" w:rsidP="009D39A5">
            <w:pPr>
              <w:pStyle w:val="TabletextrowsAgency"/>
            </w:pPr>
          </w:p>
        </w:tc>
        <w:tc>
          <w:tcPr>
            <w:tcW w:w="2693" w:type="pct"/>
            <w:shd w:val="clear" w:color="auto" w:fill="E1E3F2"/>
          </w:tcPr>
          <w:p w14:paraId="0D4BB03C" w14:textId="77777777" w:rsidR="009D39A5" w:rsidRPr="003858FD" w:rsidRDefault="009D39A5" w:rsidP="009D39A5">
            <w:pPr>
              <w:pStyle w:val="TabletextrowsAgency"/>
            </w:pPr>
            <w:r w:rsidRPr="004C62B4">
              <w:rPr>
                <w:b/>
              </w:rPr>
              <w:t>Comment</w:t>
            </w:r>
            <w:r w:rsidRPr="003858FD">
              <w:t>:</w:t>
            </w:r>
          </w:p>
          <w:p w14:paraId="2BB49C54" w14:textId="77777777" w:rsidR="009D39A5" w:rsidRDefault="009D39A5" w:rsidP="009D39A5">
            <w:pPr>
              <w:pStyle w:val="TabletextrowsAgency"/>
            </w:pPr>
            <w:r w:rsidRPr="003858FD">
              <w:t>Spontaneous reporting rates of pregnant / lactating women are relatively low. More information is likely received from organized data collection schemes (e.g., national pregnancy registries).  In addition, the collection of data from pregnant / lactating women where no AEs are observed would provide contextualizing information, but these instances are unlikely to be re reported by HCPs if there is not an accompanying AE.</w:t>
            </w:r>
          </w:p>
          <w:p w14:paraId="4ADE14A3" w14:textId="77777777" w:rsidR="009D39A5" w:rsidRDefault="009D39A5" w:rsidP="009D39A5">
            <w:pPr>
              <w:pStyle w:val="TabletextrowsAgency"/>
            </w:pPr>
          </w:p>
          <w:p w14:paraId="44CA8E0D" w14:textId="77777777" w:rsidR="009D39A5" w:rsidRPr="004C62B4" w:rsidRDefault="009D39A5" w:rsidP="009D39A5">
            <w:pPr>
              <w:pStyle w:val="TabletextrowsAgency"/>
              <w:rPr>
                <w:b/>
              </w:rPr>
            </w:pPr>
            <w:r w:rsidRPr="004C62B4">
              <w:rPr>
                <w:b/>
              </w:rPr>
              <w:t>Proposed Change (If any):</w:t>
            </w:r>
          </w:p>
          <w:p w14:paraId="29B86496" w14:textId="77777777" w:rsidR="009D39A5" w:rsidRPr="003858FD" w:rsidRDefault="009D39A5" w:rsidP="009D39A5">
            <w:pPr>
              <w:pStyle w:val="TabletextrowsAgency"/>
            </w:pPr>
            <w:r w:rsidRPr="003858FD">
              <w:rPr>
                <w:rFonts w:cs="Calibri"/>
              </w:rPr>
              <w:t>Spontaneous reporting,</w:t>
            </w:r>
            <w:r w:rsidRPr="003858FD">
              <w:rPr>
                <w:rFonts w:cs="Calibri"/>
                <w:b/>
              </w:rPr>
              <w:t xml:space="preserve"> </w:t>
            </w:r>
            <w:r w:rsidRPr="003858FD">
              <w:rPr>
                <w:rFonts w:cs="Calibri"/>
                <w:b/>
                <w:highlight w:val="yellow"/>
              </w:rPr>
              <w:t>together with organized data collection schemes such as national pregnancy registries</w:t>
            </w:r>
            <w:r w:rsidRPr="003858FD">
              <w:rPr>
                <w:rFonts w:cs="Calibri"/>
                <w:b/>
              </w:rPr>
              <w:t xml:space="preserve"> </w:t>
            </w:r>
            <w:r w:rsidRPr="003858FD">
              <w:rPr>
                <w:rFonts w:cs="Calibri"/>
              </w:rPr>
              <w:t xml:space="preserve"> during the post-authorisation phase </w:t>
            </w:r>
            <w:r w:rsidRPr="003858FD">
              <w:rPr>
                <w:rFonts w:cs="Calibri"/>
                <w:strike/>
                <w:highlight w:val="yellow"/>
              </w:rPr>
              <w:t>is one</w:t>
            </w:r>
            <w:r w:rsidRPr="003858FD">
              <w:rPr>
                <w:rFonts w:cs="Calibri"/>
                <w:highlight w:val="yellow"/>
              </w:rPr>
              <w:t xml:space="preserve"> </w:t>
            </w:r>
            <w:r w:rsidRPr="003858FD">
              <w:rPr>
                <w:rFonts w:cs="Calibri"/>
                <w:b/>
                <w:highlight w:val="yellow"/>
              </w:rPr>
              <w:t>are the</w:t>
            </w:r>
            <w:r w:rsidRPr="003858FD">
              <w:rPr>
                <w:rFonts w:cs="Calibri"/>
                <w:b/>
              </w:rPr>
              <w:t xml:space="preserve"> </w:t>
            </w:r>
            <w:r w:rsidRPr="003858FD">
              <w:rPr>
                <w:rFonts w:cs="Calibri"/>
              </w:rPr>
              <w:t>primary source</w:t>
            </w:r>
            <w:r w:rsidRPr="003858FD">
              <w:rPr>
                <w:rFonts w:cs="Calibri"/>
                <w:b/>
              </w:rPr>
              <w:t>s</w:t>
            </w:r>
            <w:r w:rsidRPr="003858FD">
              <w:rPr>
                <w:rFonts w:cs="Calibri"/>
              </w:rPr>
              <w:t xml:space="preserve"> of information on </w:t>
            </w:r>
            <w:r w:rsidRPr="003858FD">
              <w:rPr>
                <w:rFonts w:cs="Calibri"/>
                <w:b/>
                <w:highlight w:val="yellow"/>
              </w:rPr>
              <w:t>the uses of products during pregnancy and of</w:t>
            </w:r>
            <w:r w:rsidRPr="003858FD">
              <w:rPr>
                <w:rFonts w:cs="Calibri"/>
                <w:b/>
              </w:rPr>
              <w:t xml:space="preserve"> </w:t>
            </w:r>
            <w:r w:rsidRPr="003858FD">
              <w:rPr>
                <w:rFonts w:cs="Calibri"/>
              </w:rPr>
              <w:t>adverse reactions occurring following exposure in utero or during breastfeeding</w:t>
            </w:r>
          </w:p>
          <w:p w14:paraId="16FDE196" w14:textId="77777777" w:rsidR="009D39A5" w:rsidRPr="00080588" w:rsidRDefault="009D39A5" w:rsidP="009D39A5">
            <w:pPr>
              <w:pStyle w:val="TabletextrowsAgency"/>
              <w:rPr>
                <w:b/>
              </w:rPr>
            </w:pPr>
          </w:p>
        </w:tc>
        <w:tc>
          <w:tcPr>
            <w:tcW w:w="1044" w:type="pct"/>
            <w:shd w:val="clear" w:color="auto" w:fill="E1E3F2"/>
          </w:tcPr>
          <w:p w14:paraId="24C3E43A" w14:textId="77777777" w:rsidR="009D39A5" w:rsidRPr="00561BA0" w:rsidRDefault="009D39A5" w:rsidP="009D39A5">
            <w:pPr>
              <w:pStyle w:val="TabletextrowsAgency"/>
            </w:pPr>
          </w:p>
        </w:tc>
      </w:tr>
      <w:tr w:rsidR="00F02252" w14:paraId="41ED2AB8" w14:textId="77777777" w:rsidTr="0F5A927C">
        <w:tc>
          <w:tcPr>
            <w:tcW w:w="512" w:type="pct"/>
            <w:shd w:val="clear" w:color="auto" w:fill="E1E3F2"/>
          </w:tcPr>
          <w:p w14:paraId="74163353" w14:textId="73420D82" w:rsidR="009D39A5" w:rsidRDefault="009D39A5" w:rsidP="009D39A5">
            <w:pPr>
              <w:pStyle w:val="TabletextrowsAgency"/>
            </w:pPr>
            <w:r>
              <w:rPr>
                <w:color w:val="000000"/>
              </w:rPr>
              <w:t>314-319</w:t>
            </w:r>
          </w:p>
        </w:tc>
        <w:tc>
          <w:tcPr>
            <w:tcW w:w="751" w:type="pct"/>
            <w:shd w:val="clear" w:color="auto" w:fill="E1E3F2"/>
          </w:tcPr>
          <w:p w14:paraId="12BBDAA9" w14:textId="77777777" w:rsidR="009D39A5" w:rsidRDefault="009D39A5" w:rsidP="009D39A5">
            <w:pPr>
              <w:pStyle w:val="TabletextrowsAgency"/>
            </w:pPr>
          </w:p>
        </w:tc>
        <w:tc>
          <w:tcPr>
            <w:tcW w:w="2693" w:type="pct"/>
            <w:shd w:val="clear" w:color="auto" w:fill="E1E3F2"/>
          </w:tcPr>
          <w:p w14:paraId="480D2B4A" w14:textId="77777777" w:rsidR="009D39A5" w:rsidRDefault="009D39A5" w:rsidP="009D39A5">
            <w:pPr>
              <w:pBdr>
                <w:top w:val="nil"/>
                <w:left w:val="nil"/>
                <w:bottom w:val="nil"/>
                <w:right w:val="nil"/>
                <w:between w:val="nil"/>
              </w:pBdr>
              <w:spacing w:line="280" w:lineRule="auto"/>
              <w:rPr>
                <w:color w:val="000000"/>
              </w:rPr>
            </w:pPr>
            <w:r w:rsidRPr="007E082F">
              <w:rPr>
                <w:b/>
                <w:color w:val="000000"/>
              </w:rPr>
              <w:t>Comment:</w:t>
            </w:r>
            <w:r>
              <w:rPr>
                <w:color w:val="000000"/>
              </w:rPr>
              <w:t xml:space="preserve"> </w:t>
            </w:r>
          </w:p>
          <w:p w14:paraId="3C42817C" w14:textId="77777777" w:rsidR="009D39A5" w:rsidRDefault="009D39A5" w:rsidP="009D39A5">
            <w:pPr>
              <w:pBdr>
                <w:top w:val="nil"/>
                <w:left w:val="nil"/>
                <w:bottom w:val="nil"/>
                <w:right w:val="nil"/>
                <w:between w:val="nil"/>
              </w:pBdr>
              <w:spacing w:line="280" w:lineRule="auto"/>
              <w:rPr>
                <w:color w:val="000000"/>
              </w:rPr>
            </w:pPr>
            <w:r>
              <w:rPr>
                <w:color w:val="000000"/>
              </w:rPr>
              <w:lastRenderedPageBreak/>
              <w:t xml:space="preserve">Regarding the requirement to follow-up with respect to the development of exposed children, it is also stated in lines 165-168 that some adverse pregnancy outcomes may only become apparent long after exposure has occurred, and should be accounted for in any evaluation or study design. Combined this implies that EMA expects MAHs to follow-up indefinitely, which may be a challenge for both MAHs and Reporters to continue to comply in the longer term.    </w:t>
            </w:r>
          </w:p>
          <w:p w14:paraId="5E6E5673" w14:textId="77777777" w:rsidR="009D39A5" w:rsidRDefault="009D39A5" w:rsidP="009D39A5">
            <w:pPr>
              <w:pBdr>
                <w:top w:val="nil"/>
                <w:left w:val="nil"/>
                <w:bottom w:val="nil"/>
                <w:right w:val="nil"/>
                <w:between w:val="nil"/>
              </w:pBdr>
              <w:spacing w:line="280" w:lineRule="auto"/>
              <w:rPr>
                <w:color w:val="000000"/>
              </w:rPr>
            </w:pPr>
          </w:p>
          <w:p w14:paraId="49F762E7" w14:textId="77777777" w:rsidR="009D39A5" w:rsidRPr="007E082F" w:rsidRDefault="009D39A5" w:rsidP="009D39A5">
            <w:pPr>
              <w:pBdr>
                <w:top w:val="nil"/>
                <w:left w:val="nil"/>
                <w:bottom w:val="nil"/>
                <w:right w:val="nil"/>
                <w:between w:val="nil"/>
              </w:pBdr>
              <w:spacing w:line="280" w:lineRule="auto"/>
              <w:rPr>
                <w:b/>
                <w:color w:val="000000"/>
              </w:rPr>
            </w:pPr>
            <w:r w:rsidRPr="007E082F">
              <w:rPr>
                <w:b/>
                <w:color w:val="000000"/>
              </w:rPr>
              <w:t xml:space="preserve">Proposed change (if any): </w:t>
            </w:r>
          </w:p>
          <w:p w14:paraId="329A0BB0" w14:textId="3DD02EBE" w:rsidR="009D39A5" w:rsidRPr="00656FD6" w:rsidRDefault="009D39A5" w:rsidP="009D39A5">
            <w:pPr>
              <w:pBdr>
                <w:top w:val="nil"/>
                <w:left w:val="nil"/>
                <w:bottom w:val="nil"/>
                <w:right w:val="nil"/>
                <w:between w:val="nil"/>
              </w:pBdr>
              <w:spacing w:line="280" w:lineRule="auto"/>
              <w:rPr>
                <w:color w:val="000000"/>
                <w:u w:val="single"/>
              </w:rPr>
            </w:pPr>
            <w:r>
              <w:rPr>
                <w:color w:val="000000"/>
              </w:rPr>
              <w:t xml:space="preserve">Perhaps rephrase to “...should be followed-up </w:t>
            </w:r>
            <w:r w:rsidR="00656FD6">
              <w:rPr>
                <w:color w:val="000000"/>
              </w:rPr>
              <w:t xml:space="preserve">to the extent possible </w:t>
            </w:r>
            <w:r>
              <w:rPr>
                <w:color w:val="000000"/>
              </w:rPr>
              <w:t xml:space="preserve">in order to collect information on the outcome of the pregnancy and the development of the child after birth </w:t>
            </w:r>
            <w:r w:rsidRPr="00656FD6">
              <w:rPr>
                <w:color w:val="000000"/>
                <w:u w:val="single"/>
              </w:rPr>
              <w:t>in accordance with the Risk Management Plan.”</w:t>
            </w:r>
          </w:p>
          <w:p w14:paraId="4BC04143" w14:textId="77777777" w:rsidR="009D39A5" w:rsidRPr="00080588" w:rsidRDefault="009D39A5" w:rsidP="009D39A5">
            <w:pPr>
              <w:pStyle w:val="TabletextrowsAgency"/>
              <w:rPr>
                <w:b/>
              </w:rPr>
            </w:pPr>
          </w:p>
        </w:tc>
        <w:tc>
          <w:tcPr>
            <w:tcW w:w="1044" w:type="pct"/>
            <w:shd w:val="clear" w:color="auto" w:fill="E1E3F2"/>
          </w:tcPr>
          <w:p w14:paraId="29948633" w14:textId="77777777" w:rsidR="009D39A5" w:rsidRPr="00561BA0" w:rsidRDefault="009D39A5" w:rsidP="009D39A5">
            <w:pPr>
              <w:pStyle w:val="TabletextrowsAgency"/>
            </w:pPr>
          </w:p>
        </w:tc>
      </w:tr>
      <w:tr w:rsidR="00F02252" w14:paraId="78A218DB" w14:textId="77777777" w:rsidTr="0F5A927C">
        <w:tc>
          <w:tcPr>
            <w:tcW w:w="512" w:type="pct"/>
            <w:shd w:val="clear" w:color="auto" w:fill="E1E3F2"/>
          </w:tcPr>
          <w:p w14:paraId="5486F0CB" w14:textId="4939524A" w:rsidR="009D39A5" w:rsidRDefault="009D39A5" w:rsidP="009D39A5">
            <w:pPr>
              <w:pStyle w:val="TabletextrowsAgency"/>
            </w:pPr>
            <w:r>
              <w:t>320-325</w:t>
            </w:r>
          </w:p>
        </w:tc>
        <w:tc>
          <w:tcPr>
            <w:tcW w:w="751" w:type="pct"/>
            <w:shd w:val="clear" w:color="auto" w:fill="E1E3F2"/>
          </w:tcPr>
          <w:p w14:paraId="57D081DF" w14:textId="77777777" w:rsidR="009D39A5" w:rsidRDefault="009D39A5" w:rsidP="009D39A5">
            <w:pPr>
              <w:pStyle w:val="TabletextrowsAgency"/>
            </w:pPr>
          </w:p>
        </w:tc>
        <w:tc>
          <w:tcPr>
            <w:tcW w:w="2693" w:type="pct"/>
            <w:shd w:val="clear" w:color="auto" w:fill="E1E3F2"/>
          </w:tcPr>
          <w:p w14:paraId="3716C92F" w14:textId="77777777" w:rsidR="009D39A5" w:rsidRPr="004C62B4" w:rsidRDefault="009D39A5" w:rsidP="009D39A5">
            <w:pPr>
              <w:pStyle w:val="TabletextrowsAgency"/>
              <w:rPr>
                <w:b/>
              </w:rPr>
            </w:pPr>
            <w:r w:rsidRPr="004C62B4">
              <w:rPr>
                <w:b/>
              </w:rPr>
              <w:t>Comment:</w:t>
            </w:r>
          </w:p>
          <w:p w14:paraId="6EA49206" w14:textId="02404099" w:rsidR="009D39A5" w:rsidRDefault="009D39A5" w:rsidP="009D39A5">
            <w:pPr>
              <w:pStyle w:val="TabletextrowsAgency"/>
              <w:rPr>
                <w:rFonts w:cs="Calibri"/>
                <w:color w:val="000000" w:themeColor="text1"/>
              </w:rPr>
            </w:pPr>
            <w:r w:rsidRPr="116D9849">
              <w:rPr>
                <w:rFonts w:cs="Calibri"/>
                <w:color w:val="000000" w:themeColor="text1"/>
              </w:rPr>
              <w:t>This paragraph states that MAHs must collect and provide as many elements as possible for all cases irrespective of whether o</w:t>
            </w:r>
            <w:r>
              <w:rPr>
                <w:rFonts w:cs="Calibri"/>
                <w:color w:val="000000" w:themeColor="text1"/>
              </w:rPr>
              <w:t>r</w:t>
            </w:r>
            <w:r w:rsidRPr="116D9849">
              <w:rPr>
                <w:rFonts w:cs="Calibri"/>
                <w:color w:val="000000" w:themeColor="text1"/>
              </w:rPr>
              <w:t xml:space="preserve"> not a product is authorized in use in pregnancy or breastfeeding. This is in contrast with note #7 on page 11 which instead indicates that exposure for product that are NOT authorized for use in pregnancy must be reported in PSUR.</w:t>
            </w:r>
          </w:p>
          <w:p w14:paraId="751337F4" w14:textId="77777777" w:rsidR="009D39A5" w:rsidRPr="005E6320" w:rsidRDefault="009D39A5" w:rsidP="009D39A5">
            <w:pPr>
              <w:pStyle w:val="TabletextrowsAgency"/>
              <w:rPr>
                <w:i/>
              </w:rPr>
            </w:pPr>
          </w:p>
        </w:tc>
        <w:tc>
          <w:tcPr>
            <w:tcW w:w="1044" w:type="pct"/>
            <w:shd w:val="clear" w:color="auto" w:fill="E1E3F2"/>
          </w:tcPr>
          <w:p w14:paraId="7D5673B6" w14:textId="77777777" w:rsidR="009D39A5" w:rsidRPr="00561BA0" w:rsidRDefault="009D39A5" w:rsidP="009D39A5">
            <w:pPr>
              <w:pStyle w:val="TabletextrowsAgency"/>
            </w:pPr>
          </w:p>
        </w:tc>
      </w:tr>
      <w:tr w:rsidR="00F02252" w14:paraId="31925684" w14:textId="77777777" w:rsidTr="0F5A927C">
        <w:tc>
          <w:tcPr>
            <w:tcW w:w="512" w:type="pct"/>
            <w:shd w:val="clear" w:color="auto" w:fill="E1E3F2"/>
          </w:tcPr>
          <w:p w14:paraId="71111BF4" w14:textId="49E59B69" w:rsidR="009D39A5" w:rsidRDefault="009D39A5" w:rsidP="009D39A5">
            <w:pPr>
              <w:pStyle w:val="TabletextrowsAgency"/>
            </w:pPr>
            <w:r>
              <w:t>320-325</w:t>
            </w:r>
          </w:p>
        </w:tc>
        <w:tc>
          <w:tcPr>
            <w:tcW w:w="751" w:type="pct"/>
            <w:shd w:val="clear" w:color="auto" w:fill="E1E3F2"/>
          </w:tcPr>
          <w:p w14:paraId="386A5A99" w14:textId="77777777" w:rsidR="009D39A5" w:rsidRDefault="009D39A5" w:rsidP="009D39A5">
            <w:pPr>
              <w:pStyle w:val="TabletextrowsAgency"/>
            </w:pPr>
          </w:p>
        </w:tc>
        <w:tc>
          <w:tcPr>
            <w:tcW w:w="2693" w:type="pct"/>
            <w:shd w:val="clear" w:color="auto" w:fill="E1E3F2"/>
          </w:tcPr>
          <w:p w14:paraId="0887E643" w14:textId="77777777" w:rsidR="009D39A5" w:rsidRDefault="009D39A5" w:rsidP="009D39A5">
            <w:pPr>
              <w:pStyle w:val="TabletextrowsAgency"/>
            </w:pPr>
            <w:r w:rsidRPr="004C62B4">
              <w:rPr>
                <w:b/>
              </w:rPr>
              <w:t>Comment</w:t>
            </w:r>
            <w:r>
              <w:t>:</w:t>
            </w:r>
          </w:p>
          <w:p w14:paraId="7F8AEC55" w14:textId="77777777" w:rsidR="00EA0AD4" w:rsidRDefault="009D39A5" w:rsidP="009D39A5">
            <w:pPr>
              <w:rPr>
                <w:rFonts w:eastAsia="Times New Roman" w:cs="Calibri"/>
                <w:color w:val="000000" w:themeColor="text1"/>
              </w:rPr>
            </w:pPr>
            <w:r w:rsidRPr="116D9849">
              <w:rPr>
                <w:rFonts w:eastAsia="Times New Roman" w:cs="Calibri"/>
                <w:color w:val="000000" w:themeColor="text1"/>
              </w:rPr>
              <w:t xml:space="preserve">This paragraph makes clear reference to exposure during pregnancy and breastfeeding. However, Appendix 1 speaks only about EDP. </w:t>
            </w:r>
          </w:p>
          <w:p w14:paraId="09C7B793" w14:textId="77777777" w:rsidR="00EA0AD4" w:rsidRPr="007E082F" w:rsidRDefault="00EA0AD4" w:rsidP="00EA0AD4">
            <w:pPr>
              <w:pBdr>
                <w:top w:val="nil"/>
                <w:left w:val="nil"/>
                <w:bottom w:val="nil"/>
                <w:right w:val="nil"/>
                <w:between w:val="nil"/>
              </w:pBdr>
              <w:spacing w:line="280" w:lineRule="auto"/>
              <w:rPr>
                <w:b/>
                <w:color w:val="000000"/>
              </w:rPr>
            </w:pPr>
            <w:r w:rsidRPr="007E082F">
              <w:rPr>
                <w:b/>
                <w:color w:val="000000"/>
              </w:rPr>
              <w:t xml:space="preserve">Proposed change (if any): </w:t>
            </w:r>
          </w:p>
          <w:p w14:paraId="60994705" w14:textId="581D852D" w:rsidR="009D39A5" w:rsidRPr="00D07E15" w:rsidRDefault="009D39A5" w:rsidP="009D39A5">
            <w:pPr>
              <w:rPr>
                <w:rFonts w:eastAsia="Times New Roman" w:cs="Calibri"/>
                <w:color w:val="000000" w:themeColor="text1"/>
              </w:rPr>
            </w:pPr>
            <w:r w:rsidRPr="116D9849">
              <w:rPr>
                <w:rFonts w:eastAsia="Times New Roman" w:cs="Calibri"/>
                <w:color w:val="000000" w:themeColor="text1"/>
              </w:rPr>
              <w:t xml:space="preserve">Recommend to specify in an additional appendix what must be done for breastfeeding. </w:t>
            </w:r>
          </w:p>
          <w:p w14:paraId="63227C44" w14:textId="77777777" w:rsidR="009D39A5" w:rsidRDefault="009D39A5" w:rsidP="009D39A5">
            <w:pPr>
              <w:pStyle w:val="TabletextrowsAgency"/>
            </w:pPr>
          </w:p>
        </w:tc>
        <w:tc>
          <w:tcPr>
            <w:tcW w:w="1044" w:type="pct"/>
            <w:shd w:val="clear" w:color="auto" w:fill="E1E3F2"/>
          </w:tcPr>
          <w:p w14:paraId="3D0630FE" w14:textId="77777777" w:rsidR="009D39A5" w:rsidRPr="00561BA0" w:rsidRDefault="009D39A5" w:rsidP="009D39A5">
            <w:pPr>
              <w:pStyle w:val="TabletextrowsAgency"/>
            </w:pPr>
          </w:p>
        </w:tc>
      </w:tr>
      <w:tr w:rsidR="00F02252" w14:paraId="74EF5868" w14:textId="77777777" w:rsidTr="0F5A927C">
        <w:tc>
          <w:tcPr>
            <w:tcW w:w="512" w:type="pct"/>
            <w:shd w:val="clear" w:color="auto" w:fill="E1E3F2"/>
          </w:tcPr>
          <w:p w14:paraId="168440A9" w14:textId="6057F9E9" w:rsidR="009D39A5" w:rsidRDefault="009D39A5" w:rsidP="009D39A5">
            <w:pPr>
              <w:pStyle w:val="TabletextrowsAgency"/>
            </w:pPr>
            <w:r>
              <w:t>329-339</w:t>
            </w:r>
          </w:p>
        </w:tc>
        <w:tc>
          <w:tcPr>
            <w:tcW w:w="751" w:type="pct"/>
            <w:shd w:val="clear" w:color="auto" w:fill="E1E3F2"/>
          </w:tcPr>
          <w:p w14:paraId="6AB14DB0" w14:textId="77777777" w:rsidR="009D39A5" w:rsidRDefault="009D39A5" w:rsidP="009D39A5">
            <w:pPr>
              <w:pStyle w:val="TabletextrowsAgency"/>
            </w:pPr>
          </w:p>
        </w:tc>
        <w:tc>
          <w:tcPr>
            <w:tcW w:w="2693" w:type="pct"/>
            <w:shd w:val="clear" w:color="auto" w:fill="E1E3F2"/>
          </w:tcPr>
          <w:p w14:paraId="2A1B36DD" w14:textId="77777777" w:rsidR="009D39A5" w:rsidRPr="00AE26EA" w:rsidRDefault="009D39A5" w:rsidP="009D39A5">
            <w:pPr>
              <w:jc w:val="both"/>
              <w:rPr>
                <w:lang w:val="en-US"/>
              </w:rPr>
            </w:pPr>
            <w:r w:rsidRPr="004C62B4">
              <w:rPr>
                <w:rFonts w:eastAsiaTheme="minorHAnsi"/>
                <w:b/>
                <w:lang w:val="en-US" w:eastAsia="en-US"/>
              </w:rPr>
              <w:t>Comment</w:t>
            </w:r>
            <w:r>
              <w:rPr>
                <w:rFonts w:eastAsiaTheme="minorHAnsi"/>
                <w:lang w:val="en-US" w:eastAsia="en-US"/>
              </w:rPr>
              <w:t xml:space="preserve">: </w:t>
            </w:r>
            <w:r w:rsidRPr="00AE26EA">
              <w:rPr>
                <w:rFonts w:eastAsiaTheme="minorHAnsi"/>
                <w:lang w:val="en-US" w:eastAsia="en-US"/>
              </w:rPr>
              <w:t xml:space="preserve">The MedDRA term </w:t>
            </w:r>
            <w:r w:rsidRPr="00AE26EA">
              <w:rPr>
                <w:rFonts w:eastAsiaTheme="minorHAnsi"/>
                <w:b/>
                <w:lang w:val="en-US" w:eastAsia="en-US"/>
              </w:rPr>
              <w:t>'exposure in utero'</w:t>
            </w:r>
            <w:r w:rsidRPr="00AE26EA">
              <w:rPr>
                <w:rFonts w:eastAsiaTheme="minorHAnsi"/>
                <w:lang w:val="en-US" w:eastAsia="en-US"/>
              </w:rPr>
              <w:t xml:space="preserve"> does not seem to exist (cf: "use the MedDRA term 'exposure in utero' in the Reaction/event section") and the PTs usually used are the ones indicated in yellow below</w:t>
            </w:r>
          </w:p>
          <w:p w14:paraId="3A88C110" w14:textId="77777777" w:rsidR="009D39A5" w:rsidRPr="00AE26EA" w:rsidRDefault="009D39A5" w:rsidP="009D39A5">
            <w:pPr>
              <w:pStyle w:val="TabletextrowsAgency"/>
              <w:rPr>
                <w:lang w:val="en-US"/>
              </w:rPr>
            </w:pPr>
          </w:p>
          <w:p w14:paraId="2B634414" w14:textId="77777777" w:rsidR="009D39A5" w:rsidRPr="00AE26EA" w:rsidRDefault="009D39A5" w:rsidP="009D39A5">
            <w:pPr>
              <w:pStyle w:val="TabletextrowsAgency"/>
              <w:rPr>
                <w:lang w:val="en-US"/>
              </w:rPr>
            </w:pPr>
          </w:p>
          <w:p w14:paraId="1A376EC3" w14:textId="77777777" w:rsidR="009D39A5" w:rsidRPr="005B74BF" w:rsidRDefault="009D39A5" w:rsidP="009D39A5">
            <w:pPr>
              <w:pStyle w:val="TabletextrowsAgency"/>
              <w:rPr>
                <w:lang w:val="en-US"/>
              </w:rPr>
            </w:pPr>
          </w:p>
          <w:p w14:paraId="5BA0EADB" w14:textId="77777777" w:rsidR="009D39A5" w:rsidRPr="005B74BF" w:rsidRDefault="009D39A5" w:rsidP="009D39A5">
            <w:pPr>
              <w:pStyle w:val="TabletextrowsAgency"/>
              <w:rPr>
                <w:lang w:val="en-US"/>
              </w:rPr>
            </w:pPr>
          </w:p>
          <w:p w14:paraId="475EC05B" w14:textId="77777777" w:rsidR="009D39A5" w:rsidRPr="005B74BF" w:rsidRDefault="009D39A5" w:rsidP="009D39A5">
            <w:pPr>
              <w:pStyle w:val="TabletextrowsAgency"/>
              <w:rPr>
                <w:lang w:val="en-US"/>
              </w:rPr>
            </w:pPr>
          </w:p>
          <w:p w14:paraId="19063303" w14:textId="77777777" w:rsidR="009D39A5" w:rsidRPr="005B74BF" w:rsidRDefault="009D39A5" w:rsidP="009D39A5">
            <w:pPr>
              <w:pStyle w:val="TabletextrowsAgency"/>
              <w:rPr>
                <w:lang w:val="en-US"/>
              </w:rPr>
            </w:pPr>
            <w:r w:rsidRPr="005B74BF">
              <w:rPr>
                <w:lang w:val="en-US"/>
              </w:rPr>
              <w:t xml:space="preserve"> </w:t>
            </w:r>
          </w:p>
          <w:p w14:paraId="1DDFA64D" w14:textId="77777777" w:rsidR="009D39A5" w:rsidRPr="005B74BF" w:rsidRDefault="009D39A5" w:rsidP="009D39A5">
            <w:pPr>
              <w:pStyle w:val="TabletextrowsAgency"/>
              <w:rPr>
                <w:lang w:val="en-US"/>
              </w:rPr>
            </w:pPr>
          </w:p>
          <w:p w14:paraId="27FB91E5" w14:textId="77777777" w:rsidR="009D39A5" w:rsidRPr="005B74BF" w:rsidRDefault="009D39A5" w:rsidP="009D39A5">
            <w:pPr>
              <w:pStyle w:val="TabletextrowsAgency"/>
              <w:rPr>
                <w:lang w:val="en-US"/>
              </w:rPr>
            </w:pPr>
          </w:p>
          <w:p w14:paraId="7918C153" w14:textId="77777777" w:rsidR="009D39A5" w:rsidRDefault="009D39A5" w:rsidP="009D39A5">
            <w:pPr>
              <w:pStyle w:val="TabletextrowsAgency"/>
              <w:rPr>
                <w:lang w:val="fr-FR"/>
              </w:rPr>
            </w:pPr>
            <w:r>
              <w:rPr>
                <w:noProof/>
              </w:rPr>
              <w:drawing>
                <wp:inline distT="0" distB="0" distL="0" distR="0" wp14:anchorId="45BD83C4" wp14:editId="1274BE5D">
                  <wp:extent cx="2143851" cy="1688209"/>
                  <wp:effectExtent l="0" t="0" r="8890" b="7620"/>
                  <wp:docPr id="3" name="Image 3" descr="cid:image003.jpg@01D5D054.A9583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3.jpg@01D5D054.A9583C20"/>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2155509" cy="1697389"/>
                          </a:xfrm>
                          <a:prstGeom prst="rect">
                            <a:avLst/>
                          </a:prstGeom>
                          <a:noFill/>
                          <a:ln>
                            <a:noFill/>
                          </a:ln>
                        </pic:spPr>
                      </pic:pic>
                    </a:graphicData>
                  </a:graphic>
                </wp:inline>
              </w:drawing>
            </w:r>
          </w:p>
          <w:p w14:paraId="2EFE3EEB" w14:textId="77777777" w:rsidR="009D39A5" w:rsidRDefault="009D39A5" w:rsidP="009D39A5">
            <w:pPr>
              <w:pStyle w:val="TabletextrowsAgency"/>
            </w:pPr>
          </w:p>
        </w:tc>
        <w:tc>
          <w:tcPr>
            <w:tcW w:w="1044" w:type="pct"/>
            <w:shd w:val="clear" w:color="auto" w:fill="E1E3F2"/>
          </w:tcPr>
          <w:p w14:paraId="6AC07903" w14:textId="77777777" w:rsidR="009D39A5" w:rsidRPr="00561BA0" w:rsidRDefault="009D39A5" w:rsidP="009D39A5">
            <w:pPr>
              <w:pStyle w:val="TabletextrowsAgency"/>
            </w:pPr>
          </w:p>
        </w:tc>
      </w:tr>
      <w:tr w:rsidR="00F02252" w14:paraId="52B8D98A" w14:textId="77777777" w:rsidTr="0F5A927C">
        <w:tc>
          <w:tcPr>
            <w:tcW w:w="512" w:type="pct"/>
            <w:shd w:val="clear" w:color="auto" w:fill="E1E3F2"/>
          </w:tcPr>
          <w:p w14:paraId="2983252F" w14:textId="46812F3C" w:rsidR="009D39A5" w:rsidRDefault="009D39A5" w:rsidP="009D39A5">
            <w:pPr>
              <w:pStyle w:val="TabletextrowsAgency"/>
            </w:pPr>
            <w:r>
              <w:t>331-332</w:t>
            </w:r>
          </w:p>
        </w:tc>
        <w:tc>
          <w:tcPr>
            <w:tcW w:w="751" w:type="pct"/>
            <w:shd w:val="clear" w:color="auto" w:fill="E1E3F2"/>
          </w:tcPr>
          <w:p w14:paraId="27364A3A" w14:textId="77777777" w:rsidR="009D39A5" w:rsidRDefault="009D39A5" w:rsidP="009D39A5">
            <w:pPr>
              <w:pStyle w:val="TabletextrowsAgency"/>
            </w:pPr>
          </w:p>
        </w:tc>
        <w:tc>
          <w:tcPr>
            <w:tcW w:w="2693" w:type="pct"/>
            <w:shd w:val="clear" w:color="auto" w:fill="E1E3F2"/>
          </w:tcPr>
          <w:p w14:paraId="64FDF952" w14:textId="77777777" w:rsidR="009D39A5" w:rsidRDefault="009D39A5" w:rsidP="009D39A5">
            <w:pPr>
              <w:pStyle w:val="TabletextrowsAgency"/>
            </w:pPr>
            <w:r w:rsidRPr="004C62B4">
              <w:rPr>
                <w:b/>
              </w:rPr>
              <w:t>Comment</w:t>
            </w:r>
            <w:r>
              <w:t>:</w:t>
            </w:r>
          </w:p>
          <w:p w14:paraId="68CA57DA" w14:textId="7E52A789" w:rsidR="009D39A5" w:rsidRDefault="009D39A5" w:rsidP="009D39A5">
            <w:pPr>
              <w:pStyle w:val="TabletextrowsAgency"/>
            </w:pPr>
            <w:r>
              <w:t>Because of the increasing interest regarding multigenerational and transgenerational inheritance/transmission, specific MedDRA PT codes should be requested to MSSO to enable coding corresponding to events observed (i) in greatgrandchildren of a treated pregnant woman or in grandchildren of males and non-pregnant females (transgenerational) or (ii) in grandchildren of a treated pregnant woman or in children of males and non-pregnant females (multigenerational).</w:t>
            </w:r>
          </w:p>
        </w:tc>
        <w:tc>
          <w:tcPr>
            <w:tcW w:w="1044" w:type="pct"/>
            <w:shd w:val="clear" w:color="auto" w:fill="E1E3F2"/>
          </w:tcPr>
          <w:p w14:paraId="35993CA8" w14:textId="77777777" w:rsidR="009D39A5" w:rsidRPr="00561BA0" w:rsidRDefault="009D39A5" w:rsidP="009D39A5">
            <w:pPr>
              <w:pStyle w:val="TabletextrowsAgency"/>
            </w:pPr>
          </w:p>
        </w:tc>
      </w:tr>
      <w:tr w:rsidR="00F02252" w14:paraId="013859AA" w14:textId="77777777" w:rsidTr="0F5A927C">
        <w:tc>
          <w:tcPr>
            <w:tcW w:w="512" w:type="pct"/>
            <w:shd w:val="clear" w:color="auto" w:fill="E1E3F2"/>
          </w:tcPr>
          <w:p w14:paraId="7CEAA96C" w14:textId="2279550C" w:rsidR="009D39A5" w:rsidRDefault="009D39A5" w:rsidP="009D39A5">
            <w:pPr>
              <w:pStyle w:val="TabletextrowsAgency"/>
            </w:pPr>
            <w:r>
              <w:t>333-335</w:t>
            </w:r>
          </w:p>
        </w:tc>
        <w:tc>
          <w:tcPr>
            <w:tcW w:w="751" w:type="pct"/>
            <w:shd w:val="clear" w:color="auto" w:fill="E1E3F2"/>
          </w:tcPr>
          <w:p w14:paraId="51728B85" w14:textId="77777777" w:rsidR="009D39A5" w:rsidRDefault="009D39A5" w:rsidP="009D39A5">
            <w:pPr>
              <w:pStyle w:val="TabletextrowsAgency"/>
            </w:pPr>
          </w:p>
        </w:tc>
        <w:tc>
          <w:tcPr>
            <w:tcW w:w="2693" w:type="pct"/>
            <w:shd w:val="clear" w:color="auto" w:fill="E1E3F2"/>
          </w:tcPr>
          <w:p w14:paraId="23C08361" w14:textId="77777777" w:rsidR="009D39A5" w:rsidRPr="004C62B4" w:rsidRDefault="009D39A5" w:rsidP="009D39A5">
            <w:pPr>
              <w:pStyle w:val="TabletextrowsAgency"/>
              <w:rPr>
                <w:b/>
              </w:rPr>
            </w:pPr>
            <w:r w:rsidRPr="004C62B4">
              <w:rPr>
                <w:b/>
              </w:rPr>
              <w:t>Comment</w:t>
            </w:r>
          </w:p>
          <w:p w14:paraId="2B7CE7CC" w14:textId="77777777" w:rsidR="009D39A5" w:rsidRDefault="009D39A5" w:rsidP="009D39A5">
            <w:pPr>
              <w:pStyle w:val="TabletextrowsAgency"/>
              <w:rPr>
                <w:rFonts w:cs="Calibri"/>
                <w:color w:val="000000" w:themeColor="text1"/>
              </w:rPr>
            </w:pPr>
            <w:r w:rsidRPr="116D9849">
              <w:rPr>
                <w:rFonts w:cs="Calibri"/>
                <w:color w:val="000000" w:themeColor="text1"/>
              </w:rPr>
              <w:t>For foetal cases, it is indicated to use the MedDRA term ‘exposure in utero’ which is different from the recommendation made in the last version of MedDRA PTC v.22.1 (Sept. 2019), that indicates to use “Maternal exposure during pregnancy” or “Paternal drug exposure before pregnancy”. Recommend to make the wording more generic – see in red</w:t>
            </w:r>
          </w:p>
          <w:p w14:paraId="71D5427E" w14:textId="0E7CAD49" w:rsidR="009D39A5" w:rsidRDefault="009D39A5" w:rsidP="009D39A5">
            <w:pPr>
              <w:pStyle w:val="TabletextrowsAgency"/>
            </w:pPr>
            <w:r w:rsidRPr="004C62B4">
              <w:rPr>
                <w:b/>
              </w:rPr>
              <w:t>Proposed Change</w:t>
            </w:r>
            <w:r w:rsidR="0092089D">
              <w:rPr>
                <w:b/>
              </w:rPr>
              <w:t xml:space="preserve"> (if any)</w:t>
            </w:r>
            <w:r>
              <w:t>:</w:t>
            </w:r>
          </w:p>
          <w:p w14:paraId="1D64BD42" w14:textId="77777777" w:rsidR="009D39A5" w:rsidRPr="00D07E15" w:rsidRDefault="009D39A5" w:rsidP="009D39A5">
            <w:pPr>
              <w:rPr>
                <w:rFonts w:eastAsia="Times New Roman" w:cs="Calibri"/>
                <w:color w:val="000000" w:themeColor="text1"/>
              </w:rPr>
            </w:pPr>
            <w:r w:rsidRPr="116D9849">
              <w:rPr>
                <w:rFonts w:cs="Calibri"/>
              </w:rPr>
              <w:t xml:space="preserve">For the route of administration, code, in the case of exposure in pregnancy leading to pregnancy loss or other adverse pregnancy outcomes, the route of administration as </w:t>
            </w:r>
          </w:p>
          <w:p w14:paraId="325F4DC0" w14:textId="3CBD4C97" w:rsidR="009D39A5" w:rsidRPr="00DA149B" w:rsidRDefault="009D39A5" w:rsidP="009D39A5">
            <w:pPr>
              <w:pStyle w:val="TabletextrowsAgency"/>
            </w:pPr>
            <w:r w:rsidRPr="116D9849">
              <w:rPr>
                <w:rFonts w:cs="Calibri"/>
              </w:rPr>
              <w:t xml:space="preserve">‘transplacental’ and use </w:t>
            </w:r>
            <w:r w:rsidRPr="116D9849">
              <w:rPr>
                <w:rFonts w:cs="Calibri"/>
                <w:color w:val="FF0000"/>
              </w:rPr>
              <w:t>the most appropriate MedDRA  term indicating the exposure</w:t>
            </w:r>
            <w:r w:rsidRPr="116D9849">
              <w:rPr>
                <w:rFonts w:cs="Calibri"/>
              </w:rPr>
              <w:t xml:space="preserve"> </w:t>
            </w:r>
            <w:r w:rsidRPr="116D9849">
              <w:rPr>
                <w:rFonts w:cs="Calibri"/>
                <w:strike/>
              </w:rPr>
              <w:t>‘exposure in utero’</w:t>
            </w:r>
            <w:r w:rsidRPr="116D9849">
              <w:rPr>
                <w:rFonts w:cs="Calibri"/>
              </w:rPr>
              <w:t xml:space="preserve"> in the Reaction/event section;</w:t>
            </w:r>
          </w:p>
        </w:tc>
        <w:tc>
          <w:tcPr>
            <w:tcW w:w="1044" w:type="pct"/>
            <w:shd w:val="clear" w:color="auto" w:fill="E1E3F2"/>
          </w:tcPr>
          <w:p w14:paraId="0D368FD3" w14:textId="77777777" w:rsidR="009D39A5" w:rsidRPr="00561BA0" w:rsidRDefault="009D39A5" w:rsidP="009D39A5">
            <w:pPr>
              <w:pStyle w:val="TabletextrowsAgency"/>
            </w:pPr>
          </w:p>
        </w:tc>
      </w:tr>
      <w:tr w:rsidR="00F02252" w14:paraId="658463FC" w14:textId="77777777" w:rsidTr="0F5A927C">
        <w:tc>
          <w:tcPr>
            <w:tcW w:w="512" w:type="pct"/>
            <w:shd w:val="clear" w:color="auto" w:fill="E1E3F2"/>
          </w:tcPr>
          <w:p w14:paraId="7971E65E" w14:textId="2432F2E0" w:rsidR="009D39A5" w:rsidRDefault="009D39A5" w:rsidP="009D39A5">
            <w:pPr>
              <w:pStyle w:val="TabletextrowsAgency"/>
            </w:pPr>
            <w:r>
              <w:t>Line 340</w:t>
            </w:r>
          </w:p>
        </w:tc>
        <w:tc>
          <w:tcPr>
            <w:tcW w:w="751" w:type="pct"/>
            <w:shd w:val="clear" w:color="auto" w:fill="E1E3F2"/>
          </w:tcPr>
          <w:p w14:paraId="219FAD7F" w14:textId="77777777" w:rsidR="009D39A5" w:rsidRDefault="009D39A5" w:rsidP="009D39A5">
            <w:pPr>
              <w:pStyle w:val="TabletextrowsAgency"/>
            </w:pPr>
          </w:p>
        </w:tc>
        <w:tc>
          <w:tcPr>
            <w:tcW w:w="2693" w:type="pct"/>
            <w:shd w:val="clear" w:color="auto" w:fill="E1E3F2"/>
          </w:tcPr>
          <w:p w14:paraId="7A0CB50F" w14:textId="77777777" w:rsidR="00EA0AD4" w:rsidRPr="00856DD3" w:rsidRDefault="00EA0AD4" w:rsidP="00EA0AD4">
            <w:pPr>
              <w:pStyle w:val="TabletextrowsAgency"/>
              <w:rPr>
                <w:b/>
              </w:rPr>
            </w:pPr>
            <w:r w:rsidRPr="00856DD3">
              <w:rPr>
                <w:b/>
              </w:rPr>
              <w:t>Comment</w:t>
            </w:r>
          </w:p>
          <w:p w14:paraId="519C349F" w14:textId="77777777" w:rsidR="009D39A5" w:rsidRDefault="009D39A5" w:rsidP="009D39A5">
            <w:pPr>
              <w:pStyle w:val="TabletextrowsAgency"/>
            </w:pPr>
            <w:r>
              <w:lastRenderedPageBreak/>
              <w:t xml:space="preserve">Concerning the ambiguity for coding pregnancy outcome, is it possible to provide a consensual principal for this issue; for e.g. resolved if the patient was born alive without harm, fatal in case of stillbirth, unknown if we don’t have the information and avoid the use of not applicable or not resolved </w:t>
            </w:r>
          </w:p>
          <w:p w14:paraId="05CF92AB" w14:textId="77777777" w:rsidR="009D39A5" w:rsidRPr="0077708F" w:rsidRDefault="009D39A5" w:rsidP="009D39A5">
            <w:pPr>
              <w:pStyle w:val="TabletextrowsAgency"/>
            </w:pPr>
          </w:p>
        </w:tc>
        <w:tc>
          <w:tcPr>
            <w:tcW w:w="1044" w:type="pct"/>
            <w:shd w:val="clear" w:color="auto" w:fill="E1E3F2"/>
          </w:tcPr>
          <w:p w14:paraId="073A6013" w14:textId="77777777" w:rsidR="009D39A5" w:rsidRPr="00561BA0" w:rsidRDefault="009D39A5" w:rsidP="009D39A5">
            <w:pPr>
              <w:pStyle w:val="TabletextrowsAgency"/>
            </w:pPr>
          </w:p>
        </w:tc>
      </w:tr>
      <w:tr w:rsidR="00F02252" w14:paraId="3CB25E87" w14:textId="77777777" w:rsidTr="0F5A927C">
        <w:tc>
          <w:tcPr>
            <w:tcW w:w="512" w:type="pct"/>
            <w:shd w:val="clear" w:color="auto" w:fill="E1E3F2"/>
          </w:tcPr>
          <w:p w14:paraId="2DD5CA04" w14:textId="77777777" w:rsidR="009D39A5" w:rsidRDefault="009D39A5" w:rsidP="009D39A5">
            <w:pPr>
              <w:pStyle w:val="TabletextrowsAgency"/>
            </w:pPr>
            <w:r>
              <w:t>For lines 340-345:</w:t>
            </w:r>
          </w:p>
          <w:p w14:paraId="522C21A7" w14:textId="77777777" w:rsidR="009D39A5" w:rsidRDefault="009D39A5" w:rsidP="009D39A5">
            <w:pPr>
              <w:pStyle w:val="TabletextrowsAgency"/>
            </w:pPr>
          </w:p>
        </w:tc>
        <w:tc>
          <w:tcPr>
            <w:tcW w:w="751" w:type="pct"/>
            <w:shd w:val="clear" w:color="auto" w:fill="E1E3F2"/>
          </w:tcPr>
          <w:p w14:paraId="0213DBD3" w14:textId="77777777" w:rsidR="009D39A5" w:rsidRDefault="009D39A5" w:rsidP="009D39A5">
            <w:pPr>
              <w:pStyle w:val="TabletextrowsAgency"/>
            </w:pPr>
          </w:p>
        </w:tc>
        <w:tc>
          <w:tcPr>
            <w:tcW w:w="2693" w:type="pct"/>
            <w:shd w:val="clear" w:color="auto" w:fill="E1E3F2"/>
          </w:tcPr>
          <w:p w14:paraId="4BE9123B" w14:textId="695DC7E0" w:rsidR="00A96CCE" w:rsidRDefault="00A96CCE" w:rsidP="00A96CCE">
            <w:pPr>
              <w:pStyle w:val="TabletextrowsAgency"/>
            </w:pPr>
            <w:r w:rsidRPr="00080588">
              <w:rPr>
                <w:b/>
              </w:rPr>
              <w:t>Comment:</w:t>
            </w:r>
          </w:p>
          <w:p w14:paraId="476D50DA" w14:textId="77777777" w:rsidR="00A96CCE" w:rsidRDefault="00A96CCE" w:rsidP="00A96CCE">
            <w:pPr>
              <w:pStyle w:val="TabletextrowsAgency"/>
            </w:pPr>
            <w:r>
              <w:t xml:space="preserve">While recognizing the importance of collecting long term appearance information for adverse health outcomes after exposure, the limitations in the process need to be recognized, as this not only includes the participation of MAH´s, but participation from the patients and healthcare professionals. </w:t>
            </w:r>
          </w:p>
          <w:p w14:paraId="47C398DB" w14:textId="77777777" w:rsidR="00A96CCE" w:rsidRDefault="00A96CCE" w:rsidP="00A96CCE">
            <w:pPr>
              <w:pStyle w:val="TabletextrowsAgency"/>
            </w:pPr>
          </w:p>
          <w:p w14:paraId="7C589001" w14:textId="1DBAD03A" w:rsidR="00A96CCE" w:rsidRPr="004C62B4" w:rsidRDefault="00A96CCE" w:rsidP="009D39A5">
            <w:pPr>
              <w:pStyle w:val="TabletextrowsAgency"/>
              <w:rPr>
                <w:b/>
              </w:rPr>
            </w:pPr>
            <w:r w:rsidRPr="00DE3260">
              <w:rPr>
                <w:b/>
              </w:rPr>
              <w:t>Proposed change</w:t>
            </w:r>
            <w:r w:rsidR="00C26623">
              <w:rPr>
                <w:b/>
              </w:rPr>
              <w:t xml:space="preserve"> (if any)</w:t>
            </w:r>
            <w:r w:rsidRPr="00DE3260">
              <w:rPr>
                <w:b/>
              </w:rPr>
              <w:t>:</w:t>
            </w:r>
          </w:p>
          <w:p w14:paraId="6194EEAA" w14:textId="64ABE5A9" w:rsidR="009D39A5" w:rsidRDefault="009D39A5" w:rsidP="009D39A5">
            <w:pPr>
              <w:pStyle w:val="TabletextrowsAgency"/>
              <w:rPr>
                <w:lang w:val="en-US"/>
              </w:rPr>
            </w:pPr>
            <w:r>
              <w:rPr>
                <w:lang w:val="en-US"/>
              </w:rPr>
              <w:t>“</w:t>
            </w:r>
            <w:r w:rsidRPr="002E0F5D">
              <w:rPr>
                <w:lang w:val="en-US"/>
              </w:rPr>
              <w:t>Coding outcomes of exposure during pregnancy is open to ambiguity as a record of ‘exposure during pregnancy, resolved’ may mean that there is a prospective report of pregnancy exposure and either exposure discontinued, or the pregnancy has ended. Without reporting any further information regarding the pregnancy outcome this is not helpful. Efforts must be made to report the pregnancy outcome</w:t>
            </w:r>
            <w:r>
              <w:t xml:space="preserve"> </w:t>
            </w:r>
            <w:r w:rsidRPr="004C62B4">
              <w:rPr>
                <w:u w:val="single"/>
              </w:rPr>
              <w:t>to the extent possible</w:t>
            </w:r>
            <w:r w:rsidRPr="002E0F5D">
              <w:rPr>
                <w:lang w:val="en-US"/>
              </w:rPr>
              <w:t>, even if this is not known until long after the exposure occurred and irrespective of whether or not the exposure was discontinued during the pregnancy</w:t>
            </w:r>
          </w:p>
          <w:p w14:paraId="4EE4E8D8" w14:textId="77777777" w:rsidR="009D39A5" w:rsidRPr="007D603E" w:rsidRDefault="009D39A5" w:rsidP="009D39A5">
            <w:pPr>
              <w:pStyle w:val="TabletextrowsAgency"/>
              <w:rPr>
                <w:lang w:val="en-US"/>
              </w:rPr>
            </w:pPr>
          </w:p>
        </w:tc>
        <w:tc>
          <w:tcPr>
            <w:tcW w:w="1044" w:type="pct"/>
            <w:shd w:val="clear" w:color="auto" w:fill="E1E3F2"/>
          </w:tcPr>
          <w:p w14:paraId="3EC59358" w14:textId="77777777" w:rsidR="009D39A5" w:rsidRPr="00561BA0" w:rsidRDefault="009D39A5" w:rsidP="009D39A5">
            <w:pPr>
              <w:pStyle w:val="TabletextrowsAgency"/>
            </w:pPr>
          </w:p>
        </w:tc>
      </w:tr>
      <w:tr w:rsidR="00F02252" w14:paraId="489C10ED" w14:textId="77777777" w:rsidTr="0F5A927C">
        <w:tc>
          <w:tcPr>
            <w:tcW w:w="512" w:type="pct"/>
            <w:shd w:val="clear" w:color="auto" w:fill="E1E3F2"/>
          </w:tcPr>
          <w:p w14:paraId="65D15BFA" w14:textId="0A4F4028" w:rsidR="009D39A5" w:rsidRDefault="009D39A5" w:rsidP="009D39A5">
            <w:pPr>
              <w:pStyle w:val="TabletextrowsAgency"/>
            </w:pPr>
            <w:r>
              <w:t>341</w:t>
            </w:r>
          </w:p>
        </w:tc>
        <w:tc>
          <w:tcPr>
            <w:tcW w:w="751" w:type="pct"/>
            <w:shd w:val="clear" w:color="auto" w:fill="E1E3F2"/>
          </w:tcPr>
          <w:p w14:paraId="2BC26B20" w14:textId="77777777" w:rsidR="009D39A5" w:rsidRDefault="009D39A5" w:rsidP="009D39A5">
            <w:pPr>
              <w:pStyle w:val="TabletextrowsAgency"/>
            </w:pPr>
          </w:p>
        </w:tc>
        <w:tc>
          <w:tcPr>
            <w:tcW w:w="2693" w:type="pct"/>
            <w:shd w:val="clear" w:color="auto" w:fill="E1E3F2"/>
          </w:tcPr>
          <w:p w14:paraId="1D5D07E3" w14:textId="77777777" w:rsidR="009D39A5" w:rsidRDefault="009D39A5" w:rsidP="009D39A5">
            <w:pPr>
              <w:pStyle w:val="TabletextrowsAgency"/>
            </w:pPr>
            <w:r w:rsidRPr="004C62B4">
              <w:rPr>
                <w:b/>
              </w:rPr>
              <w:t>Comment</w:t>
            </w:r>
            <w:r>
              <w:t>:</w:t>
            </w:r>
          </w:p>
          <w:p w14:paraId="6448D284" w14:textId="10A89609" w:rsidR="009D39A5" w:rsidRDefault="009D39A5" w:rsidP="009D39A5">
            <w:pPr>
              <w:pStyle w:val="TabletextrowsAgency"/>
            </w:pPr>
            <w:r>
              <w:t xml:space="preserve">The </w:t>
            </w:r>
            <w:r w:rsidR="005F7811">
              <w:t>term</w:t>
            </w:r>
            <w:r>
              <w:t xml:space="preserve"> “prospective” is introduced here for the first time while the definition of this term is only provided later (lines 353-362). </w:t>
            </w:r>
          </w:p>
          <w:p w14:paraId="58C100D9" w14:textId="5126757A" w:rsidR="009D39A5" w:rsidRPr="004C62B4" w:rsidRDefault="009D39A5" w:rsidP="009D39A5">
            <w:pPr>
              <w:pStyle w:val="TabletextrowsAgency"/>
              <w:rPr>
                <w:b/>
              </w:rPr>
            </w:pPr>
            <w:r w:rsidRPr="004C62B4">
              <w:rPr>
                <w:b/>
              </w:rPr>
              <w:t>Proposed change</w:t>
            </w:r>
            <w:r w:rsidR="001D14B6">
              <w:rPr>
                <w:b/>
              </w:rPr>
              <w:t xml:space="preserve"> (if any)</w:t>
            </w:r>
            <w:r w:rsidRPr="004C62B4">
              <w:rPr>
                <w:b/>
              </w:rPr>
              <w:t>:</w:t>
            </w:r>
          </w:p>
          <w:p w14:paraId="7FC0BAD3" w14:textId="77777777" w:rsidR="009D39A5" w:rsidRDefault="009D39A5" w:rsidP="009D39A5">
            <w:pPr>
              <w:pStyle w:val="TabletextrowsAgency"/>
            </w:pPr>
            <w:r>
              <w:t>Consider adding a definition of prospective or alternatively move this section after the definition.</w:t>
            </w:r>
          </w:p>
          <w:p w14:paraId="5C947447" w14:textId="5D903150" w:rsidR="00EA0AD4" w:rsidRDefault="00EA0AD4" w:rsidP="009D39A5">
            <w:pPr>
              <w:pStyle w:val="TabletextrowsAgency"/>
            </w:pPr>
          </w:p>
        </w:tc>
        <w:tc>
          <w:tcPr>
            <w:tcW w:w="1044" w:type="pct"/>
            <w:shd w:val="clear" w:color="auto" w:fill="E1E3F2"/>
          </w:tcPr>
          <w:p w14:paraId="463DB6D6" w14:textId="77777777" w:rsidR="009D39A5" w:rsidRPr="00561BA0" w:rsidRDefault="009D39A5" w:rsidP="009D39A5">
            <w:pPr>
              <w:pStyle w:val="TabletextrowsAgency"/>
            </w:pPr>
          </w:p>
        </w:tc>
      </w:tr>
      <w:tr w:rsidR="00F02252" w14:paraId="553D1F75" w14:textId="77777777" w:rsidTr="0F5A927C">
        <w:tc>
          <w:tcPr>
            <w:tcW w:w="512" w:type="pct"/>
            <w:shd w:val="clear" w:color="auto" w:fill="E1E3F2"/>
          </w:tcPr>
          <w:p w14:paraId="144EDA60" w14:textId="1372C6E5" w:rsidR="009D39A5" w:rsidRDefault="009D39A5" w:rsidP="009D39A5">
            <w:pPr>
              <w:pStyle w:val="TabletextrowsAgency"/>
            </w:pPr>
            <w:r>
              <w:rPr>
                <w:color w:val="000000"/>
              </w:rPr>
              <w:lastRenderedPageBreak/>
              <w:t>343-345</w:t>
            </w:r>
          </w:p>
        </w:tc>
        <w:tc>
          <w:tcPr>
            <w:tcW w:w="751" w:type="pct"/>
            <w:shd w:val="clear" w:color="auto" w:fill="E1E3F2"/>
          </w:tcPr>
          <w:p w14:paraId="301C4043" w14:textId="77777777" w:rsidR="009D39A5" w:rsidRDefault="009D39A5" w:rsidP="009D39A5">
            <w:pPr>
              <w:pStyle w:val="TabletextrowsAgency"/>
            </w:pPr>
          </w:p>
        </w:tc>
        <w:tc>
          <w:tcPr>
            <w:tcW w:w="2693" w:type="pct"/>
            <w:shd w:val="clear" w:color="auto" w:fill="E1E3F2"/>
          </w:tcPr>
          <w:p w14:paraId="3545057A" w14:textId="77777777" w:rsidR="009D39A5" w:rsidRPr="007E082F" w:rsidRDefault="009D39A5" w:rsidP="009D39A5">
            <w:pPr>
              <w:spacing w:line="280" w:lineRule="auto"/>
              <w:rPr>
                <w:b/>
              </w:rPr>
            </w:pPr>
            <w:r w:rsidRPr="007E082F">
              <w:rPr>
                <w:b/>
              </w:rPr>
              <w:t xml:space="preserve">Comment: </w:t>
            </w:r>
          </w:p>
          <w:p w14:paraId="13BE26B2" w14:textId="2E9084FA" w:rsidR="009D39A5" w:rsidRDefault="009D39A5" w:rsidP="009D39A5">
            <w:pPr>
              <w:spacing w:line="280" w:lineRule="auto"/>
            </w:pPr>
            <w:r>
              <w:t>Similar comment to that raised regarding 314-319, “Efforts must be made to report the pregnancy outcome, even if this is not known until long after the exposure occurred…”.</w:t>
            </w:r>
          </w:p>
          <w:p w14:paraId="00DF33D7" w14:textId="77777777" w:rsidR="009D39A5" w:rsidRPr="007E082F" w:rsidRDefault="009D39A5" w:rsidP="009D39A5">
            <w:pPr>
              <w:spacing w:line="280" w:lineRule="auto"/>
              <w:rPr>
                <w:b/>
              </w:rPr>
            </w:pPr>
            <w:r w:rsidRPr="007E082F">
              <w:rPr>
                <w:b/>
              </w:rPr>
              <w:t xml:space="preserve">Proposed change (if any): </w:t>
            </w:r>
          </w:p>
          <w:p w14:paraId="0DD462ED" w14:textId="77777777" w:rsidR="009D39A5" w:rsidRDefault="009D39A5" w:rsidP="009D39A5">
            <w:pPr>
              <w:spacing w:line="280" w:lineRule="auto"/>
            </w:pPr>
            <w:r>
              <w:t xml:space="preserve">Perhaps rephrase to “... In accordance with the Risk Management Plan, effort may be required to report the pregnancy outcome, even if this is not known until long after the exposure occurred...”  </w:t>
            </w:r>
          </w:p>
          <w:p w14:paraId="46DA0456" w14:textId="77777777" w:rsidR="009D39A5" w:rsidRPr="0077708F" w:rsidRDefault="009D39A5" w:rsidP="009D39A5">
            <w:pPr>
              <w:pStyle w:val="TabletextrowsAgency"/>
            </w:pPr>
          </w:p>
        </w:tc>
        <w:tc>
          <w:tcPr>
            <w:tcW w:w="1044" w:type="pct"/>
            <w:shd w:val="clear" w:color="auto" w:fill="E1E3F2"/>
          </w:tcPr>
          <w:p w14:paraId="34E52159" w14:textId="77777777" w:rsidR="009D39A5" w:rsidRPr="00561BA0" w:rsidRDefault="009D39A5" w:rsidP="009D39A5">
            <w:pPr>
              <w:pStyle w:val="TabletextrowsAgency"/>
            </w:pPr>
          </w:p>
        </w:tc>
      </w:tr>
      <w:tr w:rsidR="00F02252" w14:paraId="6F195E43" w14:textId="77777777" w:rsidTr="0F5A927C">
        <w:tc>
          <w:tcPr>
            <w:tcW w:w="512" w:type="pct"/>
            <w:shd w:val="clear" w:color="auto" w:fill="E1E3F2"/>
          </w:tcPr>
          <w:p w14:paraId="6295A619" w14:textId="686E7223" w:rsidR="009D39A5" w:rsidRPr="001E076A" w:rsidRDefault="009D39A5" w:rsidP="009D39A5">
            <w:pPr>
              <w:pStyle w:val="TabletextrowsAgency"/>
              <w:rPr>
                <w:color w:val="000000"/>
                <w:lang w:val="en-US"/>
              </w:rPr>
            </w:pPr>
            <w:r>
              <w:t>346</w:t>
            </w:r>
          </w:p>
        </w:tc>
        <w:tc>
          <w:tcPr>
            <w:tcW w:w="751" w:type="pct"/>
            <w:shd w:val="clear" w:color="auto" w:fill="E1E3F2"/>
          </w:tcPr>
          <w:p w14:paraId="2211F8AE" w14:textId="77777777" w:rsidR="009D39A5" w:rsidRDefault="009D39A5" w:rsidP="009D39A5">
            <w:pPr>
              <w:pStyle w:val="TabletextrowsAgency"/>
            </w:pPr>
          </w:p>
        </w:tc>
        <w:tc>
          <w:tcPr>
            <w:tcW w:w="2693" w:type="pct"/>
            <w:shd w:val="clear" w:color="auto" w:fill="E1E3F2"/>
          </w:tcPr>
          <w:p w14:paraId="701DA7DE" w14:textId="77777777" w:rsidR="009D39A5" w:rsidRDefault="009D39A5" w:rsidP="009D39A5">
            <w:pPr>
              <w:pStyle w:val="TabletextrowsAgency"/>
            </w:pPr>
            <w:r w:rsidRPr="004C62B4">
              <w:rPr>
                <w:b/>
              </w:rPr>
              <w:t>Comment</w:t>
            </w:r>
            <w:r w:rsidRPr="0077708F">
              <w:t xml:space="preserve">: This statement applies to any neonatal/infant concomitant medication. Therefore, it is difficult to understand in this context. </w:t>
            </w:r>
          </w:p>
          <w:p w14:paraId="3CBDD2DB" w14:textId="77777777" w:rsidR="009D39A5" w:rsidRPr="0077708F" w:rsidRDefault="009D39A5" w:rsidP="009D39A5">
            <w:pPr>
              <w:pStyle w:val="TabletextrowsAgency"/>
            </w:pPr>
          </w:p>
          <w:p w14:paraId="594EE1EA" w14:textId="2DF312C8" w:rsidR="009D39A5" w:rsidRPr="0077708F" w:rsidRDefault="009D39A5" w:rsidP="009D39A5">
            <w:pPr>
              <w:pStyle w:val="TabletextrowsAgency"/>
            </w:pPr>
            <w:r w:rsidRPr="004C62B4">
              <w:rPr>
                <w:b/>
              </w:rPr>
              <w:t>Proposed change</w:t>
            </w:r>
            <w:r w:rsidR="00C26623">
              <w:rPr>
                <w:b/>
              </w:rPr>
              <w:t xml:space="preserve"> (if any)</w:t>
            </w:r>
            <w:r w:rsidRPr="004C62B4">
              <w:rPr>
                <w:b/>
              </w:rPr>
              <w:t>:</w:t>
            </w:r>
            <w:r>
              <w:t xml:space="preserve"> </w:t>
            </w:r>
            <w:r w:rsidRPr="0077708F">
              <w:t xml:space="preserve">Suggest bringing examples to elucidate the situation.  </w:t>
            </w:r>
          </w:p>
          <w:p w14:paraId="267DFEC2" w14:textId="77777777" w:rsidR="009D39A5" w:rsidRDefault="009D39A5" w:rsidP="009D39A5">
            <w:pPr>
              <w:pStyle w:val="TabletextrowsAgency"/>
              <w:jc w:val="both"/>
            </w:pPr>
          </w:p>
        </w:tc>
        <w:tc>
          <w:tcPr>
            <w:tcW w:w="1044" w:type="pct"/>
            <w:shd w:val="clear" w:color="auto" w:fill="E1E3F2"/>
          </w:tcPr>
          <w:p w14:paraId="4AA32042" w14:textId="77777777" w:rsidR="009D39A5" w:rsidRPr="00561BA0" w:rsidRDefault="009D39A5" w:rsidP="009D39A5">
            <w:pPr>
              <w:pStyle w:val="TabletextrowsAgency"/>
            </w:pPr>
          </w:p>
        </w:tc>
      </w:tr>
      <w:tr w:rsidR="00F02252" w14:paraId="2FC38E53" w14:textId="77777777" w:rsidTr="0F5A927C">
        <w:tc>
          <w:tcPr>
            <w:tcW w:w="512" w:type="pct"/>
            <w:shd w:val="clear" w:color="auto" w:fill="E1E3F2"/>
          </w:tcPr>
          <w:p w14:paraId="60714C35" w14:textId="77777777" w:rsidR="009D39A5" w:rsidRPr="001E076A" w:rsidRDefault="009D39A5" w:rsidP="009D39A5">
            <w:pPr>
              <w:pStyle w:val="TabletextrowsAgency"/>
              <w:rPr>
                <w:color w:val="000000"/>
                <w:lang w:val="en-US"/>
              </w:rPr>
            </w:pPr>
            <w:r w:rsidRPr="001E076A">
              <w:rPr>
                <w:color w:val="000000"/>
                <w:lang w:val="en-US"/>
              </w:rPr>
              <w:t>Line 348</w:t>
            </w:r>
          </w:p>
          <w:p w14:paraId="758571BB" w14:textId="77777777" w:rsidR="009D39A5" w:rsidRPr="001E076A" w:rsidRDefault="009D39A5" w:rsidP="009D39A5">
            <w:pPr>
              <w:pStyle w:val="TabletextrowsAgency"/>
              <w:rPr>
                <w:color w:val="000000"/>
              </w:rPr>
            </w:pPr>
          </w:p>
          <w:p w14:paraId="60B82D3E" w14:textId="77777777" w:rsidR="009D39A5" w:rsidRDefault="009D39A5" w:rsidP="009D39A5">
            <w:pPr>
              <w:pStyle w:val="TabletextrowsAgency"/>
            </w:pPr>
          </w:p>
        </w:tc>
        <w:tc>
          <w:tcPr>
            <w:tcW w:w="751" w:type="pct"/>
            <w:shd w:val="clear" w:color="auto" w:fill="E1E3F2"/>
          </w:tcPr>
          <w:p w14:paraId="14AC804A" w14:textId="77777777" w:rsidR="009D39A5" w:rsidRDefault="009D39A5" w:rsidP="009D39A5">
            <w:pPr>
              <w:pStyle w:val="TabletextrowsAgency"/>
            </w:pPr>
          </w:p>
        </w:tc>
        <w:tc>
          <w:tcPr>
            <w:tcW w:w="2693" w:type="pct"/>
            <w:shd w:val="clear" w:color="auto" w:fill="E1E3F2"/>
          </w:tcPr>
          <w:p w14:paraId="26A5F332" w14:textId="794A3D03" w:rsidR="009D39A5" w:rsidRDefault="009D39A5" w:rsidP="004C62B4">
            <w:pPr>
              <w:pStyle w:val="TabletextrowsAgency"/>
              <w:jc w:val="both"/>
            </w:pPr>
            <w:r w:rsidRPr="004C62B4">
              <w:rPr>
                <w:b/>
              </w:rPr>
              <w:t>Comment</w:t>
            </w:r>
            <w:r>
              <w:t xml:space="preserve">: What does “potential harm” correspond to? is there a related definition? Do we need to understand that it corresponds to potential AEs? Does this cover for medication errors, misuses and remaining special situations without any AEs? Or is it potential harm in relation to Off label use? Precision should be given. </w:t>
            </w:r>
          </w:p>
          <w:p w14:paraId="476F7BDD" w14:textId="77777777" w:rsidR="009D39A5" w:rsidRPr="003F5067" w:rsidRDefault="009D39A5" w:rsidP="009D39A5">
            <w:pPr>
              <w:pStyle w:val="TabletextrowsAgency"/>
            </w:pPr>
            <w:r w:rsidRPr="004C62B4">
              <w:rPr>
                <w:b/>
              </w:rPr>
              <w:t>Proposed change (if any):</w:t>
            </w:r>
            <w:r>
              <w:t xml:space="preserve"> </w:t>
            </w:r>
            <w:r w:rsidRPr="003F5067">
              <w:t>Please provide clarification what potential harm means.</w:t>
            </w:r>
          </w:p>
          <w:p w14:paraId="38C2456A" w14:textId="77777777" w:rsidR="009D39A5" w:rsidRPr="00E01615" w:rsidRDefault="009D39A5" w:rsidP="009D39A5">
            <w:pPr>
              <w:pStyle w:val="TabletextrowsAgency"/>
              <w:rPr>
                <w:b/>
              </w:rPr>
            </w:pPr>
          </w:p>
        </w:tc>
        <w:tc>
          <w:tcPr>
            <w:tcW w:w="1044" w:type="pct"/>
            <w:shd w:val="clear" w:color="auto" w:fill="E1E3F2"/>
          </w:tcPr>
          <w:p w14:paraId="0FEDC5A2" w14:textId="77777777" w:rsidR="009D39A5" w:rsidRPr="00561BA0" w:rsidRDefault="009D39A5" w:rsidP="009D39A5">
            <w:pPr>
              <w:pStyle w:val="TabletextrowsAgency"/>
            </w:pPr>
          </w:p>
        </w:tc>
      </w:tr>
      <w:tr w:rsidR="00F02252" w14:paraId="0E464FB9" w14:textId="77777777" w:rsidTr="0F5A927C">
        <w:tc>
          <w:tcPr>
            <w:tcW w:w="512" w:type="pct"/>
            <w:shd w:val="clear" w:color="auto" w:fill="E1E3F2"/>
          </w:tcPr>
          <w:p w14:paraId="35CF527F" w14:textId="77777777" w:rsidR="009D39A5" w:rsidRPr="008C141D" w:rsidRDefault="009D39A5" w:rsidP="009D39A5">
            <w:pPr>
              <w:pStyle w:val="TabletextrowsAgency"/>
              <w:rPr>
                <w:lang w:val="en-US"/>
              </w:rPr>
            </w:pPr>
            <w:r w:rsidRPr="008C141D">
              <w:rPr>
                <w:lang w:val="en-US"/>
              </w:rPr>
              <w:t>Line</w:t>
            </w:r>
            <w:r>
              <w:rPr>
                <w:lang w:val="en-US"/>
              </w:rPr>
              <w:t>s</w:t>
            </w:r>
            <w:r w:rsidRPr="008C141D">
              <w:rPr>
                <w:lang w:val="en-US"/>
              </w:rPr>
              <w:t xml:space="preserve"> 368</w:t>
            </w:r>
            <w:r>
              <w:rPr>
                <w:lang w:val="en-US"/>
              </w:rPr>
              <w:t>-373</w:t>
            </w:r>
          </w:p>
          <w:p w14:paraId="6D9C90A0" w14:textId="77777777" w:rsidR="009D39A5" w:rsidRPr="008C141D" w:rsidRDefault="009D39A5" w:rsidP="009D39A5">
            <w:pPr>
              <w:pStyle w:val="TabletextrowsAgency"/>
            </w:pPr>
          </w:p>
          <w:p w14:paraId="642333D7" w14:textId="77777777" w:rsidR="009D39A5" w:rsidRDefault="009D39A5" w:rsidP="009D39A5">
            <w:pPr>
              <w:pStyle w:val="TabletextrowsAgency"/>
            </w:pPr>
          </w:p>
        </w:tc>
        <w:tc>
          <w:tcPr>
            <w:tcW w:w="751" w:type="pct"/>
            <w:shd w:val="clear" w:color="auto" w:fill="E1E3F2"/>
          </w:tcPr>
          <w:p w14:paraId="3588B93D" w14:textId="77777777" w:rsidR="009D39A5" w:rsidRDefault="009D39A5" w:rsidP="009D39A5">
            <w:pPr>
              <w:pStyle w:val="TabletextrowsAgency"/>
            </w:pPr>
          </w:p>
        </w:tc>
        <w:tc>
          <w:tcPr>
            <w:tcW w:w="2693" w:type="pct"/>
            <w:shd w:val="clear" w:color="auto" w:fill="E1E3F2"/>
          </w:tcPr>
          <w:p w14:paraId="2A6536B3" w14:textId="77777777" w:rsidR="009D39A5" w:rsidRPr="00824EC5" w:rsidRDefault="009D39A5" w:rsidP="009D39A5">
            <w:pPr>
              <w:autoSpaceDE w:val="0"/>
              <w:autoSpaceDN w:val="0"/>
              <w:adjustRightInd w:val="0"/>
              <w:jc w:val="both"/>
              <w:rPr>
                <w:rFonts w:cs="Verdana"/>
                <w:lang w:val="en-US"/>
              </w:rPr>
            </w:pPr>
            <w:r w:rsidRPr="004C62B4">
              <w:rPr>
                <w:b/>
              </w:rPr>
              <w:t>Comment:</w:t>
            </w:r>
            <w:r>
              <w:t xml:space="preserve"> </w:t>
            </w:r>
            <w:r w:rsidRPr="003F5067">
              <w:t>The text</w:t>
            </w:r>
            <w:r>
              <w:t xml:space="preserve"> “</w:t>
            </w:r>
            <w:r w:rsidRPr="00824EC5">
              <w:rPr>
                <w:rFonts w:cs="Verdana"/>
                <w:lang w:val="en-US"/>
              </w:rPr>
              <w:t>Information on the exposure to other teratogens</w:t>
            </w:r>
            <w:r>
              <w:rPr>
                <w:lang w:val="en-US"/>
              </w:rPr>
              <w:t xml:space="preserve"> </w:t>
            </w:r>
            <w:r w:rsidRPr="00824EC5">
              <w:rPr>
                <w:rFonts w:cs="Verdana"/>
                <w:lang w:val="en-US"/>
              </w:rPr>
              <w:t>(e.g. Infections, occupational exposures)</w:t>
            </w:r>
            <w:r>
              <w:rPr>
                <w:lang w:val="en-US"/>
              </w:rPr>
              <w:t>” gives the impression that all drugs are teratogenic.</w:t>
            </w:r>
          </w:p>
          <w:p w14:paraId="07F02C26" w14:textId="77777777" w:rsidR="009D39A5" w:rsidRDefault="009D39A5" w:rsidP="009D39A5">
            <w:pPr>
              <w:pStyle w:val="TabletextrowsAgency"/>
            </w:pPr>
          </w:p>
          <w:p w14:paraId="23DA6D59" w14:textId="77777777" w:rsidR="009D39A5" w:rsidRPr="00B822FC" w:rsidRDefault="009D39A5" w:rsidP="009D39A5">
            <w:pPr>
              <w:pStyle w:val="TabletextrowsAgency"/>
              <w:jc w:val="both"/>
            </w:pPr>
            <w:r w:rsidRPr="004C62B4">
              <w:rPr>
                <w:b/>
              </w:rPr>
              <w:t>Proposed change (if any):</w:t>
            </w:r>
            <w:r>
              <w:t xml:space="preserve"> “</w:t>
            </w:r>
            <w:r w:rsidRPr="00824EC5">
              <w:rPr>
                <w:lang w:val="en-US"/>
              </w:rPr>
              <w:t>Information on the exposure to</w:t>
            </w:r>
            <w:r>
              <w:rPr>
                <w:lang w:val="en-US"/>
              </w:rPr>
              <w:t xml:space="preserve"> </w:t>
            </w:r>
            <w:r w:rsidRPr="0085378A">
              <w:rPr>
                <w:b/>
                <w:u w:val="single"/>
                <w:lang w:val="en-US"/>
              </w:rPr>
              <w:t>teratogenic non-medicinal substances and medical conditions</w:t>
            </w:r>
            <w:r>
              <w:rPr>
                <w:b/>
                <w:u w:val="single"/>
                <w:lang w:val="en-US"/>
              </w:rPr>
              <w:t xml:space="preserve"> </w:t>
            </w:r>
            <w:r w:rsidRPr="0085378A">
              <w:rPr>
                <w:strike/>
              </w:rPr>
              <w:t>other teratogens (e.g. infections, occupational exposures)</w:t>
            </w:r>
            <w:r>
              <w:rPr>
                <w:strike/>
              </w:rPr>
              <w:t xml:space="preserve"> </w:t>
            </w:r>
            <w:r w:rsidRPr="0085378A">
              <w:t>and on other potential causes…</w:t>
            </w:r>
            <w:r>
              <w:rPr>
                <w:lang w:val="en-US"/>
              </w:rPr>
              <w:t>”.</w:t>
            </w:r>
          </w:p>
          <w:p w14:paraId="593735D8" w14:textId="77777777" w:rsidR="009D39A5" w:rsidRPr="00E01615" w:rsidRDefault="009D39A5" w:rsidP="009D39A5">
            <w:pPr>
              <w:pStyle w:val="TabletextrowsAgency"/>
              <w:rPr>
                <w:b/>
              </w:rPr>
            </w:pPr>
          </w:p>
        </w:tc>
        <w:tc>
          <w:tcPr>
            <w:tcW w:w="1044" w:type="pct"/>
            <w:shd w:val="clear" w:color="auto" w:fill="E1E3F2"/>
          </w:tcPr>
          <w:p w14:paraId="361993C2" w14:textId="77777777" w:rsidR="009D39A5" w:rsidRPr="00561BA0" w:rsidRDefault="009D39A5" w:rsidP="009D39A5">
            <w:pPr>
              <w:pStyle w:val="TabletextrowsAgency"/>
            </w:pPr>
          </w:p>
        </w:tc>
      </w:tr>
      <w:tr w:rsidR="00F02252" w14:paraId="60CA159C" w14:textId="77777777" w:rsidTr="0F5A927C">
        <w:tc>
          <w:tcPr>
            <w:tcW w:w="512" w:type="pct"/>
            <w:shd w:val="clear" w:color="auto" w:fill="E1E3F2"/>
          </w:tcPr>
          <w:p w14:paraId="7B0D066B" w14:textId="7A50BF66" w:rsidR="009D39A5" w:rsidRDefault="009D39A5" w:rsidP="009D39A5">
            <w:pPr>
              <w:pStyle w:val="TabletextrowsAgency"/>
            </w:pPr>
            <w:r w:rsidRPr="009A2070">
              <w:t>369</w:t>
            </w:r>
          </w:p>
        </w:tc>
        <w:tc>
          <w:tcPr>
            <w:tcW w:w="751" w:type="pct"/>
            <w:shd w:val="clear" w:color="auto" w:fill="E1E3F2"/>
          </w:tcPr>
          <w:p w14:paraId="3DBC2F35" w14:textId="77777777" w:rsidR="009D39A5" w:rsidRDefault="009D39A5" w:rsidP="009D39A5">
            <w:pPr>
              <w:pStyle w:val="TabletextrowsAgency"/>
            </w:pPr>
          </w:p>
        </w:tc>
        <w:tc>
          <w:tcPr>
            <w:tcW w:w="2693" w:type="pct"/>
            <w:shd w:val="clear" w:color="auto" w:fill="E1E3F2"/>
          </w:tcPr>
          <w:p w14:paraId="06CB96C2" w14:textId="0A485E3E" w:rsidR="009D39A5" w:rsidRDefault="001D14B6" w:rsidP="009D39A5">
            <w:pPr>
              <w:pStyle w:val="Default"/>
              <w:rPr>
                <w:sz w:val="18"/>
                <w:szCs w:val="18"/>
              </w:rPr>
            </w:pPr>
            <w:r w:rsidRPr="001D14B6">
              <w:rPr>
                <w:b/>
                <w:bCs/>
                <w:sz w:val="18"/>
                <w:szCs w:val="18"/>
              </w:rPr>
              <w:t>Comment:</w:t>
            </w:r>
            <w:r>
              <w:rPr>
                <w:b/>
                <w:bCs/>
                <w:sz w:val="18"/>
                <w:szCs w:val="18"/>
              </w:rPr>
              <w:t xml:space="preserve"> </w:t>
            </w:r>
            <w:r w:rsidR="009D39A5" w:rsidRPr="009A2070">
              <w:rPr>
                <w:sz w:val="18"/>
                <w:szCs w:val="18"/>
              </w:rPr>
              <w:t xml:space="preserve">It is more appropriate to say risk factors rather than causes. </w:t>
            </w:r>
          </w:p>
          <w:p w14:paraId="4B6336C4" w14:textId="77777777" w:rsidR="009D39A5" w:rsidRPr="009A2070" w:rsidRDefault="009D39A5" w:rsidP="009D39A5">
            <w:pPr>
              <w:pStyle w:val="Default"/>
              <w:rPr>
                <w:sz w:val="18"/>
                <w:szCs w:val="18"/>
              </w:rPr>
            </w:pPr>
          </w:p>
          <w:p w14:paraId="776BD34D" w14:textId="3838D013" w:rsidR="009D39A5" w:rsidRDefault="009D39A5" w:rsidP="009D39A5">
            <w:pPr>
              <w:pStyle w:val="TabletextrowsAgency"/>
            </w:pPr>
            <w:r w:rsidRPr="009A2070">
              <w:rPr>
                <w:b/>
              </w:rPr>
              <w:lastRenderedPageBreak/>
              <w:t>Proposed change (if any):</w:t>
            </w:r>
            <w:r w:rsidRPr="009A2070">
              <w:t xml:space="preserve"> change from”…on other potential causes for the adverse pregnancy” to … “on other potential </w:t>
            </w:r>
            <w:r w:rsidRPr="009A2070">
              <w:rPr>
                <w:b/>
                <w:i/>
              </w:rPr>
              <w:t>risk factors</w:t>
            </w:r>
            <w:r w:rsidRPr="009A2070">
              <w:t xml:space="preserve"> for the adverse pregnancy to..”</w:t>
            </w:r>
          </w:p>
        </w:tc>
        <w:tc>
          <w:tcPr>
            <w:tcW w:w="1044" w:type="pct"/>
            <w:shd w:val="clear" w:color="auto" w:fill="E1E3F2"/>
          </w:tcPr>
          <w:p w14:paraId="7E962303" w14:textId="77777777" w:rsidR="009D39A5" w:rsidRPr="00561BA0" w:rsidRDefault="009D39A5" w:rsidP="009D39A5">
            <w:pPr>
              <w:pStyle w:val="TabletextrowsAgency"/>
            </w:pPr>
          </w:p>
        </w:tc>
      </w:tr>
      <w:tr w:rsidR="00F02252" w14:paraId="245B6CD6" w14:textId="77777777" w:rsidTr="0F5A927C">
        <w:tc>
          <w:tcPr>
            <w:tcW w:w="512" w:type="pct"/>
            <w:shd w:val="clear" w:color="auto" w:fill="E1E3F2"/>
          </w:tcPr>
          <w:p w14:paraId="282E49EE" w14:textId="602C2376" w:rsidR="009D39A5" w:rsidRDefault="009D39A5" w:rsidP="009D39A5">
            <w:pPr>
              <w:pStyle w:val="TabletextrowsAgency"/>
            </w:pPr>
            <w:r>
              <w:t>370</w:t>
            </w:r>
          </w:p>
        </w:tc>
        <w:tc>
          <w:tcPr>
            <w:tcW w:w="751" w:type="pct"/>
            <w:shd w:val="clear" w:color="auto" w:fill="E1E3F2"/>
          </w:tcPr>
          <w:p w14:paraId="12D7075B" w14:textId="77777777" w:rsidR="009D39A5" w:rsidRDefault="009D39A5" w:rsidP="009D39A5">
            <w:pPr>
              <w:pStyle w:val="TabletextrowsAgency"/>
            </w:pPr>
          </w:p>
        </w:tc>
        <w:tc>
          <w:tcPr>
            <w:tcW w:w="2693" w:type="pct"/>
            <w:shd w:val="clear" w:color="auto" w:fill="E1E3F2"/>
          </w:tcPr>
          <w:p w14:paraId="18595AAF" w14:textId="77777777" w:rsidR="009D39A5" w:rsidRDefault="009D39A5" w:rsidP="009D39A5">
            <w:pPr>
              <w:pStyle w:val="TabletextrowsAgency"/>
            </w:pPr>
            <w:r w:rsidRPr="004C62B4">
              <w:rPr>
                <w:b/>
              </w:rPr>
              <w:t>Comment</w:t>
            </w:r>
            <w:r>
              <w:t>:</w:t>
            </w:r>
          </w:p>
          <w:p w14:paraId="36F8A5DF" w14:textId="77777777" w:rsidR="009D39A5" w:rsidRDefault="009D39A5" w:rsidP="009D39A5">
            <w:pPr>
              <w:pStyle w:val="TabletextrowsAgency"/>
            </w:pPr>
            <w:r>
              <w:t>Not only family history of congenital malformations in the mother should be collected but also her family history of neurologic and psychiatric diseases because this may be confounding factors of neurodevelopmental disorders (neurological or psychiatric) that may remotely be unravelled at school or preschool ages in her offspring.</w:t>
            </w:r>
          </w:p>
          <w:p w14:paraId="5E41E401" w14:textId="7C001B9F" w:rsidR="009D39A5" w:rsidRDefault="009D39A5" w:rsidP="009D39A5">
            <w:pPr>
              <w:pStyle w:val="TabletextrowsAgency"/>
            </w:pPr>
            <w:r>
              <w:t>Similarly, the whole medical history including that of personal and family congenital malformation and of neurodevelopmental disorders in the father should also be collected.</w:t>
            </w:r>
          </w:p>
        </w:tc>
        <w:tc>
          <w:tcPr>
            <w:tcW w:w="1044" w:type="pct"/>
            <w:shd w:val="clear" w:color="auto" w:fill="E1E3F2"/>
          </w:tcPr>
          <w:p w14:paraId="20D4F22D" w14:textId="77777777" w:rsidR="009D39A5" w:rsidRPr="00561BA0" w:rsidRDefault="009D39A5" w:rsidP="009D39A5">
            <w:pPr>
              <w:pStyle w:val="TabletextrowsAgency"/>
            </w:pPr>
          </w:p>
        </w:tc>
      </w:tr>
      <w:tr w:rsidR="00F02252" w14:paraId="71AD55FB" w14:textId="77777777" w:rsidTr="0F5A927C">
        <w:tc>
          <w:tcPr>
            <w:tcW w:w="512" w:type="pct"/>
            <w:shd w:val="clear" w:color="auto" w:fill="E1E3F2"/>
          </w:tcPr>
          <w:p w14:paraId="61E88880" w14:textId="0A56C3E0" w:rsidR="009D39A5" w:rsidRDefault="009D39A5" w:rsidP="009D39A5">
            <w:pPr>
              <w:pStyle w:val="TabletextrowsAgency"/>
            </w:pPr>
            <w:r>
              <w:t>Line 379</w:t>
            </w:r>
          </w:p>
        </w:tc>
        <w:tc>
          <w:tcPr>
            <w:tcW w:w="751" w:type="pct"/>
            <w:shd w:val="clear" w:color="auto" w:fill="E1E3F2"/>
          </w:tcPr>
          <w:p w14:paraId="30C9883E" w14:textId="77777777" w:rsidR="009D39A5" w:rsidRDefault="009D39A5" w:rsidP="009D39A5">
            <w:pPr>
              <w:pStyle w:val="TabletextrowsAgency"/>
            </w:pPr>
          </w:p>
        </w:tc>
        <w:tc>
          <w:tcPr>
            <w:tcW w:w="2693" w:type="pct"/>
            <w:shd w:val="clear" w:color="auto" w:fill="E1E3F2"/>
          </w:tcPr>
          <w:p w14:paraId="3DA52285" w14:textId="77777777" w:rsidR="009D39A5" w:rsidRDefault="009D39A5" w:rsidP="009D39A5">
            <w:pPr>
              <w:pStyle w:val="TabletextrowsAgency"/>
            </w:pPr>
            <w:r w:rsidRPr="004C62B4">
              <w:rPr>
                <w:b/>
              </w:rPr>
              <w:t>Comment</w:t>
            </w:r>
            <w:r>
              <w:t>:</w:t>
            </w:r>
          </w:p>
          <w:p w14:paraId="032A205C" w14:textId="77777777" w:rsidR="009D39A5" w:rsidRDefault="009D39A5" w:rsidP="009D39A5">
            <w:pPr>
              <w:pStyle w:val="TabletextrowsAgency"/>
            </w:pPr>
            <w:r>
              <w:t>Need to have the same requirements for exposure through breast feeding</w:t>
            </w:r>
          </w:p>
          <w:p w14:paraId="02282D50" w14:textId="4C6A9065" w:rsidR="009D39A5" w:rsidRPr="004C62B4" w:rsidRDefault="009D39A5" w:rsidP="009D39A5">
            <w:pPr>
              <w:pStyle w:val="TabletextrowsAgency"/>
              <w:rPr>
                <w:b/>
              </w:rPr>
            </w:pPr>
            <w:r w:rsidRPr="004C62B4">
              <w:rPr>
                <w:b/>
              </w:rPr>
              <w:t>Proposed change</w:t>
            </w:r>
            <w:r w:rsidR="001D14B6">
              <w:rPr>
                <w:b/>
              </w:rPr>
              <w:t xml:space="preserve"> (if any)</w:t>
            </w:r>
            <w:r w:rsidRPr="004C62B4">
              <w:rPr>
                <w:b/>
              </w:rPr>
              <w:t>:</w:t>
            </w:r>
          </w:p>
          <w:p w14:paraId="77B88D34" w14:textId="77777777" w:rsidR="009D39A5" w:rsidRDefault="009D39A5" w:rsidP="009D39A5">
            <w:pPr>
              <w:pStyle w:val="TabletextrowsAgency"/>
            </w:pPr>
            <w:r>
              <w:t>Produce the same level of guidance for breast feeding exposure.</w:t>
            </w:r>
          </w:p>
          <w:p w14:paraId="3E7C8206" w14:textId="435D920B" w:rsidR="00EA0AD4" w:rsidRPr="00E01615" w:rsidRDefault="00EA0AD4" w:rsidP="009D39A5">
            <w:pPr>
              <w:pStyle w:val="TabletextrowsAgency"/>
              <w:rPr>
                <w:b/>
              </w:rPr>
            </w:pPr>
          </w:p>
        </w:tc>
        <w:tc>
          <w:tcPr>
            <w:tcW w:w="1044" w:type="pct"/>
            <w:shd w:val="clear" w:color="auto" w:fill="E1E3F2"/>
          </w:tcPr>
          <w:p w14:paraId="4994EF4E" w14:textId="77777777" w:rsidR="009D39A5" w:rsidRPr="00561BA0" w:rsidRDefault="009D39A5" w:rsidP="009D39A5">
            <w:pPr>
              <w:pStyle w:val="TabletextrowsAgency"/>
            </w:pPr>
          </w:p>
        </w:tc>
      </w:tr>
      <w:tr w:rsidR="00F02252" w14:paraId="16E8F929" w14:textId="77777777" w:rsidTr="0F5A927C">
        <w:tc>
          <w:tcPr>
            <w:tcW w:w="512" w:type="pct"/>
            <w:shd w:val="clear" w:color="auto" w:fill="E1E3F2"/>
          </w:tcPr>
          <w:p w14:paraId="1B78C4D1" w14:textId="62E67288" w:rsidR="009D39A5" w:rsidRDefault="009D39A5" w:rsidP="009D39A5">
            <w:pPr>
              <w:pStyle w:val="TabletextrowsAgency"/>
            </w:pPr>
            <w:r>
              <w:t>Line 379</w:t>
            </w:r>
          </w:p>
        </w:tc>
        <w:tc>
          <w:tcPr>
            <w:tcW w:w="751" w:type="pct"/>
            <w:shd w:val="clear" w:color="auto" w:fill="E1E3F2"/>
          </w:tcPr>
          <w:p w14:paraId="032350DC" w14:textId="77777777" w:rsidR="009D39A5" w:rsidRDefault="009D39A5" w:rsidP="009D39A5">
            <w:pPr>
              <w:pStyle w:val="TabletextrowsAgency"/>
            </w:pPr>
          </w:p>
        </w:tc>
        <w:tc>
          <w:tcPr>
            <w:tcW w:w="2693" w:type="pct"/>
            <w:shd w:val="clear" w:color="auto" w:fill="E1E3F2"/>
          </w:tcPr>
          <w:p w14:paraId="3DC4AAB7" w14:textId="77777777" w:rsidR="009D39A5" w:rsidRPr="00E01615" w:rsidRDefault="009D39A5" w:rsidP="009D39A5">
            <w:pPr>
              <w:pStyle w:val="TabletextrowsAgency"/>
              <w:rPr>
                <w:b/>
              </w:rPr>
            </w:pPr>
            <w:r w:rsidRPr="00E01615">
              <w:rPr>
                <w:b/>
              </w:rPr>
              <w:t xml:space="preserve">Comment: </w:t>
            </w:r>
          </w:p>
          <w:p w14:paraId="3CD60A1E" w14:textId="77777777" w:rsidR="009D39A5" w:rsidRDefault="009D39A5" w:rsidP="009D39A5">
            <w:pPr>
              <w:pStyle w:val="TabletextrowsAgency"/>
            </w:pPr>
            <w:r>
              <w:t>Header of table for 1</w:t>
            </w:r>
            <w:r w:rsidRPr="009E34D5">
              <w:rPr>
                <w:vertAlign w:val="superscript"/>
              </w:rPr>
              <w:t>st</w:t>
            </w:r>
            <w:r>
              <w:t xml:space="preserve"> situation is not clear enough.</w:t>
            </w:r>
          </w:p>
          <w:p w14:paraId="43CD8CA2" w14:textId="77777777" w:rsidR="009D39A5" w:rsidRDefault="009D39A5" w:rsidP="009D39A5">
            <w:pPr>
              <w:pStyle w:val="TabletextrowsAgency"/>
              <w:rPr>
                <w:b/>
              </w:rPr>
            </w:pPr>
            <w:r w:rsidRPr="00B463B2">
              <w:rPr>
                <w:b/>
              </w:rPr>
              <w:t>Proposed change (if any):</w:t>
            </w:r>
          </w:p>
          <w:p w14:paraId="3F98FA25" w14:textId="77777777" w:rsidR="009D39A5" w:rsidRPr="00193C10" w:rsidRDefault="009D39A5" w:rsidP="009D39A5">
            <w:pPr>
              <w:pStyle w:val="TabletextrowsAgency"/>
            </w:pPr>
            <w:r w:rsidRPr="00193C10">
              <w:t>Please replace the Header for 1</w:t>
            </w:r>
            <w:r w:rsidRPr="00193C10">
              <w:rPr>
                <w:vertAlign w:val="superscript"/>
              </w:rPr>
              <w:t>st</w:t>
            </w:r>
            <w:r w:rsidRPr="00193C10">
              <w:t xml:space="preserve"> situation as follows:  </w:t>
            </w:r>
          </w:p>
          <w:p w14:paraId="6AC1285E" w14:textId="77777777" w:rsidR="009D39A5" w:rsidRPr="004C62B4" w:rsidRDefault="009D39A5" w:rsidP="009D39A5">
            <w:pPr>
              <w:pStyle w:val="TabletextrowsAgency"/>
              <w:rPr>
                <w:u w:val="single"/>
              </w:rPr>
            </w:pPr>
            <w:r w:rsidRPr="004C62B4">
              <w:rPr>
                <w:u w:val="single"/>
              </w:rPr>
              <w:t>Adverse Reaction in Mother and</w:t>
            </w:r>
          </w:p>
          <w:p w14:paraId="7CE1AD9B" w14:textId="77777777" w:rsidR="009D39A5" w:rsidRPr="005E6320" w:rsidRDefault="009D39A5" w:rsidP="009D39A5">
            <w:pPr>
              <w:pStyle w:val="TabletextrowsAgency"/>
              <w:rPr>
                <w:i/>
              </w:rPr>
            </w:pPr>
          </w:p>
        </w:tc>
        <w:tc>
          <w:tcPr>
            <w:tcW w:w="1044" w:type="pct"/>
            <w:shd w:val="clear" w:color="auto" w:fill="E1E3F2"/>
          </w:tcPr>
          <w:p w14:paraId="78CE2186" w14:textId="77777777" w:rsidR="009D39A5" w:rsidRPr="00561BA0" w:rsidRDefault="009D39A5" w:rsidP="009D39A5">
            <w:pPr>
              <w:pStyle w:val="TabletextrowsAgency"/>
            </w:pPr>
          </w:p>
        </w:tc>
      </w:tr>
      <w:tr w:rsidR="00F02252" w14:paraId="2B34014A" w14:textId="77777777" w:rsidTr="0F5A927C">
        <w:tc>
          <w:tcPr>
            <w:tcW w:w="512" w:type="pct"/>
            <w:shd w:val="clear" w:color="auto" w:fill="E1E3F2"/>
          </w:tcPr>
          <w:p w14:paraId="7760528B" w14:textId="77777777" w:rsidR="009D39A5" w:rsidRDefault="009D39A5" w:rsidP="009D39A5">
            <w:pPr>
              <w:pStyle w:val="TabletextrowsAgency"/>
            </w:pPr>
            <w:r w:rsidRPr="00C1717D">
              <w:t>Line 379</w:t>
            </w:r>
          </w:p>
          <w:p w14:paraId="6C79877E" w14:textId="77777777" w:rsidR="009D39A5" w:rsidRDefault="009D39A5" w:rsidP="009D39A5">
            <w:pPr>
              <w:pStyle w:val="TabletextrowsAgency"/>
            </w:pPr>
          </w:p>
        </w:tc>
        <w:tc>
          <w:tcPr>
            <w:tcW w:w="751" w:type="pct"/>
            <w:shd w:val="clear" w:color="auto" w:fill="E1E3F2"/>
          </w:tcPr>
          <w:p w14:paraId="0D4FE530" w14:textId="77777777" w:rsidR="009D39A5" w:rsidRDefault="009D39A5" w:rsidP="009D39A5">
            <w:pPr>
              <w:pStyle w:val="TabletextrowsAgency"/>
            </w:pPr>
          </w:p>
        </w:tc>
        <w:tc>
          <w:tcPr>
            <w:tcW w:w="2693" w:type="pct"/>
            <w:shd w:val="clear" w:color="auto" w:fill="E1E3F2"/>
          </w:tcPr>
          <w:p w14:paraId="454B897E" w14:textId="77777777" w:rsidR="009D39A5" w:rsidRDefault="009D39A5" w:rsidP="009D39A5">
            <w:pPr>
              <w:pStyle w:val="TabletextrowsAgency"/>
            </w:pPr>
            <w:r w:rsidRPr="004C62B4">
              <w:rPr>
                <w:b/>
              </w:rPr>
              <w:t>Comment:</w:t>
            </w:r>
            <w:r>
              <w:t xml:space="preserve"> Table P III.1 should be corrected according to Annex 2 of the CHMP Guideline on the exposure to Medicinal products during Pregnancy </w:t>
            </w:r>
          </w:p>
          <w:p w14:paraId="7DE68F4C" w14:textId="77777777" w:rsidR="009D39A5" w:rsidRDefault="009D39A5" w:rsidP="009D39A5">
            <w:pPr>
              <w:pStyle w:val="TabletextrowsAgency"/>
            </w:pPr>
          </w:p>
          <w:p w14:paraId="11143F5D" w14:textId="77777777" w:rsidR="009D39A5" w:rsidRDefault="009D39A5" w:rsidP="009D39A5">
            <w:pPr>
              <w:pStyle w:val="TabletextrowsAgency"/>
            </w:pPr>
            <w:r w:rsidRPr="004C62B4">
              <w:rPr>
                <w:b/>
              </w:rPr>
              <w:t>Proposed change (if any):</w:t>
            </w:r>
            <w:r>
              <w:t xml:space="preserve"> Table P III.1 should be corrected according to Guideline  </w:t>
            </w:r>
          </w:p>
          <w:p w14:paraId="4D181204" w14:textId="77777777" w:rsidR="009D39A5" w:rsidRDefault="009D39A5" w:rsidP="009D39A5">
            <w:pPr>
              <w:pStyle w:val="TabletextrowsAgency"/>
            </w:pPr>
          </w:p>
        </w:tc>
        <w:tc>
          <w:tcPr>
            <w:tcW w:w="1044" w:type="pct"/>
            <w:shd w:val="clear" w:color="auto" w:fill="E1E3F2"/>
          </w:tcPr>
          <w:p w14:paraId="2F780A68" w14:textId="77777777" w:rsidR="009D39A5" w:rsidRPr="00561BA0" w:rsidRDefault="009D39A5" w:rsidP="009D39A5">
            <w:pPr>
              <w:pStyle w:val="TabletextrowsAgency"/>
            </w:pPr>
          </w:p>
        </w:tc>
      </w:tr>
      <w:tr w:rsidR="00F02252" w14:paraId="2EEFDE09" w14:textId="77777777" w:rsidTr="0F5A927C">
        <w:tc>
          <w:tcPr>
            <w:tcW w:w="512" w:type="pct"/>
            <w:shd w:val="clear" w:color="auto" w:fill="E1E3F2"/>
          </w:tcPr>
          <w:p w14:paraId="1DF533D0" w14:textId="09309D4D" w:rsidR="009D39A5" w:rsidRDefault="009D39A5" w:rsidP="009D39A5">
            <w:pPr>
              <w:pStyle w:val="TabletextrowsAgency"/>
            </w:pPr>
            <w:r>
              <w:lastRenderedPageBreak/>
              <w:t>379</w:t>
            </w:r>
          </w:p>
        </w:tc>
        <w:tc>
          <w:tcPr>
            <w:tcW w:w="751" w:type="pct"/>
            <w:shd w:val="clear" w:color="auto" w:fill="E1E3F2"/>
          </w:tcPr>
          <w:p w14:paraId="62D161B1" w14:textId="77777777" w:rsidR="009D39A5" w:rsidRDefault="009D39A5" w:rsidP="009D39A5">
            <w:pPr>
              <w:pStyle w:val="TabletextrowsAgency"/>
            </w:pPr>
          </w:p>
        </w:tc>
        <w:tc>
          <w:tcPr>
            <w:tcW w:w="2693" w:type="pct"/>
            <w:shd w:val="clear" w:color="auto" w:fill="E1E3F2"/>
          </w:tcPr>
          <w:p w14:paraId="290F3BBC" w14:textId="77777777" w:rsidR="009D39A5" w:rsidRDefault="009D39A5" w:rsidP="009D39A5">
            <w:pPr>
              <w:pStyle w:val="TabletextrowsAgency"/>
            </w:pPr>
            <w:r w:rsidRPr="004C62B4">
              <w:rPr>
                <w:b/>
              </w:rPr>
              <w:t>Comment</w:t>
            </w:r>
            <w:r>
              <w:t>: Table P III.1: situation where no adverse reaction in mother and no reaction in child occur, “No cases” is reported. The wording “No case” can be misleading even with the note 7.</w:t>
            </w:r>
          </w:p>
          <w:p w14:paraId="159DA6CF" w14:textId="48736DF1" w:rsidR="009D39A5" w:rsidRDefault="009D39A5" w:rsidP="009D39A5">
            <w:pPr>
              <w:pStyle w:val="TabletextrowsAgency"/>
            </w:pPr>
            <w:r w:rsidRPr="004C62B4">
              <w:rPr>
                <w:b/>
              </w:rPr>
              <w:t>Proposed change (if any):</w:t>
            </w:r>
            <w:r>
              <w:t xml:space="preserve"> </w:t>
            </w:r>
            <w:r w:rsidRPr="003C3D49">
              <w:t>No case</w:t>
            </w:r>
            <w:r w:rsidRPr="003C3D49">
              <w:rPr>
                <w:b/>
              </w:rPr>
              <w:t xml:space="preserve"> for </w:t>
            </w:r>
            <w:r>
              <w:rPr>
                <w:b/>
              </w:rPr>
              <w:t xml:space="preserve">ICSR </w:t>
            </w:r>
            <w:r w:rsidRPr="003C3D49">
              <w:rPr>
                <w:b/>
              </w:rPr>
              <w:t>reporting</w:t>
            </w:r>
            <w:r w:rsidRPr="003C3D49">
              <w:rPr>
                <w:vertAlign w:val="superscript"/>
              </w:rPr>
              <w:t>7</w:t>
            </w:r>
          </w:p>
        </w:tc>
        <w:tc>
          <w:tcPr>
            <w:tcW w:w="1044" w:type="pct"/>
            <w:shd w:val="clear" w:color="auto" w:fill="E1E3F2"/>
          </w:tcPr>
          <w:p w14:paraId="5C150F11" w14:textId="77777777" w:rsidR="009D39A5" w:rsidRPr="00561BA0" w:rsidRDefault="009D39A5" w:rsidP="009D39A5">
            <w:pPr>
              <w:pStyle w:val="TabletextrowsAgency"/>
            </w:pPr>
          </w:p>
        </w:tc>
      </w:tr>
      <w:tr w:rsidR="00F02252" w14:paraId="3D30C6F6" w14:textId="77777777" w:rsidTr="0F5A927C">
        <w:tc>
          <w:tcPr>
            <w:tcW w:w="512" w:type="pct"/>
            <w:shd w:val="clear" w:color="auto" w:fill="E1E3F2"/>
          </w:tcPr>
          <w:p w14:paraId="4B7E8FF3" w14:textId="77777777" w:rsidR="009D39A5" w:rsidRDefault="009D39A5" w:rsidP="009D39A5">
            <w:pPr>
              <w:pStyle w:val="TabletextrowsAgency"/>
            </w:pPr>
            <w:r>
              <w:t>Line 379</w:t>
            </w:r>
          </w:p>
          <w:p w14:paraId="15C783D5" w14:textId="5165328C" w:rsidR="009D39A5" w:rsidRDefault="009D39A5" w:rsidP="009D39A5">
            <w:pPr>
              <w:pStyle w:val="TabletextrowsAgency"/>
            </w:pPr>
            <w:r>
              <w:t>Table P.III.1</w:t>
            </w:r>
          </w:p>
        </w:tc>
        <w:tc>
          <w:tcPr>
            <w:tcW w:w="751" w:type="pct"/>
            <w:shd w:val="clear" w:color="auto" w:fill="E1E3F2"/>
          </w:tcPr>
          <w:p w14:paraId="2219381B" w14:textId="77777777" w:rsidR="009D39A5" w:rsidRDefault="009D39A5" w:rsidP="009D39A5">
            <w:pPr>
              <w:pStyle w:val="TabletextrowsAgency"/>
            </w:pPr>
          </w:p>
        </w:tc>
        <w:tc>
          <w:tcPr>
            <w:tcW w:w="2693" w:type="pct"/>
            <w:shd w:val="clear" w:color="auto" w:fill="E1E3F2"/>
          </w:tcPr>
          <w:p w14:paraId="3250F376" w14:textId="77777777" w:rsidR="009D39A5" w:rsidRDefault="009D39A5" w:rsidP="009D39A5">
            <w:pPr>
              <w:pStyle w:val="TabletextrowsAgency"/>
            </w:pPr>
          </w:p>
          <w:p w14:paraId="6698BE19" w14:textId="77777777" w:rsidR="009D39A5" w:rsidRDefault="009D39A5" w:rsidP="009D39A5">
            <w:pPr>
              <w:pStyle w:val="TabletextrowsAgency"/>
            </w:pPr>
            <w:r w:rsidRPr="004C62B4">
              <w:rPr>
                <w:b/>
              </w:rPr>
              <w:t>Comment</w:t>
            </w:r>
            <w:r>
              <w:t>:</w:t>
            </w:r>
          </w:p>
          <w:p w14:paraId="0CC1A2D2" w14:textId="77777777" w:rsidR="009D39A5" w:rsidRDefault="009D39A5" w:rsidP="009D39A5">
            <w:pPr>
              <w:pStyle w:val="TabletextrowsAgency"/>
            </w:pPr>
            <w:r>
              <w:t xml:space="preserve">Particular situation of Twins: </w:t>
            </w:r>
            <w:r w:rsidRPr="00C74725">
              <w:t>The table indicates to create one case for each twin with an adverse reactions. How many maternal cases should be created? Just one coding “twin pregnancy”</w:t>
            </w:r>
            <w:r>
              <w:t xml:space="preserve"> instruction is given to create 2 cases but what should be done if there is no AE? What should be coded in the mother?</w:t>
            </w:r>
          </w:p>
          <w:p w14:paraId="7B900EAE" w14:textId="239ACCC0" w:rsidR="009D39A5" w:rsidRDefault="009D39A5" w:rsidP="009D39A5">
            <w:pPr>
              <w:pStyle w:val="TabletextrowsAgency"/>
            </w:pPr>
            <w:r w:rsidRPr="004C62B4">
              <w:rPr>
                <w:b/>
              </w:rPr>
              <w:t>Proposed change</w:t>
            </w:r>
            <w:r w:rsidR="00C26623">
              <w:rPr>
                <w:b/>
              </w:rPr>
              <w:t xml:space="preserve"> (if any)</w:t>
            </w:r>
            <w:r>
              <w:t>: add instruction for this particular case</w:t>
            </w:r>
          </w:p>
          <w:p w14:paraId="3C8A205A" w14:textId="77777777" w:rsidR="009D39A5" w:rsidRDefault="009D39A5" w:rsidP="009D39A5"/>
        </w:tc>
        <w:tc>
          <w:tcPr>
            <w:tcW w:w="1044" w:type="pct"/>
            <w:shd w:val="clear" w:color="auto" w:fill="E1E3F2"/>
          </w:tcPr>
          <w:p w14:paraId="1A07ED8C" w14:textId="77777777" w:rsidR="009D39A5" w:rsidRPr="00561BA0" w:rsidRDefault="009D39A5" w:rsidP="009D39A5">
            <w:pPr>
              <w:pStyle w:val="TabletextrowsAgency"/>
            </w:pPr>
          </w:p>
        </w:tc>
      </w:tr>
      <w:tr w:rsidR="00F02252" w14:paraId="02444F3D" w14:textId="77777777" w:rsidTr="0F5A927C">
        <w:tc>
          <w:tcPr>
            <w:tcW w:w="512" w:type="pct"/>
            <w:shd w:val="clear" w:color="auto" w:fill="E1E3F2"/>
          </w:tcPr>
          <w:p w14:paraId="14D700FE" w14:textId="6090127C" w:rsidR="009D39A5" w:rsidRDefault="009D39A5" w:rsidP="009D39A5">
            <w:pPr>
              <w:pStyle w:val="TabletextrowsAgency"/>
            </w:pPr>
            <w:r w:rsidRPr="6F44571E">
              <w:rPr>
                <w:rFonts w:cs="Calibri"/>
                <w:color w:val="000000" w:themeColor="text1"/>
              </w:rPr>
              <w:t>Table P.III.1</w:t>
            </w:r>
          </w:p>
        </w:tc>
        <w:tc>
          <w:tcPr>
            <w:tcW w:w="751" w:type="pct"/>
            <w:shd w:val="clear" w:color="auto" w:fill="E1E3F2"/>
          </w:tcPr>
          <w:p w14:paraId="174DDBBB" w14:textId="77777777" w:rsidR="009D39A5" w:rsidRDefault="009D39A5" w:rsidP="009D39A5">
            <w:pPr>
              <w:pStyle w:val="TabletextrowsAgency"/>
            </w:pPr>
          </w:p>
        </w:tc>
        <w:tc>
          <w:tcPr>
            <w:tcW w:w="2693" w:type="pct"/>
            <w:shd w:val="clear" w:color="auto" w:fill="E1E3F2"/>
          </w:tcPr>
          <w:p w14:paraId="122200D5" w14:textId="77777777" w:rsidR="009D39A5" w:rsidRDefault="009D39A5" w:rsidP="009D39A5">
            <w:pPr>
              <w:pStyle w:val="TabletextrowsAgency"/>
              <w:rPr>
                <w:rFonts w:cs="Calibri"/>
                <w:color w:val="000000" w:themeColor="text1"/>
              </w:rPr>
            </w:pPr>
            <w:r w:rsidRPr="004C62B4">
              <w:rPr>
                <w:rFonts w:cs="Calibri"/>
                <w:b/>
                <w:color w:val="000000" w:themeColor="text1"/>
              </w:rPr>
              <w:t>Comment</w:t>
            </w:r>
            <w:r>
              <w:rPr>
                <w:rFonts w:cs="Calibri"/>
                <w:color w:val="000000" w:themeColor="text1"/>
              </w:rPr>
              <w:t>:</w:t>
            </w:r>
          </w:p>
          <w:p w14:paraId="57BE1789" w14:textId="77777777" w:rsidR="009D39A5" w:rsidRDefault="009D39A5" w:rsidP="009D39A5">
            <w:pPr>
              <w:rPr>
                <w:rFonts w:cs="Calibri"/>
                <w:color w:val="000000" w:themeColor="text1"/>
              </w:rPr>
            </w:pPr>
            <w:r>
              <w:rPr>
                <w:rFonts w:cs="Calibri"/>
                <w:color w:val="000000" w:themeColor="text1"/>
              </w:rPr>
              <w:t>The titles within the table are truncated, please address</w:t>
            </w:r>
          </w:p>
          <w:p w14:paraId="20F3450A" w14:textId="39F3C44A" w:rsidR="00EA0AD4" w:rsidRDefault="00EA0AD4" w:rsidP="009D39A5"/>
        </w:tc>
        <w:tc>
          <w:tcPr>
            <w:tcW w:w="1044" w:type="pct"/>
            <w:shd w:val="clear" w:color="auto" w:fill="E1E3F2"/>
          </w:tcPr>
          <w:p w14:paraId="2FAC5BA3" w14:textId="77777777" w:rsidR="009D39A5" w:rsidRPr="00561BA0" w:rsidRDefault="009D39A5" w:rsidP="009D39A5">
            <w:pPr>
              <w:pStyle w:val="TabletextrowsAgency"/>
            </w:pPr>
          </w:p>
        </w:tc>
      </w:tr>
      <w:tr w:rsidR="00F02252" w14:paraId="6842E381" w14:textId="77777777" w:rsidTr="0F5A927C">
        <w:tc>
          <w:tcPr>
            <w:tcW w:w="512" w:type="pct"/>
            <w:shd w:val="clear" w:color="auto" w:fill="E1E3F2"/>
          </w:tcPr>
          <w:p w14:paraId="63091A84" w14:textId="32166B68" w:rsidR="009D39A5" w:rsidRPr="00285BEE" w:rsidRDefault="009D39A5" w:rsidP="009D39A5">
            <w:pPr>
              <w:pStyle w:val="TabletextrowsAgency"/>
              <w:rPr>
                <w:rFonts w:eastAsia="SimSun" w:cs="Times New Roman"/>
              </w:rPr>
            </w:pPr>
            <w:r>
              <w:t>Line 379 (Table P III.1)</w:t>
            </w:r>
          </w:p>
        </w:tc>
        <w:tc>
          <w:tcPr>
            <w:tcW w:w="751" w:type="pct"/>
            <w:shd w:val="clear" w:color="auto" w:fill="E1E3F2"/>
          </w:tcPr>
          <w:p w14:paraId="6F4B362F" w14:textId="77777777" w:rsidR="009D39A5" w:rsidRDefault="009D39A5" w:rsidP="009D39A5">
            <w:pPr>
              <w:pStyle w:val="TabletextrowsAgency"/>
            </w:pPr>
          </w:p>
        </w:tc>
        <w:tc>
          <w:tcPr>
            <w:tcW w:w="2693" w:type="pct"/>
            <w:shd w:val="clear" w:color="auto" w:fill="E1E3F2"/>
          </w:tcPr>
          <w:p w14:paraId="74BA3484" w14:textId="77777777" w:rsidR="009D39A5" w:rsidRDefault="009D39A5" w:rsidP="009D39A5">
            <w:r w:rsidRPr="004C62B4">
              <w:rPr>
                <w:b/>
              </w:rPr>
              <w:t>Comment</w:t>
            </w:r>
            <w:r>
              <w:t xml:space="preserve">: How is premature birth addressed? Is it covered by </w:t>
            </w:r>
            <w:r w:rsidRPr="006129CF">
              <w:rPr>
                <w:i/>
              </w:rPr>
              <w:t>adverse reaction in baby</w:t>
            </w:r>
            <w:r>
              <w:t xml:space="preserve">? Same question for abnormal labour progression, e.g. prolonged labour, precipitous labour; it is presumably covered by </w:t>
            </w:r>
            <w:r w:rsidRPr="006129CF">
              <w:rPr>
                <w:i/>
              </w:rPr>
              <w:t>adverse reaction in mother</w:t>
            </w:r>
            <w:r w:rsidRPr="006129CF">
              <w:t>, but please consider more specific information or adding a footnote</w:t>
            </w:r>
            <w:r>
              <w:t>.</w:t>
            </w:r>
          </w:p>
          <w:p w14:paraId="336A890F" w14:textId="3E87A463" w:rsidR="00EA0AD4" w:rsidRPr="00B822FC" w:rsidRDefault="00EA0AD4" w:rsidP="009D39A5"/>
        </w:tc>
        <w:tc>
          <w:tcPr>
            <w:tcW w:w="1044" w:type="pct"/>
            <w:shd w:val="clear" w:color="auto" w:fill="E1E3F2"/>
          </w:tcPr>
          <w:p w14:paraId="1918D227" w14:textId="77777777" w:rsidR="009D39A5" w:rsidRPr="00561BA0" w:rsidRDefault="009D39A5" w:rsidP="009D39A5">
            <w:pPr>
              <w:pStyle w:val="TabletextrowsAgency"/>
            </w:pPr>
          </w:p>
        </w:tc>
      </w:tr>
      <w:tr w:rsidR="00F02252" w14:paraId="1C2ED31F" w14:textId="77777777" w:rsidTr="0F5A927C">
        <w:tc>
          <w:tcPr>
            <w:tcW w:w="512" w:type="pct"/>
            <w:shd w:val="clear" w:color="auto" w:fill="E1E3F2"/>
          </w:tcPr>
          <w:p w14:paraId="3F38E891" w14:textId="77777777" w:rsidR="009D39A5" w:rsidRPr="00285BEE" w:rsidRDefault="009D39A5" w:rsidP="009D39A5">
            <w:pPr>
              <w:pStyle w:val="TabletextrowsAgency"/>
              <w:rPr>
                <w:rFonts w:eastAsia="SimSun" w:cs="Times New Roman"/>
              </w:rPr>
            </w:pPr>
            <w:r w:rsidRPr="00285BEE">
              <w:rPr>
                <w:rFonts w:eastAsia="SimSun" w:cs="Times New Roman"/>
              </w:rPr>
              <w:t>Line 379 and Table P III.1</w:t>
            </w:r>
          </w:p>
          <w:p w14:paraId="053ED70D" w14:textId="77777777" w:rsidR="009D39A5" w:rsidRPr="00285BEE" w:rsidRDefault="009D39A5" w:rsidP="009D39A5">
            <w:pPr>
              <w:pStyle w:val="TabletextrowsAgency"/>
              <w:rPr>
                <w:lang w:val="en-US"/>
              </w:rPr>
            </w:pPr>
          </w:p>
          <w:p w14:paraId="3853E8C3" w14:textId="77777777" w:rsidR="009D39A5" w:rsidRDefault="009D39A5" w:rsidP="009D39A5">
            <w:pPr>
              <w:pStyle w:val="TabletextrowsAgency"/>
            </w:pPr>
          </w:p>
        </w:tc>
        <w:tc>
          <w:tcPr>
            <w:tcW w:w="751" w:type="pct"/>
            <w:shd w:val="clear" w:color="auto" w:fill="E1E3F2"/>
          </w:tcPr>
          <w:p w14:paraId="061549AD" w14:textId="77777777" w:rsidR="009D39A5" w:rsidRDefault="009D39A5" w:rsidP="009D39A5">
            <w:pPr>
              <w:pStyle w:val="TabletextrowsAgency"/>
            </w:pPr>
          </w:p>
        </w:tc>
        <w:tc>
          <w:tcPr>
            <w:tcW w:w="2693" w:type="pct"/>
            <w:shd w:val="clear" w:color="auto" w:fill="E1E3F2"/>
          </w:tcPr>
          <w:p w14:paraId="56CCAF11" w14:textId="77777777" w:rsidR="009D39A5" w:rsidRDefault="009D39A5" w:rsidP="009D39A5">
            <w:r w:rsidRPr="004C62B4">
              <w:rPr>
                <w:b/>
              </w:rPr>
              <w:t>Comment</w:t>
            </w:r>
            <w:r w:rsidRPr="00B822FC">
              <w:t>:</w:t>
            </w:r>
            <w:r w:rsidRPr="00294C48">
              <w:rPr>
                <w:rFonts w:ascii="Calibri" w:eastAsia="Calibri" w:hAnsi="Calibri" w:cs="Calibri"/>
                <w:sz w:val="22"/>
                <w:szCs w:val="22"/>
                <w:lang w:eastAsia="en-US"/>
              </w:rPr>
              <w:t xml:space="preserve"> </w:t>
            </w:r>
            <w:r>
              <w:rPr>
                <w:rFonts w:ascii="Calibri" w:eastAsia="Calibri" w:hAnsi="Calibri" w:cs="Calibri"/>
                <w:sz w:val="22"/>
                <w:szCs w:val="22"/>
                <w:lang w:eastAsia="en-US"/>
              </w:rPr>
              <w:t>The r</w:t>
            </w:r>
            <w:r w:rsidRPr="00294C48">
              <w:rPr>
                <w:rFonts w:ascii="Calibri" w:eastAsia="Calibri" w:hAnsi="Calibri" w:cs="Calibri"/>
                <w:sz w:val="22"/>
                <w:szCs w:val="22"/>
                <w:lang w:eastAsia="en-US"/>
              </w:rPr>
              <w:t>equirements for the submission of individual case safety reports with pregnancy exposure is confusing</w:t>
            </w:r>
            <w:r>
              <w:rPr>
                <w:rFonts w:ascii="Calibri" w:eastAsia="Calibri" w:hAnsi="Calibri" w:cs="Calibri"/>
                <w:sz w:val="22"/>
                <w:szCs w:val="22"/>
                <w:lang w:eastAsia="en-US"/>
              </w:rPr>
              <w:t xml:space="preserve">. </w:t>
            </w:r>
            <w:r w:rsidRPr="00294C48">
              <w:rPr>
                <w:rFonts w:ascii="Calibri" w:eastAsia="Times New Roman" w:hAnsi="Calibri" w:cs="Calibri"/>
                <w:sz w:val="22"/>
                <w:szCs w:val="22"/>
                <w:lang w:eastAsia="en-US"/>
              </w:rPr>
              <w:t xml:space="preserve">The title relates to </w:t>
            </w:r>
            <w:r w:rsidRPr="00E0408B">
              <w:rPr>
                <w:rFonts w:ascii="Calibri" w:eastAsia="Times New Roman" w:hAnsi="Calibri" w:cs="Calibri"/>
                <w:sz w:val="22"/>
                <w:szCs w:val="22"/>
                <w:lang w:eastAsia="en-US"/>
              </w:rPr>
              <w:t xml:space="preserve">expedited </w:t>
            </w:r>
            <w:r w:rsidRPr="00294C48">
              <w:rPr>
                <w:rFonts w:ascii="Calibri" w:eastAsia="Times New Roman" w:hAnsi="Calibri" w:cs="Calibri"/>
                <w:sz w:val="22"/>
                <w:szCs w:val="22"/>
                <w:lang w:eastAsia="en-US"/>
              </w:rPr>
              <w:t xml:space="preserve">reporting requirements but the entries reflect creation of individual cases (not all of which may be reportable e.g. ADR in mother and no reaction in baby).  The entry in relation to ‘No adverse reaction in the mother’ and ‘No adverse reaction in the child’ is also ambiguous since it states ‘No case’ but the footnote 7 clarifies that exposure cases </w:t>
            </w:r>
            <w:r>
              <w:rPr>
                <w:rFonts w:ascii="Calibri" w:eastAsia="Times New Roman" w:hAnsi="Calibri" w:cs="Calibri"/>
                <w:sz w:val="22"/>
                <w:szCs w:val="22"/>
                <w:lang w:eastAsia="en-US"/>
              </w:rPr>
              <w:t xml:space="preserve">should be reported </w:t>
            </w:r>
            <w:r w:rsidRPr="00294C48">
              <w:rPr>
                <w:rFonts w:ascii="Calibri" w:eastAsia="Times New Roman" w:hAnsi="Calibri" w:cs="Calibri"/>
                <w:sz w:val="22"/>
                <w:szCs w:val="22"/>
                <w:lang w:eastAsia="en-US"/>
              </w:rPr>
              <w:t>in PSURs. Additionally, GVP Module VI also requires collect</w:t>
            </w:r>
            <w:r>
              <w:rPr>
                <w:rFonts w:ascii="Calibri" w:eastAsia="Times New Roman" w:hAnsi="Calibri" w:cs="Calibri"/>
                <w:sz w:val="22"/>
                <w:szCs w:val="22"/>
                <w:lang w:eastAsia="en-US"/>
              </w:rPr>
              <w:t>ion of</w:t>
            </w:r>
            <w:r w:rsidRPr="00294C48">
              <w:rPr>
                <w:rFonts w:ascii="Calibri" w:eastAsia="Times New Roman" w:hAnsi="Calibri" w:cs="Calibri"/>
                <w:sz w:val="22"/>
                <w:szCs w:val="22"/>
                <w:lang w:eastAsia="en-US"/>
              </w:rPr>
              <w:t xml:space="preserve"> such exposure cases.  </w:t>
            </w:r>
          </w:p>
          <w:p w14:paraId="0CB7CB61" w14:textId="77777777" w:rsidR="009D39A5" w:rsidRPr="00294C48" w:rsidRDefault="009D39A5" w:rsidP="009D39A5">
            <w:pPr>
              <w:rPr>
                <w:rFonts w:ascii="Calibri" w:eastAsia="Times New Roman" w:hAnsi="Calibri" w:cs="Calibri"/>
                <w:sz w:val="22"/>
                <w:szCs w:val="22"/>
                <w:lang w:eastAsia="en-US"/>
              </w:rPr>
            </w:pPr>
            <w:r w:rsidRPr="004C62B4">
              <w:rPr>
                <w:b/>
              </w:rPr>
              <w:t>Proposed change (if any):</w:t>
            </w:r>
            <w:r>
              <w:t xml:space="preserve"> Please</w:t>
            </w:r>
            <w:r w:rsidRPr="00294C48">
              <w:rPr>
                <w:rFonts w:ascii="Calibri" w:eastAsia="Times New Roman" w:hAnsi="Calibri" w:cs="Calibri"/>
                <w:sz w:val="22"/>
                <w:szCs w:val="22"/>
                <w:lang w:eastAsia="en-US"/>
              </w:rPr>
              <w:t xml:space="preserve"> cl</w:t>
            </w:r>
            <w:r>
              <w:rPr>
                <w:rFonts w:ascii="Calibri" w:eastAsia="Times New Roman" w:hAnsi="Calibri" w:cs="Calibri"/>
                <w:sz w:val="22"/>
                <w:szCs w:val="22"/>
                <w:lang w:eastAsia="en-US"/>
              </w:rPr>
              <w:t xml:space="preserve">arify in the guideline </w:t>
            </w:r>
            <w:r w:rsidRPr="00294C48">
              <w:rPr>
                <w:rFonts w:ascii="Calibri" w:eastAsia="Times New Roman" w:hAnsi="Calibri" w:cs="Calibri"/>
                <w:sz w:val="22"/>
                <w:szCs w:val="22"/>
                <w:lang w:eastAsia="en-US"/>
              </w:rPr>
              <w:t>when it is describing expedited reporting requirements versus requirements for individual case collection/creation.</w:t>
            </w:r>
          </w:p>
          <w:p w14:paraId="79B8143D" w14:textId="77777777" w:rsidR="009D39A5" w:rsidRPr="005E6320" w:rsidRDefault="009D39A5" w:rsidP="009D39A5">
            <w:pPr>
              <w:pStyle w:val="TabletextrowsAgency"/>
              <w:rPr>
                <w:i/>
              </w:rPr>
            </w:pPr>
          </w:p>
        </w:tc>
        <w:tc>
          <w:tcPr>
            <w:tcW w:w="1044" w:type="pct"/>
            <w:shd w:val="clear" w:color="auto" w:fill="E1E3F2"/>
          </w:tcPr>
          <w:p w14:paraId="25ED5050" w14:textId="77777777" w:rsidR="009D39A5" w:rsidRPr="00561BA0" w:rsidRDefault="009D39A5" w:rsidP="009D39A5">
            <w:pPr>
              <w:pStyle w:val="TabletextrowsAgency"/>
            </w:pPr>
          </w:p>
        </w:tc>
      </w:tr>
      <w:tr w:rsidR="00F02252" w14:paraId="7B0D6ECB" w14:textId="77777777" w:rsidTr="0F5A927C">
        <w:tc>
          <w:tcPr>
            <w:tcW w:w="512" w:type="pct"/>
            <w:shd w:val="clear" w:color="auto" w:fill="E1E3F2"/>
          </w:tcPr>
          <w:p w14:paraId="02020888" w14:textId="77777777" w:rsidR="009D39A5" w:rsidRPr="00285BEE" w:rsidRDefault="009D39A5" w:rsidP="009D39A5">
            <w:pPr>
              <w:pStyle w:val="TabletextrowsAgency"/>
              <w:rPr>
                <w:rFonts w:eastAsia="SimSun" w:cs="Times New Roman"/>
              </w:rPr>
            </w:pPr>
            <w:r w:rsidRPr="00285BEE">
              <w:rPr>
                <w:rFonts w:eastAsia="SimSun" w:cs="Times New Roman"/>
              </w:rPr>
              <w:t>Line 379 and Table P III.1</w:t>
            </w:r>
          </w:p>
          <w:p w14:paraId="230DF70A" w14:textId="77777777" w:rsidR="009D39A5" w:rsidRDefault="009D39A5" w:rsidP="009D39A5">
            <w:pPr>
              <w:pStyle w:val="TabletextrowsAgency"/>
              <w:rPr>
                <w:color w:val="0000FF"/>
                <w:lang w:val="en-US"/>
              </w:rPr>
            </w:pPr>
          </w:p>
          <w:p w14:paraId="714248E9" w14:textId="77777777" w:rsidR="009D39A5" w:rsidRDefault="009D39A5" w:rsidP="009D39A5">
            <w:pPr>
              <w:pStyle w:val="TabletextrowsAgency"/>
            </w:pPr>
          </w:p>
        </w:tc>
        <w:tc>
          <w:tcPr>
            <w:tcW w:w="751" w:type="pct"/>
            <w:shd w:val="clear" w:color="auto" w:fill="E1E3F2"/>
          </w:tcPr>
          <w:p w14:paraId="16F411BA" w14:textId="77777777" w:rsidR="009D39A5" w:rsidRDefault="009D39A5" w:rsidP="009D39A5">
            <w:pPr>
              <w:pStyle w:val="TabletextrowsAgency"/>
            </w:pPr>
          </w:p>
        </w:tc>
        <w:tc>
          <w:tcPr>
            <w:tcW w:w="2693" w:type="pct"/>
            <w:shd w:val="clear" w:color="auto" w:fill="E1E3F2"/>
          </w:tcPr>
          <w:p w14:paraId="69CB05DC" w14:textId="77777777" w:rsidR="009D39A5" w:rsidRDefault="009D39A5" w:rsidP="009D39A5">
            <w:r w:rsidRPr="004C62B4">
              <w:rPr>
                <w:b/>
              </w:rPr>
              <w:t>Comment</w:t>
            </w:r>
            <w:r w:rsidRPr="00B822FC">
              <w:t>:</w:t>
            </w:r>
            <w:r w:rsidRPr="00294C48">
              <w:rPr>
                <w:rFonts w:ascii="Calibri" w:eastAsia="Calibri" w:hAnsi="Calibri" w:cs="Calibri"/>
                <w:sz w:val="22"/>
                <w:szCs w:val="22"/>
                <w:lang w:eastAsia="en-US"/>
              </w:rPr>
              <w:t xml:space="preserve"> </w:t>
            </w:r>
            <w:r>
              <w:t>Could requirements for submission/creation of ICSRs with paternal exposure and breastfeeding also be included in the guideline?</w:t>
            </w:r>
            <w:r w:rsidRPr="00294C48">
              <w:rPr>
                <w:rFonts w:ascii="Calibri" w:eastAsia="Calibri" w:hAnsi="Calibri" w:cs="Calibri"/>
                <w:sz w:val="22"/>
                <w:szCs w:val="22"/>
                <w:lang w:eastAsia="en-US"/>
              </w:rPr>
              <w:t xml:space="preserve"> </w:t>
            </w:r>
            <w:r>
              <w:rPr>
                <w:rFonts w:ascii="Calibri" w:eastAsia="Calibri" w:hAnsi="Calibri" w:cs="Calibri"/>
                <w:sz w:val="22"/>
                <w:szCs w:val="22"/>
                <w:lang w:eastAsia="en-US"/>
              </w:rPr>
              <w:t xml:space="preserve">  </w:t>
            </w:r>
          </w:p>
          <w:p w14:paraId="2C58C272" w14:textId="3013A642" w:rsidR="009D39A5" w:rsidRPr="005E6320" w:rsidRDefault="009D39A5" w:rsidP="004C62B4">
            <w:pPr>
              <w:rPr>
                <w:i/>
              </w:rPr>
            </w:pPr>
            <w:r w:rsidRPr="004C62B4">
              <w:rPr>
                <w:b/>
              </w:rPr>
              <w:t>Proposed change (if any):</w:t>
            </w:r>
            <w:r>
              <w:t xml:space="preserve"> Include tables for both paternal and breastfeeding exposure.</w:t>
            </w:r>
          </w:p>
        </w:tc>
        <w:tc>
          <w:tcPr>
            <w:tcW w:w="1044" w:type="pct"/>
            <w:shd w:val="clear" w:color="auto" w:fill="E1E3F2"/>
          </w:tcPr>
          <w:p w14:paraId="642859E4" w14:textId="77777777" w:rsidR="009D39A5" w:rsidRPr="00561BA0" w:rsidRDefault="009D39A5" w:rsidP="009D39A5">
            <w:pPr>
              <w:pStyle w:val="TabletextrowsAgency"/>
            </w:pPr>
          </w:p>
        </w:tc>
      </w:tr>
      <w:tr w:rsidR="00F02252" w14:paraId="005F775A" w14:textId="77777777" w:rsidTr="0F5A927C">
        <w:tc>
          <w:tcPr>
            <w:tcW w:w="512" w:type="pct"/>
            <w:shd w:val="clear" w:color="auto" w:fill="E1E3F2"/>
          </w:tcPr>
          <w:p w14:paraId="5501A677" w14:textId="50ECB680" w:rsidR="009D39A5" w:rsidRDefault="009D39A5" w:rsidP="009D39A5">
            <w:pPr>
              <w:pStyle w:val="TabletextrowsAgency"/>
            </w:pPr>
            <w:r>
              <w:t>Line 379 Table P III.1</w:t>
            </w:r>
          </w:p>
        </w:tc>
        <w:tc>
          <w:tcPr>
            <w:tcW w:w="751" w:type="pct"/>
            <w:shd w:val="clear" w:color="auto" w:fill="E1E3F2"/>
          </w:tcPr>
          <w:p w14:paraId="3B5C12A6" w14:textId="77777777" w:rsidR="009D39A5" w:rsidRDefault="009D39A5" w:rsidP="009D39A5">
            <w:pPr>
              <w:pStyle w:val="TabletextrowsAgency"/>
            </w:pPr>
          </w:p>
        </w:tc>
        <w:tc>
          <w:tcPr>
            <w:tcW w:w="2693" w:type="pct"/>
            <w:shd w:val="clear" w:color="auto" w:fill="E1E3F2"/>
          </w:tcPr>
          <w:p w14:paraId="502526BF" w14:textId="7CDE09B7" w:rsidR="009D39A5" w:rsidRDefault="009D39A5" w:rsidP="009D39A5">
            <w:pPr>
              <w:pStyle w:val="TabletextrowsAgency"/>
            </w:pPr>
            <w:r w:rsidRPr="004C62B4">
              <w:rPr>
                <w:b/>
              </w:rPr>
              <w:t>Comment</w:t>
            </w:r>
            <w:r>
              <w:t>: Twins are the most common multiple gestation pregnancies. However, higher order gestations should also be considered.</w:t>
            </w:r>
          </w:p>
          <w:p w14:paraId="3C4C52FD" w14:textId="4BBB78A7" w:rsidR="009D39A5" w:rsidRDefault="009D39A5" w:rsidP="009D39A5">
            <w:pPr>
              <w:pStyle w:val="TabletextrowsAgency"/>
            </w:pPr>
            <w:r w:rsidRPr="004C62B4">
              <w:rPr>
                <w:b/>
              </w:rPr>
              <w:t>Proposed change</w:t>
            </w:r>
            <w:r w:rsidR="00C26623">
              <w:rPr>
                <w:b/>
              </w:rPr>
              <w:t xml:space="preserve"> (if any)</w:t>
            </w:r>
            <w:r w:rsidRPr="004C62B4">
              <w:rPr>
                <w:b/>
              </w:rPr>
              <w:t>:</w:t>
            </w:r>
            <w:r>
              <w:t xml:space="preserve"> </w:t>
            </w:r>
            <w:r w:rsidRPr="006803C7">
              <w:rPr>
                <w:strike/>
              </w:rPr>
              <w:t>Twins</w:t>
            </w:r>
            <w:r>
              <w:t xml:space="preserve"> should be replaced by “</w:t>
            </w:r>
            <w:r w:rsidRPr="006803C7">
              <w:rPr>
                <w:b/>
              </w:rPr>
              <w:t>multiples</w:t>
            </w:r>
            <w:r>
              <w:t xml:space="preserve">” to represent considerations for triplets, quads, etc. </w:t>
            </w:r>
          </w:p>
          <w:p w14:paraId="564447F7" w14:textId="77777777" w:rsidR="009D39A5" w:rsidRDefault="009D39A5" w:rsidP="009D39A5">
            <w:pPr>
              <w:pStyle w:val="TabletextrowsAgency"/>
            </w:pPr>
          </w:p>
        </w:tc>
        <w:tc>
          <w:tcPr>
            <w:tcW w:w="1044" w:type="pct"/>
            <w:shd w:val="clear" w:color="auto" w:fill="E1E3F2"/>
          </w:tcPr>
          <w:p w14:paraId="1489AA85" w14:textId="77777777" w:rsidR="009D39A5" w:rsidRPr="00561BA0" w:rsidRDefault="009D39A5" w:rsidP="009D39A5">
            <w:pPr>
              <w:pStyle w:val="TabletextrowsAgency"/>
            </w:pPr>
          </w:p>
        </w:tc>
      </w:tr>
      <w:tr w:rsidR="00F02252" w14:paraId="6DF8A795" w14:textId="77777777" w:rsidTr="0F5A927C">
        <w:tc>
          <w:tcPr>
            <w:tcW w:w="512" w:type="pct"/>
            <w:shd w:val="clear" w:color="auto" w:fill="E1E3F2"/>
          </w:tcPr>
          <w:p w14:paraId="2BEED3B6" w14:textId="03504218" w:rsidR="009D39A5" w:rsidRPr="00AB7B6E" w:rsidRDefault="009D39A5" w:rsidP="009D39A5">
            <w:pPr>
              <w:pStyle w:val="TabletextrowsAgency"/>
            </w:pPr>
            <w:r>
              <w:t>Lines: 386-389</w:t>
            </w:r>
          </w:p>
        </w:tc>
        <w:tc>
          <w:tcPr>
            <w:tcW w:w="751" w:type="pct"/>
            <w:shd w:val="clear" w:color="auto" w:fill="E1E3F2"/>
          </w:tcPr>
          <w:p w14:paraId="043CC17E" w14:textId="77777777" w:rsidR="009D39A5" w:rsidRDefault="009D39A5" w:rsidP="009D39A5">
            <w:pPr>
              <w:pStyle w:val="TabletextrowsAgency"/>
              <w:rPr>
                <w:sz w:val="20"/>
                <w:szCs w:val="20"/>
              </w:rPr>
            </w:pPr>
          </w:p>
        </w:tc>
        <w:tc>
          <w:tcPr>
            <w:tcW w:w="2693" w:type="pct"/>
            <w:shd w:val="clear" w:color="auto" w:fill="E1E3F2"/>
          </w:tcPr>
          <w:p w14:paraId="7F31EA0B" w14:textId="77777777" w:rsidR="009D39A5" w:rsidRDefault="009D39A5" w:rsidP="009D39A5">
            <w:pPr>
              <w:pStyle w:val="TabletextrowsAgency"/>
            </w:pPr>
            <w:r w:rsidRPr="00300F40">
              <w:rPr>
                <w:b/>
              </w:rPr>
              <w:t>Comment</w:t>
            </w:r>
            <w:r>
              <w:t>: Please consider adding observation during pre-authorisation phase (e.g. clinical studies) to be summarised in PSUR, together with all the other sources, already mentioned (spontaneous reporting, literature, etc.)</w:t>
            </w:r>
          </w:p>
          <w:p w14:paraId="29D7A01E" w14:textId="58D5051C" w:rsidR="00050813" w:rsidRPr="009068B0" w:rsidRDefault="00050813" w:rsidP="009D39A5">
            <w:pPr>
              <w:pStyle w:val="TabletextrowsAgency"/>
              <w:rPr>
                <w:b/>
              </w:rPr>
            </w:pPr>
          </w:p>
        </w:tc>
        <w:tc>
          <w:tcPr>
            <w:tcW w:w="1044" w:type="pct"/>
            <w:shd w:val="clear" w:color="auto" w:fill="E1E3F2"/>
          </w:tcPr>
          <w:p w14:paraId="50267238" w14:textId="77777777" w:rsidR="009D39A5" w:rsidRPr="00561BA0" w:rsidRDefault="009D39A5" w:rsidP="009D39A5">
            <w:pPr>
              <w:pStyle w:val="TabletextrowsAgency"/>
            </w:pPr>
          </w:p>
        </w:tc>
      </w:tr>
      <w:tr w:rsidR="00F02252" w14:paraId="271F200B" w14:textId="77777777" w:rsidTr="0F5A927C">
        <w:tc>
          <w:tcPr>
            <w:tcW w:w="512" w:type="pct"/>
            <w:shd w:val="clear" w:color="auto" w:fill="E1E3F2"/>
          </w:tcPr>
          <w:p w14:paraId="79343441" w14:textId="0EFA6B20" w:rsidR="009D39A5" w:rsidRPr="00AB7B6E" w:rsidRDefault="009D39A5" w:rsidP="009D39A5">
            <w:pPr>
              <w:pStyle w:val="TabletextrowsAgency"/>
            </w:pPr>
            <w:r w:rsidRPr="009A2070">
              <w:t>386-389 and 396-403</w:t>
            </w:r>
          </w:p>
        </w:tc>
        <w:tc>
          <w:tcPr>
            <w:tcW w:w="751" w:type="pct"/>
            <w:shd w:val="clear" w:color="auto" w:fill="E1E3F2"/>
          </w:tcPr>
          <w:p w14:paraId="62C59BBF" w14:textId="77777777" w:rsidR="009D39A5" w:rsidRDefault="009D39A5" w:rsidP="009D39A5">
            <w:pPr>
              <w:pStyle w:val="TabletextrowsAgency"/>
              <w:rPr>
                <w:sz w:val="20"/>
                <w:szCs w:val="20"/>
              </w:rPr>
            </w:pPr>
          </w:p>
        </w:tc>
        <w:tc>
          <w:tcPr>
            <w:tcW w:w="2693" w:type="pct"/>
            <w:shd w:val="clear" w:color="auto" w:fill="E1E3F2"/>
          </w:tcPr>
          <w:p w14:paraId="37EC5170" w14:textId="32ADD24B" w:rsidR="009D39A5" w:rsidRPr="009A2070" w:rsidRDefault="00300F40" w:rsidP="009D39A5">
            <w:pPr>
              <w:rPr>
                <w:rFonts w:eastAsia="Times New Roman"/>
              </w:rPr>
            </w:pPr>
            <w:r w:rsidRPr="00856DD3">
              <w:rPr>
                <w:b/>
              </w:rPr>
              <w:t>Comment</w:t>
            </w:r>
            <w:r w:rsidRPr="009A2070">
              <w:t>:</w:t>
            </w:r>
            <w:r w:rsidR="00050813">
              <w:t xml:space="preserve"> </w:t>
            </w:r>
            <w:r w:rsidR="009D39A5" w:rsidRPr="009A2070">
              <w:t xml:space="preserve">The MAH monitors pregnancy/breastfeeding data as a part of routine surveillance. Although the draft guidance suggests presenting this information in ‘Signal and risk evaluation’, for products that do not have these topics as a safety concerns, inclusion of this data in said section seems conflicting with previous guidances. </w:t>
            </w:r>
            <w:r w:rsidR="009D39A5" w:rsidRPr="009A2070">
              <w:rPr>
                <w:rFonts w:ascii="Arial" w:hAnsi="Arial" w:cs="Arial"/>
              </w:rPr>
              <w:t>A</w:t>
            </w:r>
            <w:r w:rsidR="009D39A5" w:rsidRPr="009A2070">
              <w:t xml:space="preserve"> summary of spontaneous ICSRs may not be value-added for all products (i.e., the drug is contraindicated in pregnancy or less commonly used for a </w:t>
            </w:r>
            <w:r w:rsidR="009D39A5" w:rsidRPr="009A2070">
              <w:rPr>
                <w:rFonts w:eastAsia="Times New Roman"/>
              </w:rPr>
              <w:t>drug class (e.g., oncolytics)).</w:t>
            </w:r>
          </w:p>
          <w:p w14:paraId="51F4CB39" w14:textId="2ACDB9C4" w:rsidR="009D39A5" w:rsidRPr="009068B0" w:rsidRDefault="009D39A5" w:rsidP="009D39A5">
            <w:pPr>
              <w:pStyle w:val="TabletextrowsAgency"/>
              <w:rPr>
                <w:b/>
              </w:rPr>
            </w:pPr>
            <w:r w:rsidRPr="00504772">
              <w:rPr>
                <w:b/>
                <w:bCs/>
                <w:lang w:eastAsia="zh-CN"/>
              </w:rPr>
              <w:t>Proposed change (if any):</w:t>
            </w:r>
            <w:r w:rsidRPr="009A2070">
              <w:rPr>
                <w:lang w:eastAsia="zh-CN"/>
              </w:rPr>
              <w:t xml:space="preserve"> The MAH would recommend that the totality of the available evidence during reporting period, including spontaneous data from post-authorisation sources, literature, and PASS studies, be reviewed and summarised in the PSUR-PBRER, only when a signal or new safety concern for this population arise.</w:t>
            </w:r>
          </w:p>
        </w:tc>
        <w:tc>
          <w:tcPr>
            <w:tcW w:w="1044" w:type="pct"/>
            <w:shd w:val="clear" w:color="auto" w:fill="E1E3F2"/>
          </w:tcPr>
          <w:p w14:paraId="37252592" w14:textId="77777777" w:rsidR="009D39A5" w:rsidRPr="00561BA0" w:rsidRDefault="009D39A5" w:rsidP="009D39A5">
            <w:pPr>
              <w:pStyle w:val="TabletextrowsAgency"/>
            </w:pPr>
          </w:p>
        </w:tc>
      </w:tr>
      <w:tr w:rsidR="00F02252" w14:paraId="4D6BF293" w14:textId="77777777" w:rsidTr="0F5A927C">
        <w:tc>
          <w:tcPr>
            <w:tcW w:w="512" w:type="pct"/>
            <w:shd w:val="clear" w:color="auto" w:fill="E1E3F2"/>
          </w:tcPr>
          <w:p w14:paraId="44097F59" w14:textId="41FC4ECB" w:rsidR="009D39A5" w:rsidRPr="00236DEC" w:rsidRDefault="009D39A5" w:rsidP="009D39A5">
            <w:pPr>
              <w:pStyle w:val="TabletextrowsAgency"/>
              <w:rPr>
                <w:rFonts w:cstheme="minorBidi"/>
                <w:sz w:val="20"/>
                <w:szCs w:val="20"/>
              </w:rPr>
            </w:pPr>
            <w:r>
              <w:t>Lines 396-403</w:t>
            </w:r>
          </w:p>
        </w:tc>
        <w:tc>
          <w:tcPr>
            <w:tcW w:w="751" w:type="pct"/>
            <w:shd w:val="clear" w:color="auto" w:fill="E1E3F2"/>
          </w:tcPr>
          <w:p w14:paraId="3B675BB7" w14:textId="77777777" w:rsidR="009D39A5" w:rsidRPr="00CF552C" w:rsidRDefault="009D39A5" w:rsidP="009D39A5">
            <w:pPr>
              <w:pStyle w:val="TabletextrowsAgency"/>
              <w:rPr>
                <w:sz w:val="20"/>
                <w:szCs w:val="20"/>
              </w:rPr>
            </w:pPr>
          </w:p>
        </w:tc>
        <w:tc>
          <w:tcPr>
            <w:tcW w:w="2693" w:type="pct"/>
            <w:shd w:val="clear" w:color="auto" w:fill="E1E3F2"/>
          </w:tcPr>
          <w:p w14:paraId="0767894E" w14:textId="77777777" w:rsidR="009D39A5" w:rsidRPr="00351C7A" w:rsidRDefault="009D39A5" w:rsidP="009D39A5">
            <w:pPr>
              <w:pStyle w:val="TabletextrowsAgency"/>
              <w:rPr>
                <w:b/>
              </w:rPr>
            </w:pPr>
            <w:r w:rsidRPr="00351C7A">
              <w:rPr>
                <w:b/>
              </w:rPr>
              <w:t xml:space="preserve">Comment: </w:t>
            </w:r>
          </w:p>
          <w:p w14:paraId="2A0B3AB9" w14:textId="77777777" w:rsidR="009D39A5" w:rsidRDefault="009D39A5" w:rsidP="009D39A5">
            <w:pPr>
              <w:pStyle w:val="TabletextrowsAgency"/>
            </w:pPr>
            <w:r>
              <w:t xml:space="preserve">The guidance wording encourages the inclusion of information on pregnancy outcomes, even when this information is not specified as a safety concern or defined as important risk/missing </w:t>
            </w:r>
            <w:r>
              <w:lastRenderedPageBreak/>
              <w:t xml:space="preserve">information for a given product. Apparently, is also expected for this information to be presented in the signal and risk evaluation section on the PSUR.  This might create ambiguity whether or not the evaluated information constitutes a risk or a signal, especially for products with an expected high rate of reports of unintended pregnancies (e.g. contraceptives) without any concerns regarding safety. </w:t>
            </w:r>
          </w:p>
          <w:p w14:paraId="0BD88654" w14:textId="77777777" w:rsidR="009D39A5" w:rsidRDefault="009D39A5" w:rsidP="009D39A5">
            <w:pPr>
              <w:pStyle w:val="TabletextrowsAgency"/>
            </w:pPr>
          </w:p>
          <w:p w14:paraId="0CA6040F" w14:textId="77777777" w:rsidR="009D39A5" w:rsidRPr="00351C7A" w:rsidRDefault="009D39A5" w:rsidP="009D39A5">
            <w:pPr>
              <w:pStyle w:val="TabletextrowsAgency"/>
              <w:rPr>
                <w:b/>
              </w:rPr>
            </w:pPr>
            <w:r w:rsidRPr="00351C7A">
              <w:rPr>
                <w:b/>
              </w:rPr>
              <w:t>Proposed change (if any):</w:t>
            </w:r>
          </w:p>
          <w:p w14:paraId="57F6681F" w14:textId="77777777" w:rsidR="009D39A5" w:rsidRDefault="009D39A5" w:rsidP="009D39A5">
            <w:pPr>
              <w:pStyle w:val="TabletextrowsAgency"/>
            </w:pPr>
            <w:r>
              <w:t>Please provide additional specific guideline on the proper use of the PSUR template and potential sub headers.</w:t>
            </w:r>
          </w:p>
          <w:p w14:paraId="073641EB" w14:textId="77777777" w:rsidR="009D39A5" w:rsidRPr="00CF552C" w:rsidRDefault="009D39A5" w:rsidP="009D39A5">
            <w:pPr>
              <w:rPr>
                <w:sz w:val="20"/>
                <w:szCs w:val="20"/>
              </w:rPr>
            </w:pPr>
          </w:p>
        </w:tc>
        <w:tc>
          <w:tcPr>
            <w:tcW w:w="1044" w:type="pct"/>
            <w:shd w:val="clear" w:color="auto" w:fill="E1E3F2"/>
          </w:tcPr>
          <w:p w14:paraId="478B7DF5" w14:textId="77777777" w:rsidR="009D39A5" w:rsidRPr="00561BA0" w:rsidRDefault="009D39A5" w:rsidP="009D39A5">
            <w:pPr>
              <w:pStyle w:val="TabletextrowsAgency"/>
            </w:pPr>
          </w:p>
        </w:tc>
      </w:tr>
      <w:tr w:rsidR="00F02252" w14:paraId="61AC51FC" w14:textId="77777777" w:rsidTr="0F5A927C">
        <w:tc>
          <w:tcPr>
            <w:tcW w:w="512" w:type="pct"/>
            <w:shd w:val="clear" w:color="auto" w:fill="E1E3F2"/>
          </w:tcPr>
          <w:p w14:paraId="334C8DB1" w14:textId="29C36E32" w:rsidR="009D39A5" w:rsidRPr="00236DEC" w:rsidRDefault="009D39A5" w:rsidP="009D39A5">
            <w:pPr>
              <w:pStyle w:val="TabletextrowsAgency"/>
              <w:rPr>
                <w:rFonts w:cstheme="minorBidi"/>
                <w:sz w:val="20"/>
                <w:szCs w:val="20"/>
              </w:rPr>
            </w:pPr>
            <w:r w:rsidRPr="005E4BFE">
              <w:t xml:space="preserve">Lines 404–405 </w:t>
            </w:r>
          </w:p>
        </w:tc>
        <w:tc>
          <w:tcPr>
            <w:tcW w:w="751" w:type="pct"/>
            <w:shd w:val="clear" w:color="auto" w:fill="E1E3F2"/>
          </w:tcPr>
          <w:p w14:paraId="1AE49087" w14:textId="77777777" w:rsidR="009D39A5" w:rsidRPr="00CF552C" w:rsidRDefault="009D39A5" w:rsidP="009D39A5">
            <w:pPr>
              <w:pStyle w:val="TabletextrowsAgency"/>
              <w:rPr>
                <w:sz w:val="20"/>
                <w:szCs w:val="20"/>
              </w:rPr>
            </w:pPr>
          </w:p>
        </w:tc>
        <w:tc>
          <w:tcPr>
            <w:tcW w:w="2693" w:type="pct"/>
            <w:shd w:val="clear" w:color="auto" w:fill="E1E3F2"/>
          </w:tcPr>
          <w:p w14:paraId="496739EC" w14:textId="77777777" w:rsidR="009D39A5" w:rsidRPr="005E4BFE" w:rsidRDefault="009D39A5" w:rsidP="009D39A5">
            <w:pPr>
              <w:pStyle w:val="TabletextrowsAgency"/>
              <w:rPr>
                <w:b/>
              </w:rPr>
            </w:pPr>
            <w:r w:rsidRPr="005E4BFE">
              <w:rPr>
                <w:b/>
              </w:rPr>
              <w:t xml:space="preserve">Comment: </w:t>
            </w:r>
          </w:p>
          <w:p w14:paraId="1825F0B2" w14:textId="77777777" w:rsidR="009D39A5" w:rsidRPr="005E4BFE" w:rsidRDefault="009D39A5" w:rsidP="009D39A5">
            <w:pPr>
              <w:pStyle w:val="TabletextrowsAgency"/>
            </w:pPr>
            <w:r w:rsidRPr="005E4BFE">
              <w:t>As the access to information on observational studies sponsored by other MAH</w:t>
            </w:r>
            <w:r>
              <w:t>´s</w:t>
            </w:r>
            <w:r w:rsidRPr="005E4BFE">
              <w:t xml:space="preserve"> is limited, we recommend specifying the scope or the proposed analysis only to the studies under responsibility</w:t>
            </w:r>
            <w:r>
              <w:t>/sponsorship</w:t>
            </w:r>
            <w:r w:rsidRPr="005E4BFE">
              <w:t xml:space="preserve"> of the MAH.</w:t>
            </w:r>
          </w:p>
          <w:p w14:paraId="028FADF7" w14:textId="77777777" w:rsidR="009D39A5" w:rsidRPr="005E4BFE" w:rsidRDefault="009D39A5" w:rsidP="009D39A5">
            <w:pPr>
              <w:pStyle w:val="TabletextrowsAgency"/>
            </w:pPr>
          </w:p>
          <w:p w14:paraId="5D119347" w14:textId="77777777" w:rsidR="009D39A5" w:rsidRPr="005E4BFE" w:rsidRDefault="009D39A5" w:rsidP="009D39A5">
            <w:pPr>
              <w:pStyle w:val="TabletextrowsAgency"/>
              <w:rPr>
                <w:sz w:val="24"/>
                <w:szCs w:val="24"/>
              </w:rPr>
            </w:pPr>
            <w:r w:rsidRPr="005E4BFE">
              <w:rPr>
                <w:b/>
              </w:rPr>
              <w:t xml:space="preserve">Proposed change (if any): </w:t>
            </w:r>
            <w:r w:rsidRPr="005E4BFE">
              <w:t>“Data coming from an ongoing or finalised observational study</w:t>
            </w:r>
            <w:r>
              <w:t xml:space="preserve"> (</w:t>
            </w:r>
            <w:r w:rsidRPr="00300F40">
              <w:rPr>
                <w:u w:val="single"/>
              </w:rPr>
              <w:t>sponsored by the Marketing Authorisation Holder</w:t>
            </w:r>
            <w:r>
              <w:t>)</w:t>
            </w:r>
            <w:r w:rsidRPr="005E4BFE">
              <w:t>, e.g. a pregnancy registry, should be</w:t>
            </w:r>
            <w:r>
              <w:t xml:space="preserve"> analysed a per…”</w:t>
            </w:r>
            <w:r w:rsidRPr="005E4BFE">
              <w:t xml:space="preserve"> </w:t>
            </w:r>
          </w:p>
          <w:p w14:paraId="4D893A9F" w14:textId="77777777" w:rsidR="009D39A5" w:rsidRPr="00CF552C" w:rsidRDefault="009D39A5" w:rsidP="009D39A5">
            <w:pPr>
              <w:rPr>
                <w:sz w:val="20"/>
                <w:szCs w:val="20"/>
              </w:rPr>
            </w:pPr>
          </w:p>
        </w:tc>
        <w:tc>
          <w:tcPr>
            <w:tcW w:w="1044" w:type="pct"/>
            <w:shd w:val="clear" w:color="auto" w:fill="E1E3F2"/>
          </w:tcPr>
          <w:p w14:paraId="249ACCB7" w14:textId="77777777" w:rsidR="009D39A5" w:rsidRPr="00561BA0" w:rsidRDefault="009D39A5" w:rsidP="009D39A5">
            <w:pPr>
              <w:pStyle w:val="TabletextrowsAgency"/>
            </w:pPr>
          </w:p>
        </w:tc>
      </w:tr>
      <w:tr w:rsidR="00F02252" w14:paraId="13B8EC23" w14:textId="77777777" w:rsidTr="0F5A927C">
        <w:tc>
          <w:tcPr>
            <w:tcW w:w="512" w:type="pct"/>
            <w:shd w:val="clear" w:color="auto" w:fill="E1E3F2"/>
          </w:tcPr>
          <w:p w14:paraId="542A6FFE" w14:textId="04282765" w:rsidR="009D39A5" w:rsidRDefault="009D39A5" w:rsidP="009D39A5">
            <w:pPr>
              <w:pStyle w:val="TabletextrowsAgency"/>
            </w:pPr>
            <w:r w:rsidRPr="009A2070">
              <w:t>409</w:t>
            </w:r>
          </w:p>
        </w:tc>
        <w:tc>
          <w:tcPr>
            <w:tcW w:w="751" w:type="pct"/>
            <w:shd w:val="clear" w:color="auto" w:fill="E1E3F2"/>
          </w:tcPr>
          <w:p w14:paraId="7B173FBB" w14:textId="4D8AB2DF" w:rsidR="009D39A5" w:rsidRDefault="009D39A5" w:rsidP="009D39A5">
            <w:pPr>
              <w:pStyle w:val="TabletextrowsAgency"/>
            </w:pPr>
          </w:p>
        </w:tc>
        <w:tc>
          <w:tcPr>
            <w:tcW w:w="2693" w:type="pct"/>
            <w:shd w:val="clear" w:color="auto" w:fill="E1E3F2"/>
          </w:tcPr>
          <w:p w14:paraId="137C0930" w14:textId="5D64EDA5" w:rsidR="009D39A5" w:rsidRPr="009A2070" w:rsidRDefault="00300F40" w:rsidP="009D39A5">
            <w:pPr>
              <w:pStyle w:val="TabletextrowsAgency"/>
            </w:pPr>
            <w:r w:rsidRPr="00856DD3">
              <w:rPr>
                <w:b/>
              </w:rPr>
              <w:t>Comment</w:t>
            </w:r>
            <w:r w:rsidRPr="009A2070">
              <w:t>:</w:t>
            </w:r>
            <w:r w:rsidR="00050813">
              <w:t xml:space="preserve"> </w:t>
            </w:r>
            <w:r w:rsidR="009D39A5" w:rsidRPr="009A2070">
              <w:t>P.III.B.4. Post-authorisation safety studies section describes several study designs, however there i</w:t>
            </w:r>
            <w:r w:rsidR="009D39A5">
              <w:t xml:space="preserve">s </w:t>
            </w:r>
            <w:r w:rsidR="009D39A5" w:rsidRPr="009A2070">
              <w:t>minimal to no acknowledgement of the strengths and limitations of these study designs.</w:t>
            </w:r>
          </w:p>
          <w:p w14:paraId="45F4EEAE" w14:textId="18793275" w:rsidR="009D39A5" w:rsidRPr="005E6320" w:rsidRDefault="009D39A5" w:rsidP="009D39A5">
            <w:pPr>
              <w:pStyle w:val="TabletextrowsAgency"/>
              <w:rPr>
                <w:i/>
              </w:rPr>
            </w:pPr>
            <w:r w:rsidRPr="009A2070">
              <w:rPr>
                <w:b/>
              </w:rPr>
              <w:t xml:space="preserve">Proposed change (if any): </w:t>
            </w:r>
            <w:r w:rsidRPr="009A2070">
              <w:rPr>
                <w:bCs/>
              </w:rPr>
              <w:t>Suggest to acknowledge that the strengths and limitations of the different   study designs have been published in other references. These strengths and limitations should to be considered when determining the most feasible study design to answer the pregnancy research question.</w:t>
            </w:r>
          </w:p>
        </w:tc>
        <w:tc>
          <w:tcPr>
            <w:tcW w:w="1044" w:type="pct"/>
            <w:shd w:val="clear" w:color="auto" w:fill="E1E3F2"/>
          </w:tcPr>
          <w:p w14:paraId="60756BE4" w14:textId="77777777" w:rsidR="009D39A5" w:rsidRPr="00561BA0" w:rsidRDefault="009D39A5" w:rsidP="009D39A5">
            <w:pPr>
              <w:pStyle w:val="TabletextrowsAgency"/>
            </w:pPr>
          </w:p>
        </w:tc>
      </w:tr>
      <w:tr w:rsidR="00F02252" w14:paraId="18159081" w14:textId="77777777" w:rsidTr="0F5A927C">
        <w:tc>
          <w:tcPr>
            <w:tcW w:w="512" w:type="pct"/>
            <w:shd w:val="clear" w:color="auto" w:fill="E1E3F2"/>
          </w:tcPr>
          <w:p w14:paraId="7E83ECED" w14:textId="19307D43" w:rsidR="009D39A5" w:rsidRDefault="009D39A5" w:rsidP="009D39A5">
            <w:pPr>
              <w:pStyle w:val="TabletextrowsAgency"/>
            </w:pPr>
            <w:r>
              <w:rPr>
                <w:rFonts w:cstheme="minorBidi"/>
                <w:bCs/>
                <w:sz w:val="20"/>
                <w:szCs w:val="20"/>
              </w:rPr>
              <w:lastRenderedPageBreak/>
              <w:t>412-419</w:t>
            </w:r>
          </w:p>
        </w:tc>
        <w:tc>
          <w:tcPr>
            <w:tcW w:w="751" w:type="pct"/>
            <w:shd w:val="clear" w:color="auto" w:fill="E1E3F2"/>
          </w:tcPr>
          <w:p w14:paraId="2625373C" w14:textId="653E0D34" w:rsidR="009D39A5" w:rsidRDefault="009D39A5" w:rsidP="009D39A5">
            <w:pPr>
              <w:pStyle w:val="TabletextrowsAgency"/>
            </w:pPr>
          </w:p>
        </w:tc>
        <w:tc>
          <w:tcPr>
            <w:tcW w:w="2693" w:type="pct"/>
            <w:shd w:val="clear" w:color="auto" w:fill="E1E3F2"/>
          </w:tcPr>
          <w:p w14:paraId="2D38FF29" w14:textId="77777777" w:rsidR="009D39A5" w:rsidRPr="00300F40" w:rsidRDefault="009D39A5" w:rsidP="009D39A5">
            <w:pPr>
              <w:rPr>
                <w:rFonts w:eastAsia="Times New Roman" w:cs="Verdana"/>
                <w:bCs/>
              </w:rPr>
            </w:pPr>
            <w:r w:rsidRPr="00300F40">
              <w:rPr>
                <w:rFonts w:cstheme="minorBidi"/>
                <w:b/>
                <w:sz w:val="20"/>
                <w:szCs w:val="20"/>
              </w:rPr>
              <w:t>Comment</w:t>
            </w:r>
            <w:r>
              <w:rPr>
                <w:rFonts w:cstheme="minorBidi"/>
                <w:sz w:val="20"/>
                <w:szCs w:val="20"/>
              </w:rPr>
              <w:t xml:space="preserve">: </w:t>
            </w:r>
            <w:r w:rsidRPr="00300F40">
              <w:rPr>
                <w:rFonts w:eastAsia="Times New Roman" w:cs="Verdana"/>
                <w:bCs/>
              </w:rPr>
              <w:t xml:space="preserve">This section is titled ‘Post authorisation safety studies’ and indicates that where additional PV activities are warranted, PASS may be the appropriate tool. As PASS is a sub-set of additional PV activities we propose that the heading of this section is changed. Please also consider providing examples of additional PV activities that are not PASS. It is noted that pregnancy registries are defined as PASS (row 419), however such registries may not always be a PASS. </w:t>
            </w:r>
          </w:p>
          <w:p w14:paraId="7EA1A554" w14:textId="77777777" w:rsidR="009D39A5" w:rsidRPr="00300F40" w:rsidRDefault="009D39A5" w:rsidP="009D39A5">
            <w:pPr>
              <w:rPr>
                <w:rFonts w:eastAsia="Times New Roman" w:cs="Verdana"/>
                <w:bCs/>
              </w:rPr>
            </w:pPr>
          </w:p>
          <w:p w14:paraId="1A5074C4" w14:textId="77777777" w:rsidR="009D39A5" w:rsidRPr="00300F40" w:rsidRDefault="009D39A5" w:rsidP="009D39A5">
            <w:pPr>
              <w:rPr>
                <w:rFonts w:eastAsia="Times New Roman" w:cs="Verdana"/>
                <w:b/>
                <w:bCs/>
              </w:rPr>
            </w:pPr>
            <w:r w:rsidRPr="00300F40">
              <w:rPr>
                <w:rFonts w:eastAsia="Times New Roman" w:cs="Verdana"/>
                <w:b/>
                <w:bCs/>
              </w:rPr>
              <w:t>Proposed change (if any):</w:t>
            </w:r>
          </w:p>
          <w:p w14:paraId="1B9C3063" w14:textId="77777777" w:rsidR="009D39A5" w:rsidRPr="00B4379D" w:rsidRDefault="009D39A5" w:rsidP="009D39A5">
            <w:pPr>
              <w:pStyle w:val="ListParagraph"/>
              <w:numPr>
                <w:ilvl w:val="0"/>
                <w:numId w:val="6"/>
              </w:numPr>
              <w:rPr>
                <w:rFonts w:ascii="Verdana" w:hAnsi="Verdana"/>
                <w:b/>
                <w:color w:val="1F497D" w:themeColor="text2"/>
                <w:sz w:val="20"/>
                <w:szCs w:val="20"/>
              </w:rPr>
            </w:pPr>
            <w:r w:rsidRPr="00300F40">
              <w:rPr>
                <w:rFonts w:ascii="Verdana" w:eastAsia="Times New Roman" w:hAnsi="Verdana" w:cs="Verdana"/>
                <w:bCs/>
                <w:sz w:val="18"/>
                <w:szCs w:val="18"/>
                <w:lang w:eastAsia="en-GB"/>
              </w:rPr>
              <w:t>Re-title the section heading to</w:t>
            </w:r>
            <w:r w:rsidRPr="00CD4331">
              <w:rPr>
                <w:rFonts w:ascii="Verdana" w:hAnsi="Verdana"/>
                <w:color w:val="17365D" w:themeColor="text2" w:themeShade="BF"/>
                <w:sz w:val="20"/>
                <w:szCs w:val="20"/>
              </w:rPr>
              <w:t xml:space="preserve"> </w:t>
            </w:r>
            <w:r w:rsidRPr="00B4379D">
              <w:rPr>
                <w:rFonts w:ascii="Verdana" w:hAnsi="Verdana"/>
                <w:b/>
                <w:color w:val="1F497D" w:themeColor="text2"/>
                <w:sz w:val="20"/>
                <w:szCs w:val="20"/>
              </w:rPr>
              <w:t>‘</w:t>
            </w:r>
            <w:r w:rsidRPr="00300F40">
              <w:rPr>
                <w:rFonts w:ascii="Verdana" w:eastAsia="SimSun" w:hAnsi="Verdana" w:cstheme="minorBidi"/>
                <w:b/>
                <w:sz w:val="20"/>
                <w:szCs w:val="20"/>
                <w:lang w:eastAsia="en-GB"/>
              </w:rPr>
              <w:t>Additional Pharmacovigilance Activities’</w:t>
            </w:r>
          </w:p>
          <w:p w14:paraId="51F90DBF" w14:textId="77777777" w:rsidR="009D39A5" w:rsidRPr="00B4379D" w:rsidRDefault="009D39A5" w:rsidP="009D39A5">
            <w:pPr>
              <w:pStyle w:val="ListParagraph"/>
              <w:numPr>
                <w:ilvl w:val="0"/>
                <w:numId w:val="6"/>
              </w:numPr>
              <w:rPr>
                <w:rFonts w:ascii="Verdana" w:hAnsi="Verdana" w:cs="Segoe UI"/>
                <w:color w:val="000000"/>
                <w:sz w:val="20"/>
                <w:szCs w:val="20"/>
                <w:lang w:val="en-US" w:eastAsia="en-GB"/>
              </w:rPr>
            </w:pPr>
            <w:r w:rsidRPr="00300F40">
              <w:rPr>
                <w:rFonts w:ascii="Verdana" w:eastAsia="Times New Roman" w:hAnsi="Verdana" w:cs="Verdana"/>
                <w:bCs/>
                <w:sz w:val="18"/>
                <w:szCs w:val="18"/>
                <w:lang w:eastAsia="en-GB"/>
              </w:rPr>
              <w:t>Additional text (line 419):</w:t>
            </w:r>
            <w:r w:rsidRPr="00CD4331">
              <w:rPr>
                <w:rFonts w:ascii="Verdana" w:hAnsi="Verdana"/>
                <w:color w:val="17365D" w:themeColor="text2" w:themeShade="BF"/>
                <w:sz w:val="20"/>
                <w:szCs w:val="20"/>
              </w:rPr>
              <w:t xml:space="preserve"> </w:t>
            </w:r>
            <w:r w:rsidRPr="00300F40">
              <w:rPr>
                <w:rFonts w:ascii="Verdana" w:eastAsia="SimSun" w:hAnsi="Verdana" w:cstheme="minorBidi"/>
                <w:b/>
                <w:sz w:val="20"/>
                <w:szCs w:val="20"/>
                <w:lang w:eastAsia="en-GB"/>
              </w:rPr>
              <w:t>Alternative tools for additional pharmacovigilance include &lt;&lt;insert examples&gt;&gt;.</w:t>
            </w:r>
            <w:r w:rsidRPr="00B4379D">
              <w:rPr>
                <w:rFonts w:ascii="Verdana" w:hAnsi="Verdana" w:cs="Segoe UI"/>
                <w:color w:val="000000"/>
                <w:sz w:val="20"/>
                <w:szCs w:val="20"/>
                <w:lang w:val="en-US" w:eastAsia="en-GB"/>
              </w:rPr>
              <w:t xml:space="preserve"> </w:t>
            </w:r>
          </w:p>
          <w:p w14:paraId="7CC4CB70" w14:textId="77777777" w:rsidR="009D39A5" w:rsidRPr="005E6320" w:rsidRDefault="009D39A5" w:rsidP="009D39A5">
            <w:pPr>
              <w:pStyle w:val="TabletextrowsAgency"/>
              <w:rPr>
                <w:i/>
              </w:rPr>
            </w:pPr>
          </w:p>
        </w:tc>
        <w:tc>
          <w:tcPr>
            <w:tcW w:w="1044" w:type="pct"/>
            <w:shd w:val="clear" w:color="auto" w:fill="E1E3F2"/>
          </w:tcPr>
          <w:p w14:paraId="24BD954E" w14:textId="77777777" w:rsidR="009D39A5" w:rsidRPr="00561BA0" w:rsidRDefault="009D39A5" w:rsidP="009D39A5">
            <w:pPr>
              <w:pStyle w:val="TabletextrowsAgency"/>
            </w:pPr>
          </w:p>
        </w:tc>
      </w:tr>
      <w:tr w:rsidR="00F02252" w14:paraId="3BE695AC" w14:textId="77777777" w:rsidTr="0F5A927C">
        <w:tc>
          <w:tcPr>
            <w:tcW w:w="512" w:type="pct"/>
            <w:shd w:val="clear" w:color="auto" w:fill="E1E3F2"/>
          </w:tcPr>
          <w:p w14:paraId="0571FFC0" w14:textId="4B737860" w:rsidR="009D39A5" w:rsidRDefault="009D39A5" w:rsidP="009D39A5">
            <w:pPr>
              <w:pStyle w:val="TabletextrowsAgency"/>
            </w:pPr>
            <w:r w:rsidRPr="00236DEC">
              <w:rPr>
                <w:rFonts w:cstheme="minorBidi"/>
                <w:sz w:val="20"/>
                <w:szCs w:val="20"/>
              </w:rPr>
              <w:t>416</w:t>
            </w:r>
            <w:r>
              <w:rPr>
                <w:rFonts w:cstheme="minorBidi"/>
                <w:sz w:val="20"/>
                <w:szCs w:val="20"/>
              </w:rPr>
              <w:t>-</w:t>
            </w:r>
            <w:r w:rsidRPr="00236DEC">
              <w:rPr>
                <w:rFonts w:cstheme="minorBidi"/>
                <w:sz w:val="20"/>
                <w:szCs w:val="20"/>
              </w:rPr>
              <w:t>41</w:t>
            </w:r>
            <w:r>
              <w:rPr>
                <w:rFonts w:cstheme="minorBidi"/>
                <w:sz w:val="20"/>
                <w:szCs w:val="20"/>
              </w:rPr>
              <w:t>9</w:t>
            </w:r>
          </w:p>
        </w:tc>
        <w:tc>
          <w:tcPr>
            <w:tcW w:w="751" w:type="pct"/>
            <w:shd w:val="clear" w:color="auto" w:fill="E1E3F2"/>
          </w:tcPr>
          <w:p w14:paraId="016D2E83" w14:textId="47D965B3" w:rsidR="009D39A5" w:rsidRDefault="009D39A5" w:rsidP="009D39A5">
            <w:pPr>
              <w:pStyle w:val="TabletextrowsAgency"/>
              <w:rPr>
                <w:sz w:val="20"/>
                <w:szCs w:val="20"/>
              </w:rPr>
            </w:pPr>
          </w:p>
        </w:tc>
        <w:tc>
          <w:tcPr>
            <w:tcW w:w="2693" w:type="pct"/>
            <w:shd w:val="clear" w:color="auto" w:fill="E1E3F2"/>
          </w:tcPr>
          <w:p w14:paraId="06C8848A" w14:textId="77777777" w:rsidR="009D39A5" w:rsidRPr="00300F40" w:rsidRDefault="009D39A5" w:rsidP="009D39A5">
            <w:pPr>
              <w:rPr>
                <w:rFonts w:eastAsia="Times New Roman" w:cs="Verdana"/>
                <w:bCs/>
              </w:rPr>
            </w:pPr>
            <w:r w:rsidRPr="00300F40">
              <w:rPr>
                <w:b/>
                <w:sz w:val="20"/>
                <w:szCs w:val="20"/>
              </w:rPr>
              <w:t>Comment</w:t>
            </w:r>
            <w:r w:rsidRPr="00300F40">
              <w:rPr>
                <w:rFonts w:eastAsia="Times New Roman" w:cs="Verdana"/>
                <w:bCs/>
              </w:rPr>
              <w:t xml:space="preserve">: This section on PASS provides some suggestions for study designs and refers to the epidemiological section of the guidance for more information. </w:t>
            </w:r>
          </w:p>
          <w:p w14:paraId="45CA199C" w14:textId="6D27A637" w:rsidR="009D39A5" w:rsidRPr="00300F40" w:rsidRDefault="009D39A5" w:rsidP="009D39A5">
            <w:pPr>
              <w:rPr>
                <w:rFonts w:eastAsia="Times New Roman" w:cs="Verdana"/>
                <w:bCs/>
              </w:rPr>
            </w:pPr>
            <w:r w:rsidRPr="00300F40">
              <w:rPr>
                <w:rFonts w:eastAsia="Times New Roman" w:cs="Verdana"/>
                <w:bCs/>
              </w:rPr>
              <w:t>PASS may, however, not always be epidemiology studies and several study types are described in GVP VIII and we propose that these should be referenced; e.g. non-clinical, pharmacokinetic (see P.III.B.4.21), interventional or non-interventional (see P.III.B.4.2.)</w:t>
            </w:r>
            <w:r w:rsidR="00050813">
              <w:rPr>
                <w:rFonts w:eastAsia="Times New Roman" w:cs="Verdana"/>
                <w:bCs/>
              </w:rPr>
              <w:t>.</w:t>
            </w:r>
          </w:p>
          <w:p w14:paraId="75454099" w14:textId="77777777" w:rsidR="009D39A5" w:rsidRPr="00300F40" w:rsidRDefault="009D39A5" w:rsidP="009D39A5">
            <w:pPr>
              <w:rPr>
                <w:rFonts w:eastAsia="Times New Roman" w:cs="Verdana"/>
                <w:bCs/>
              </w:rPr>
            </w:pPr>
            <w:r w:rsidRPr="00300F40">
              <w:rPr>
                <w:rFonts w:eastAsia="Times New Roman" w:cs="Verdana"/>
                <w:bCs/>
              </w:rPr>
              <w:t>Later in the document available date sources in the EU are described (P.III.C.2.). We propose these are also included as a reference in the PASS section.</w:t>
            </w:r>
          </w:p>
          <w:p w14:paraId="7CCC1FFF" w14:textId="77777777" w:rsidR="009D39A5" w:rsidRDefault="009D39A5" w:rsidP="009D39A5">
            <w:pPr>
              <w:rPr>
                <w:b/>
                <w:bCs/>
                <w:i/>
                <w:iCs/>
                <w:sz w:val="20"/>
                <w:szCs w:val="20"/>
              </w:rPr>
            </w:pPr>
          </w:p>
          <w:p w14:paraId="3DF46190" w14:textId="77777777" w:rsidR="009D39A5" w:rsidRPr="00300F40" w:rsidRDefault="009D39A5" w:rsidP="009D39A5">
            <w:pPr>
              <w:pStyle w:val="TabletextrowsAgency"/>
              <w:rPr>
                <w:b/>
                <w:sz w:val="20"/>
                <w:szCs w:val="20"/>
              </w:rPr>
            </w:pPr>
            <w:r w:rsidRPr="00300F40">
              <w:rPr>
                <w:b/>
                <w:sz w:val="20"/>
                <w:szCs w:val="20"/>
              </w:rPr>
              <w:t>Proposed change (if any):</w:t>
            </w:r>
          </w:p>
          <w:p w14:paraId="634FA8C1" w14:textId="77777777" w:rsidR="009D39A5" w:rsidRDefault="009D39A5" w:rsidP="009D39A5">
            <w:pPr>
              <w:pStyle w:val="TabletextrowsAgency"/>
              <w:rPr>
                <w:sz w:val="20"/>
                <w:szCs w:val="20"/>
              </w:rPr>
            </w:pPr>
            <w:r>
              <w:rPr>
                <w:sz w:val="20"/>
                <w:szCs w:val="20"/>
              </w:rPr>
              <w:t>Current text:</w:t>
            </w:r>
          </w:p>
          <w:p w14:paraId="0209CCFB" w14:textId="77777777" w:rsidR="009D39A5" w:rsidRPr="00300F40" w:rsidRDefault="009D39A5" w:rsidP="009D39A5">
            <w:pPr>
              <w:pStyle w:val="TabletextrowsAgency"/>
              <w:spacing w:line="240" w:lineRule="auto"/>
              <w:rPr>
                <w:rFonts w:eastAsia="SimSun" w:cstheme="minorBidi"/>
                <w:b/>
                <w:strike/>
                <w:sz w:val="20"/>
                <w:szCs w:val="20"/>
              </w:rPr>
            </w:pPr>
            <w:r w:rsidRPr="00300F40">
              <w:rPr>
                <w:rFonts w:eastAsia="SimSun" w:cstheme="minorBidi"/>
                <w:b/>
                <w:strike/>
                <w:sz w:val="20"/>
                <w:szCs w:val="20"/>
              </w:rPr>
              <w:t>A PASS may constitute a drug utilisation study or it may investigate specific risks to the embryo, foetus or child. Potential study designs for the latter include all epidemiological designs in principle, including  but not limited to pregnancy registries (see P.III.B.4.2.1.).</w:t>
            </w:r>
          </w:p>
          <w:p w14:paraId="4D097CFE" w14:textId="77777777" w:rsidR="009D39A5" w:rsidRPr="00CF552C" w:rsidRDefault="009D39A5" w:rsidP="009D39A5">
            <w:pPr>
              <w:pStyle w:val="TabletextrowsAgency"/>
              <w:rPr>
                <w:sz w:val="20"/>
                <w:szCs w:val="20"/>
              </w:rPr>
            </w:pPr>
          </w:p>
          <w:p w14:paraId="000D04E1" w14:textId="77777777" w:rsidR="009D39A5" w:rsidRPr="00300F40" w:rsidRDefault="009D39A5" w:rsidP="009D39A5">
            <w:pPr>
              <w:pStyle w:val="TabletextrowsAgency"/>
              <w:rPr>
                <w:sz w:val="20"/>
                <w:szCs w:val="20"/>
              </w:rPr>
            </w:pPr>
            <w:r w:rsidRPr="00300F40">
              <w:rPr>
                <w:sz w:val="20"/>
                <w:szCs w:val="20"/>
              </w:rPr>
              <w:t xml:space="preserve">New text: </w:t>
            </w:r>
          </w:p>
          <w:p w14:paraId="0E80E5BC" w14:textId="77777777" w:rsidR="009D39A5" w:rsidRPr="00300F40" w:rsidRDefault="009D39A5" w:rsidP="009D39A5">
            <w:pPr>
              <w:rPr>
                <w:rFonts w:eastAsia="Times New Roman" w:cs="Verdana"/>
                <w:b/>
                <w:sz w:val="20"/>
                <w:szCs w:val="20"/>
              </w:rPr>
            </w:pPr>
            <w:r w:rsidRPr="00300F40">
              <w:rPr>
                <w:rFonts w:eastAsia="Times New Roman" w:cs="Verdana"/>
                <w:b/>
                <w:sz w:val="20"/>
                <w:szCs w:val="20"/>
              </w:rPr>
              <w:t xml:space="preserve">A PASS may constitute a drug utilisation study or it may investigate specific risks to the embryo, foetus or child. Potential study designs for the latter include all epidemiological designs in principle, including but not limited to </w:t>
            </w:r>
            <w:r w:rsidRPr="00300F40">
              <w:rPr>
                <w:rFonts w:eastAsia="Times New Roman" w:cs="Verdana"/>
                <w:b/>
                <w:sz w:val="20"/>
                <w:szCs w:val="20"/>
              </w:rPr>
              <w:lastRenderedPageBreak/>
              <w:t>pregnancy registries (see P.III.B.4.2.1.). A number of data sources are available in the EU for carrying out drug utilisation studies and other non-interventional PASS (see P.III.C.2.). PASS may also be non-clinical, pharmacokinetic (see P.III.B.4.1) or interventional.</w:t>
            </w:r>
          </w:p>
          <w:p w14:paraId="549E0F30" w14:textId="77777777" w:rsidR="009D39A5" w:rsidRPr="00896A7D" w:rsidRDefault="009D39A5" w:rsidP="009D39A5">
            <w:pPr>
              <w:pStyle w:val="TabletextrowsAgency"/>
            </w:pPr>
          </w:p>
        </w:tc>
        <w:tc>
          <w:tcPr>
            <w:tcW w:w="1044" w:type="pct"/>
            <w:shd w:val="clear" w:color="auto" w:fill="E1E3F2"/>
          </w:tcPr>
          <w:p w14:paraId="4EB975BC" w14:textId="77777777" w:rsidR="009D39A5" w:rsidRPr="00561BA0" w:rsidRDefault="009D39A5" w:rsidP="009D39A5">
            <w:pPr>
              <w:pStyle w:val="TabletextrowsAgency"/>
            </w:pPr>
          </w:p>
        </w:tc>
      </w:tr>
      <w:tr w:rsidR="00F02252" w14:paraId="2590A9F8" w14:textId="77777777" w:rsidTr="0F5A927C">
        <w:tc>
          <w:tcPr>
            <w:tcW w:w="512" w:type="pct"/>
            <w:shd w:val="clear" w:color="auto" w:fill="E1E3F2"/>
          </w:tcPr>
          <w:p w14:paraId="6827E3ED" w14:textId="533E20E3" w:rsidR="009D39A5" w:rsidRDefault="009D39A5" w:rsidP="009D39A5">
            <w:pPr>
              <w:pStyle w:val="TabletextrowsAgency"/>
            </w:pPr>
            <w:r w:rsidRPr="009A2070">
              <w:t>416-417 v. 439-445</w:t>
            </w:r>
            <w:r>
              <w:t xml:space="preserve">, </w:t>
            </w:r>
            <w:r w:rsidRPr="009A2070">
              <w:t>477-480</w:t>
            </w:r>
          </w:p>
        </w:tc>
        <w:tc>
          <w:tcPr>
            <w:tcW w:w="751" w:type="pct"/>
            <w:shd w:val="clear" w:color="auto" w:fill="E1E3F2"/>
          </w:tcPr>
          <w:p w14:paraId="5D5FD709" w14:textId="77777777" w:rsidR="009D39A5" w:rsidRDefault="009D39A5" w:rsidP="009D39A5">
            <w:pPr>
              <w:pStyle w:val="TabletextrowsAgency"/>
              <w:rPr>
                <w:sz w:val="20"/>
                <w:szCs w:val="20"/>
              </w:rPr>
            </w:pPr>
          </w:p>
        </w:tc>
        <w:tc>
          <w:tcPr>
            <w:tcW w:w="2693" w:type="pct"/>
            <w:shd w:val="clear" w:color="auto" w:fill="E1E3F2"/>
          </w:tcPr>
          <w:p w14:paraId="0A0FC149" w14:textId="6CAEB8D2" w:rsidR="009D39A5" w:rsidRDefault="00050813" w:rsidP="009D39A5">
            <w:pPr>
              <w:pStyle w:val="TabletextrowsAgency"/>
            </w:pPr>
            <w:r w:rsidRPr="00856DD3">
              <w:rPr>
                <w:b/>
              </w:rPr>
              <w:t>Comment</w:t>
            </w:r>
            <w:r>
              <w:t xml:space="preserve">: </w:t>
            </w:r>
            <w:r w:rsidR="009D39A5" w:rsidRPr="009A2070">
              <w:t xml:space="preserve">This paragraph in P.III.B.4 indicates “PASS may constitute a drug utilisation study or it may investigate specific risks to the embryo, foetus or child…”, which </w:t>
            </w:r>
            <w:r w:rsidR="009D39A5">
              <w:t xml:space="preserve">is not consistent with </w:t>
            </w:r>
            <w:r w:rsidR="009D39A5" w:rsidRPr="009A2070">
              <w:t>a later section</w:t>
            </w:r>
            <w:r w:rsidR="009D39A5">
              <w:t xml:space="preserve"> that states </w:t>
            </w:r>
            <w:r w:rsidR="009D39A5" w:rsidRPr="009A2070">
              <w:t xml:space="preserve">“If a PASS is considered warranted, … The evaluation should consider all relevant outcomes throughout the human developmental lifecycle.” The drug utilization study that does not carry on any evaluation of outcomes/endpoints should be mentioned in the later section to clarify </w:t>
            </w:r>
            <w:r w:rsidR="009D39A5">
              <w:t>if</w:t>
            </w:r>
            <w:r w:rsidR="009D39A5" w:rsidRPr="009A2070">
              <w:t xml:space="preserve"> drug utilization</w:t>
            </w:r>
            <w:r w:rsidR="009D39A5">
              <w:t xml:space="preserve"> alone</w:t>
            </w:r>
            <w:r w:rsidR="009D39A5" w:rsidRPr="009A2070">
              <w:t xml:space="preserve"> can serve as a PASS (or not). </w:t>
            </w:r>
            <w:r w:rsidR="009D39A5">
              <w:t>Further, i</w:t>
            </w:r>
            <w:r w:rsidR="009D39A5" w:rsidRPr="00CC2583">
              <w:t>t is unclear at what circumstance that MAH should conduct drug utilization study for a new product of unknown likelihood of being prescribed to pregnancy women. Please clarify a timing frame to put into perspective.</w:t>
            </w:r>
            <w:r w:rsidR="00050AC2">
              <w:t xml:space="preserve"> G</w:t>
            </w:r>
            <w:r w:rsidR="00050AC2" w:rsidRPr="00594D08">
              <w:t xml:space="preserve">uidance </w:t>
            </w:r>
            <w:r w:rsidR="00050AC2">
              <w:t xml:space="preserve">is requested </w:t>
            </w:r>
            <w:r w:rsidR="00050AC2" w:rsidRPr="00594D08">
              <w:t>from EMA on overcoming the practical challenges of PASS studies due to requisite long durations, small sample sizes, limited availability and beneficial value.</w:t>
            </w:r>
          </w:p>
          <w:p w14:paraId="6CFD521B" w14:textId="079AD10A" w:rsidR="009D39A5" w:rsidRDefault="009D39A5" w:rsidP="009D39A5">
            <w:pPr>
              <w:pStyle w:val="TabletextrowsAgency"/>
            </w:pPr>
            <w:r w:rsidRPr="00362421">
              <w:rPr>
                <w:rFonts w:eastAsia="SimSun"/>
                <w:b/>
                <w:bCs/>
                <w:color w:val="000000"/>
                <w:lang w:val="en-US"/>
              </w:rPr>
              <w:t>Proposed change (if any</w:t>
            </w:r>
            <w:r w:rsidR="00173C6C" w:rsidRPr="00362421">
              <w:rPr>
                <w:rFonts w:eastAsia="SimSun"/>
                <w:b/>
                <w:bCs/>
                <w:color w:val="000000"/>
                <w:lang w:val="en-US"/>
              </w:rPr>
              <w:t>):  ..</w:t>
            </w:r>
            <w:r w:rsidRPr="009A2070">
              <w:t xml:space="preserve"> If a PASS is considered warranted, … The evaluation </w:t>
            </w:r>
            <w:r>
              <w:t>may include to study the pattern of use or</w:t>
            </w:r>
            <w:r w:rsidRPr="009A2070">
              <w:t xml:space="preserve"> consider all relevant outcomes throughout the human developmental lifecycle.</w:t>
            </w:r>
          </w:p>
          <w:p w14:paraId="40C9493D" w14:textId="573D7D50" w:rsidR="00050813" w:rsidRPr="00896A7D" w:rsidRDefault="00050813" w:rsidP="009D39A5">
            <w:pPr>
              <w:pStyle w:val="TabletextrowsAgency"/>
            </w:pPr>
          </w:p>
        </w:tc>
        <w:tc>
          <w:tcPr>
            <w:tcW w:w="1044" w:type="pct"/>
            <w:shd w:val="clear" w:color="auto" w:fill="E1E3F2"/>
          </w:tcPr>
          <w:p w14:paraId="050B8241" w14:textId="77777777" w:rsidR="009D39A5" w:rsidRPr="00561BA0" w:rsidRDefault="009D39A5" w:rsidP="009D39A5">
            <w:pPr>
              <w:pStyle w:val="TabletextrowsAgency"/>
            </w:pPr>
          </w:p>
        </w:tc>
      </w:tr>
      <w:tr w:rsidR="00F02252" w14:paraId="09629E2F" w14:textId="77777777" w:rsidTr="0F5A927C">
        <w:tc>
          <w:tcPr>
            <w:tcW w:w="512" w:type="pct"/>
            <w:shd w:val="clear" w:color="auto" w:fill="E1E3F2"/>
          </w:tcPr>
          <w:p w14:paraId="23910C32" w14:textId="55158B66" w:rsidR="009D39A5" w:rsidRPr="00E0408B" w:rsidRDefault="009D39A5" w:rsidP="009D39A5">
            <w:pPr>
              <w:pStyle w:val="TabletextrowsAgency"/>
              <w:rPr>
                <w:color w:val="000000"/>
              </w:rPr>
            </w:pPr>
            <w:r>
              <w:t>417</w:t>
            </w:r>
          </w:p>
        </w:tc>
        <w:tc>
          <w:tcPr>
            <w:tcW w:w="751" w:type="pct"/>
            <w:shd w:val="clear" w:color="auto" w:fill="E1E3F2"/>
          </w:tcPr>
          <w:p w14:paraId="0E8D8D0B" w14:textId="77777777" w:rsidR="009D39A5" w:rsidRDefault="009D39A5" w:rsidP="009D39A5">
            <w:pPr>
              <w:pStyle w:val="TabletextrowsAgency"/>
              <w:rPr>
                <w:sz w:val="20"/>
                <w:szCs w:val="20"/>
              </w:rPr>
            </w:pPr>
          </w:p>
        </w:tc>
        <w:tc>
          <w:tcPr>
            <w:tcW w:w="2693" w:type="pct"/>
            <w:shd w:val="clear" w:color="auto" w:fill="E1E3F2"/>
          </w:tcPr>
          <w:p w14:paraId="3691B2FA" w14:textId="77777777" w:rsidR="009D39A5" w:rsidRPr="00896A7D" w:rsidRDefault="009D39A5" w:rsidP="009D39A5">
            <w:pPr>
              <w:pStyle w:val="TabletextrowsAgency"/>
            </w:pPr>
            <w:r w:rsidRPr="00300F40">
              <w:rPr>
                <w:b/>
              </w:rPr>
              <w:t>Comment</w:t>
            </w:r>
            <w:r w:rsidRPr="00896A7D">
              <w:t>: Specific drug related risks may also apply to the pregnant woman/mother – not only to the foetus/child.</w:t>
            </w:r>
          </w:p>
          <w:p w14:paraId="2C4409BF" w14:textId="75344789" w:rsidR="009D39A5" w:rsidRPr="00896A7D" w:rsidRDefault="009D39A5" w:rsidP="009D39A5">
            <w:pPr>
              <w:pStyle w:val="TabletextrowsAgency"/>
            </w:pPr>
            <w:r w:rsidRPr="00300F40">
              <w:rPr>
                <w:b/>
              </w:rPr>
              <w:t>Proposed change</w:t>
            </w:r>
            <w:r w:rsidR="00C26623">
              <w:rPr>
                <w:b/>
              </w:rPr>
              <w:t xml:space="preserve"> (if any)</w:t>
            </w:r>
            <w:r w:rsidRPr="00300F40">
              <w:rPr>
                <w:b/>
              </w:rPr>
              <w:t>:</w:t>
            </w:r>
            <w:r w:rsidRPr="00896A7D">
              <w:t xml:space="preserve"> Suggest including “pregnant women” in the sentence “specific risks to the embryo, foetus or child”</w:t>
            </w:r>
            <w:r>
              <w:t>.</w:t>
            </w:r>
          </w:p>
          <w:p w14:paraId="67689F48" w14:textId="77777777" w:rsidR="009D39A5" w:rsidRDefault="009D39A5" w:rsidP="009D39A5">
            <w:pPr>
              <w:autoSpaceDE w:val="0"/>
              <w:autoSpaceDN w:val="0"/>
              <w:adjustRightInd w:val="0"/>
              <w:jc w:val="both"/>
            </w:pPr>
          </w:p>
        </w:tc>
        <w:tc>
          <w:tcPr>
            <w:tcW w:w="1044" w:type="pct"/>
            <w:shd w:val="clear" w:color="auto" w:fill="E1E3F2"/>
          </w:tcPr>
          <w:p w14:paraId="33B38784" w14:textId="77777777" w:rsidR="009D39A5" w:rsidRPr="00561BA0" w:rsidRDefault="009D39A5" w:rsidP="009D39A5">
            <w:pPr>
              <w:pStyle w:val="TabletextrowsAgency"/>
            </w:pPr>
          </w:p>
        </w:tc>
      </w:tr>
      <w:tr w:rsidR="00F02252" w14:paraId="5040AC7F" w14:textId="77777777" w:rsidTr="0F5A927C">
        <w:tc>
          <w:tcPr>
            <w:tcW w:w="512" w:type="pct"/>
            <w:shd w:val="clear" w:color="auto" w:fill="E1E3F2"/>
          </w:tcPr>
          <w:p w14:paraId="72708494" w14:textId="5044DC5D" w:rsidR="009D39A5" w:rsidRPr="00E0408B" w:rsidRDefault="009D39A5" w:rsidP="009D39A5">
            <w:pPr>
              <w:pStyle w:val="TabletextrowsAgency"/>
              <w:rPr>
                <w:color w:val="000000"/>
              </w:rPr>
            </w:pPr>
            <w:r>
              <w:lastRenderedPageBreak/>
              <w:t>421 - 426</w:t>
            </w:r>
          </w:p>
        </w:tc>
        <w:tc>
          <w:tcPr>
            <w:tcW w:w="751" w:type="pct"/>
            <w:shd w:val="clear" w:color="auto" w:fill="E1E3F2"/>
          </w:tcPr>
          <w:p w14:paraId="619B20EB" w14:textId="77777777" w:rsidR="009D39A5" w:rsidRDefault="009D39A5" w:rsidP="009D39A5">
            <w:pPr>
              <w:pStyle w:val="TabletextrowsAgency"/>
              <w:rPr>
                <w:sz w:val="20"/>
                <w:szCs w:val="20"/>
              </w:rPr>
            </w:pPr>
          </w:p>
        </w:tc>
        <w:tc>
          <w:tcPr>
            <w:tcW w:w="2693" w:type="pct"/>
            <w:shd w:val="clear" w:color="auto" w:fill="E1E3F2"/>
          </w:tcPr>
          <w:p w14:paraId="71D02327" w14:textId="05F530A7" w:rsidR="009D39A5" w:rsidRPr="005B7794" w:rsidRDefault="009D39A5" w:rsidP="009D39A5">
            <w:pPr>
              <w:pStyle w:val="TabletextrowsAgency"/>
            </w:pPr>
            <w:r w:rsidRPr="00300F40">
              <w:rPr>
                <w:b/>
              </w:rPr>
              <w:t>Comment</w:t>
            </w:r>
            <w:r w:rsidRPr="005B7794">
              <w:t xml:space="preserve">: </w:t>
            </w:r>
            <w:r>
              <w:t>T</w:t>
            </w:r>
            <w:r w:rsidRPr="005B7794">
              <w:t>h</w:t>
            </w:r>
            <w:r>
              <w:t>e</w:t>
            </w:r>
            <w:r w:rsidRPr="005B7794">
              <w:t xml:space="preserve"> statement “Considerations regarding risk proportionality etc</w:t>
            </w:r>
            <w:r>
              <w:t>. does not necessarily</w:t>
            </w:r>
            <w:r w:rsidRPr="005B7794">
              <w:t xml:space="preserve"> apply to the decision about whether or not to perform a PASS, and therefore may not belong to this section. </w:t>
            </w:r>
          </w:p>
          <w:p w14:paraId="58E1784B" w14:textId="020639B4" w:rsidR="009D39A5" w:rsidRDefault="009D39A5" w:rsidP="009D39A5">
            <w:pPr>
              <w:pStyle w:val="TabletextrowsAgency"/>
            </w:pPr>
            <w:r w:rsidRPr="00300F40">
              <w:rPr>
                <w:b/>
              </w:rPr>
              <w:t>Proposed change</w:t>
            </w:r>
            <w:r w:rsidR="00C26623">
              <w:rPr>
                <w:b/>
              </w:rPr>
              <w:t xml:space="preserve"> (if any)</w:t>
            </w:r>
            <w:r w:rsidRPr="005B7794">
              <w:t>: Suggest deleting text or as an alternative moving it to the Risk minimisation measures section (B7).</w:t>
            </w:r>
          </w:p>
          <w:p w14:paraId="174ABAA7" w14:textId="77777777" w:rsidR="009D39A5" w:rsidRDefault="009D39A5" w:rsidP="009D39A5">
            <w:pPr>
              <w:autoSpaceDE w:val="0"/>
              <w:autoSpaceDN w:val="0"/>
              <w:adjustRightInd w:val="0"/>
              <w:jc w:val="both"/>
            </w:pPr>
          </w:p>
        </w:tc>
        <w:tc>
          <w:tcPr>
            <w:tcW w:w="1044" w:type="pct"/>
            <w:shd w:val="clear" w:color="auto" w:fill="E1E3F2"/>
          </w:tcPr>
          <w:p w14:paraId="28E765FF" w14:textId="77777777" w:rsidR="009D39A5" w:rsidRPr="00561BA0" w:rsidRDefault="009D39A5" w:rsidP="009D39A5">
            <w:pPr>
              <w:pStyle w:val="TabletextrowsAgency"/>
            </w:pPr>
          </w:p>
        </w:tc>
      </w:tr>
      <w:tr w:rsidR="00F02252" w14:paraId="64834628" w14:textId="77777777" w:rsidTr="0F5A927C">
        <w:tc>
          <w:tcPr>
            <w:tcW w:w="512" w:type="pct"/>
            <w:shd w:val="clear" w:color="auto" w:fill="E1E3F2"/>
          </w:tcPr>
          <w:p w14:paraId="52919F2D" w14:textId="77777777" w:rsidR="009D39A5" w:rsidRPr="00E0408B" w:rsidRDefault="009D39A5" w:rsidP="009D39A5">
            <w:pPr>
              <w:pStyle w:val="TabletextrowsAgency"/>
              <w:rPr>
                <w:color w:val="000000"/>
              </w:rPr>
            </w:pPr>
            <w:r w:rsidRPr="00E0408B">
              <w:rPr>
                <w:color w:val="000000"/>
              </w:rPr>
              <w:t>Lines 423-426</w:t>
            </w:r>
          </w:p>
          <w:p w14:paraId="379466F4" w14:textId="77777777" w:rsidR="009D39A5" w:rsidRPr="00E0408B" w:rsidRDefault="009D39A5" w:rsidP="009D39A5">
            <w:pPr>
              <w:pStyle w:val="TabletextrowsAgency"/>
              <w:rPr>
                <w:color w:val="000000"/>
              </w:rPr>
            </w:pPr>
          </w:p>
          <w:p w14:paraId="4A37361D" w14:textId="77777777" w:rsidR="009D39A5" w:rsidRDefault="009D39A5" w:rsidP="009D39A5">
            <w:pPr>
              <w:pStyle w:val="TabletextrowsAgency"/>
              <w:rPr>
                <w:rFonts w:cstheme="minorBidi"/>
                <w:sz w:val="20"/>
                <w:szCs w:val="20"/>
              </w:rPr>
            </w:pPr>
          </w:p>
        </w:tc>
        <w:tc>
          <w:tcPr>
            <w:tcW w:w="751" w:type="pct"/>
            <w:shd w:val="clear" w:color="auto" w:fill="E1E3F2"/>
          </w:tcPr>
          <w:p w14:paraId="4323C7C2" w14:textId="77777777" w:rsidR="009D39A5" w:rsidRDefault="009D39A5" w:rsidP="009D39A5">
            <w:pPr>
              <w:pStyle w:val="TabletextrowsAgency"/>
              <w:rPr>
                <w:sz w:val="20"/>
                <w:szCs w:val="20"/>
              </w:rPr>
            </w:pPr>
          </w:p>
        </w:tc>
        <w:tc>
          <w:tcPr>
            <w:tcW w:w="2693" w:type="pct"/>
            <w:shd w:val="clear" w:color="auto" w:fill="E1E3F2"/>
          </w:tcPr>
          <w:p w14:paraId="1AA18666" w14:textId="2A581A8F" w:rsidR="009D39A5" w:rsidRDefault="009D39A5" w:rsidP="00300F40">
            <w:pPr>
              <w:autoSpaceDE w:val="0"/>
              <w:autoSpaceDN w:val="0"/>
              <w:adjustRightInd w:val="0"/>
              <w:jc w:val="both"/>
            </w:pPr>
            <w:r w:rsidRPr="00300F40">
              <w:rPr>
                <w:b/>
              </w:rPr>
              <w:t>Comment</w:t>
            </w:r>
            <w:r>
              <w:t>:</w:t>
            </w:r>
            <w:r>
              <w:rPr>
                <w:rFonts w:cs="Verdana"/>
                <w:lang w:val="en-US"/>
              </w:rPr>
              <w:t xml:space="preserve"> It is not clear what the section aims at conveying and what is the guidance behind it.</w:t>
            </w:r>
          </w:p>
          <w:p w14:paraId="41ADB35F" w14:textId="77777777" w:rsidR="009D39A5" w:rsidRDefault="009D39A5" w:rsidP="009D39A5">
            <w:pPr>
              <w:pStyle w:val="TabletextrowsAgency"/>
            </w:pPr>
            <w:r w:rsidRPr="00300F40">
              <w:rPr>
                <w:b/>
              </w:rPr>
              <w:t>Proposed change (if any</w:t>
            </w:r>
            <w:r w:rsidRPr="00B822FC">
              <w:t>):</w:t>
            </w:r>
            <w:r>
              <w:t xml:space="preserve"> Suggest removing or reword </w:t>
            </w:r>
            <w:r w:rsidRPr="00F51B90">
              <w:t>language w</w:t>
            </w:r>
            <w:r>
              <w:t>ith more clarity.</w:t>
            </w:r>
          </w:p>
          <w:p w14:paraId="4EB3336B" w14:textId="77777777" w:rsidR="009D39A5" w:rsidRDefault="009D39A5" w:rsidP="009D39A5">
            <w:pPr>
              <w:rPr>
                <w:rFonts w:cs="Segoe UI"/>
                <w:sz w:val="20"/>
                <w:szCs w:val="20"/>
                <w:lang w:val="en-US"/>
              </w:rPr>
            </w:pPr>
          </w:p>
        </w:tc>
        <w:tc>
          <w:tcPr>
            <w:tcW w:w="1044" w:type="pct"/>
            <w:shd w:val="clear" w:color="auto" w:fill="E1E3F2"/>
          </w:tcPr>
          <w:p w14:paraId="4BC876D2" w14:textId="77777777" w:rsidR="009D39A5" w:rsidRPr="00561BA0" w:rsidRDefault="009D39A5" w:rsidP="009D39A5">
            <w:pPr>
              <w:pStyle w:val="TabletextrowsAgency"/>
            </w:pPr>
          </w:p>
        </w:tc>
      </w:tr>
      <w:tr w:rsidR="00F02252" w14:paraId="612C4B5A" w14:textId="77777777" w:rsidTr="0F5A927C">
        <w:tc>
          <w:tcPr>
            <w:tcW w:w="512" w:type="pct"/>
            <w:shd w:val="clear" w:color="auto" w:fill="E1E3F2"/>
          </w:tcPr>
          <w:p w14:paraId="52884C0D" w14:textId="3E09E8D0" w:rsidR="009D39A5" w:rsidRDefault="009D39A5" w:rsidP="009D39A5">
            <w:pPr>
              <w:pStyle w:val="TabletextrowsAgency"/>
              <w:rPr>
                <w:rFonts w:cstheme="minorBidi"/>
                <w:sz w:val="20"/>
                <w:szCs w:val="20"/>
              </w:rPr>
            </w:pPr>
            <w:r>
              <w:t>Lines 427-438, second bullet (lines 432-433)</w:t>
            </w:r>
          </w:p>
        </w:tc>
        <w:tc>
          <w:tcPr>
            <w:tcW w:w="751" w:type="pct"/>
            <w:shd w:val="clear" w:color="auto" w:fill="E1E3F2"/>
          </w:tcPr>
          <w:p w14:paraId="51DA8209" w14:textId="77777777" w:rsidR="009D39A5" w:rsidRDefault="009D39A5" w:rsidP="009D39A5">
            <w:pPr>
              <w:pStyle w:val="TabletextrowsAgency"/>
              <w:rPr>
                <w:sz w:val="20"/>
                <w:szCs w:val="20"/>
              </w:rPr>
            </w:pPr>
          </w:p>
        </w:tc>
        <w:tc>
          <w:tcPr>
            <w:tcW w:w="2693" w:type="pct"/>
            <w:shd w:val="clear" w:color="auto" w:fill="E1E3F2"/>
          </w:tcPr>
          <w:p w14:paraId="1D35508D" w14:textId="77777777" w:rsidR="009D39A5" w:rsidRDefault="009D39A5" w:rsidP="009D39A5">
            <w:pPr>
              <w:pStyle w:val="TabletextrowsAgency"/>
            </w:pPr>
            <w:r w:rsidRPr="00300F40">
              <w:rPr>
                <w:b/>
              </w:rPr>
              <w:t>Comment</w:t>
            </w:r>
            <w:r>
              <w:t>: if outlined bullets are supposed to provide examples when the use of medicine in pregnancy or breastfeeding is expected, then the second bullet does not seem to represent such an example, i.e. if potential risk for the child has been suggested by pre-clinical data or characteristics of the medicine, then the medicine should be avoided rather than expected to be used.</w:t>
            </w:r>
          </w:p>
          <w:p w14:paraId="4C73F92D" w14:textId="77777777" w:rsidR="009D39A5" w:rsidRDefault="009D39A5" w:rsidP="009D39A5">
            <w:r w:rsidRPr="00300F40">
              <w:rPr>
                <w:b/>
              </w:rPr>
              <w:t>Proposed change (if any):</w:t>
            </w:r>
            <w:r w:rsidRPr="0008675F">
              <w:t xml:space="preserve"> Delete second bullet or revise lines 427-428 to focus on the situation where PASS will be of particular relevance.</w:t>
            </w:r>
            <w:r>
              <w:t xml:space="preserve"> </w:t>
            </w:r>
          </w:p>
          <w:p w14:paraId="46BB8203" w14:textId="16CCDE2C" w:rsidR="00173C6C" w:rsidRDefault="00173C6C" w:rsidP="009D39A5">
            <w:pPr>
              <w:rPr>
                <w:rFonts w:cs="Segoe UI"/>
                <w:sz w:val="20"/>
                <w:szCs w:val="20"/>
                <w:lang w:val="en-US"/>
              </w:rPr>
            </w:pPr>
          </w:p>
        </w:tc>
        <w:tc>
          <w:tcPr>
            <w:tcW w:w="1044" w:type="pct"/>
            <w:shd w:val="clear" w:color="auto" w:fill="E1E3F2"/>
          </w:tcPr>
          <w:p w14:paraId="227798C4" w14:textId="77777777" w:rsidR="009D39A5" w:rsidRPr="00561BA0" w:rsidRDefault="009D39A5" w:rsidP="009D39A5">
            <w:pPr>
              <w:pStyle w:val="TabletextrowsAgency"/>
            </w:pPr>
          </w:p>
        </w:tc>
      </w:tr>
      <w:tr w:rsidR="00F02252" w14:paraId="60FD8D7D" w14:textId="77777777" w:rsidTr="0F5A927C">
        <w:tc>
          <w:tcPr>
            <w:tcW w:w="512" w:type="pct"/>
            <w:shd w:val="clear" w:color="auto" w:fill="E1E3F2"/>
          </w:tcPr>
          <w:p w14:paraId="51148C70" w14:textId="0D9F701F" w:rsidR="009D39A5" w:rsidRDefault="009D39A5" w:rsidP="009D39A5">
            <w:pPr>
              <w:pStyle w:val="TabletextrowsAgency"/>
            </w:pPr>
            <w:r>
              <w:rPr>
                <w:rFonts w:cstheme="minorBidi"/>
                <w:sz w:val="20"/>
                <w:szCs w:val="20"/>
              </w:rPr>
              <w:t>427-438</w:t>
            </w:r>
          </w:p>
        </w:tc>
        <w:tc>
          <w:tcPr>
            <w:tcW w:w="751" w:type="pct"/>
            <w:shd w:val="clear" w:color="auto" w:fill="E1E3F2"/>
          </w:tcPr>
          <w:p w14:paraId="1C5C8AD1" w14:textId="6B59F68E" w:rsidR="009D39A5" w:rsidRDefault="009D39A5" w:rsidP="009D39A5">
            <w:pPr>
              <w:pStyle w:val="TabletextrowsAgency"/>
            </w:pPr>
          </w:p>
        </w:tc>
        <w:tc>
          <w:tcPr>
            <w:tcW w:w="2693" w:type="pct"/>
            <w:shd w:val="clear" w:color="auto" w:fill="E1E3F2"/>
          </w:tcPr>
          <w:p w14:paraId="7948A4A4" w14:textId="77777777" w:rsidR="009D39A5" w:rsidRPr="00300F40" w:rsidRDefault="009D39A5" w:rsidP="009D39A5">
            <w:pPr>
              <w:rPr>
                <w:rFonts w:eastAsia="Times New Roman" w:cs="Verdana"/>
              </w:rPr>
            </w:pPr>
            <w:r w:rsidRPr="00300F40">
              <w:rPr>
                <w:rFonts w:cs="Segoe UI"/>
                <w:b/>
                <w:sz w:val="20"/>
                <w:szCs w:val="20"/>
                <w:lang w:val="en-US"/>
              </w:rPr>
              <w:t>Comment</w:t>
            </w:r>
            <w:r w:rsidRPr="00300F40">
              <w:rPr>
                <w:rFonts w:eastAsia="Times New Roman" w:cs="Verdana"/>
              </w:rPr>
              <w:t>: A PASS will only be conducted to address risks that are included in the RMP, and thus only ‘important’ risks. The second bullet, however, refers to potential risks without qualifying that it needs to be important. Given the context of the section we propose alternative text to avoid confusion with terminology.</w:t>
            </w:r>
          </w:p>
          <w:p w14:paraId="72E12ED2" w14:textId="77777777" w:rsidR="009D39A5" w:rsidRPr="00300F40" w:rsidRDefault="009D39A5" w:rsidP="009D39A5">
            <w:pPr>
              <w:rPr>
                <w:rFonts w:eastAsia="Times New Roman" w:cs="Verdana"/>
              </w:rPr>
            </w:pPr>
          </w:p>
          <w:p w14:paraId="43CE293F" w14:textId="77777777" w:rsidR="009D39A5" w:rsidRPr="00300F40" w:rsidRDefault="009D39A5" w:rsidP="009D39A5">
            <w:pPr>
              <w:rPr>
                <w:b/>
              </w:rPr>
            </w:pPr>
            <w:r w:rsidRPr="00300F40">
              <w:rPr>
                <w:b/>
              </w:rPr>
              <w:t>Proposed change (if any):</w:t>
            </w:r>
          </w:p>
          <w:p w14:paraId="57113292" w14:textId="77777777" w:rsidR="009D39A5" w:rsidRPr="00300F40" w:rsidRDefault="009D39A5" w:rsidP="009D39A5">
            <w:pPr>
              <w:pStyle w:val="ListParagraph"/>
              <w:numPr>
                <w:ilvl w:val="0"/>
                <w:numId w:val="6"/>
              </w:numPr>
              <w:autoSpaceDE w:val="0"/>
              <w:autoSpaceDN w:val="0"/>
              <w:adjustRightInd w:val="0"/>
              <w:rPr>
                <w:rFonts w:ascii="Verdana" w:hAnsi="Verdana" w:cs="Verdana"/>
                <w:sz w:val="18"/>
                <w:szCs w:val="18"/>
              </w:rPr>
            </w:pPr>
            <w:r w:rsidRPr="00300F40">
              <w:rPr>
                <w:rFonts w:ascii="Verdana" w:hAnsi="Verdana" w:cs="Verdana"/>
                <w:sz w:val="18"/>
                <w:szCs w:val="18"/>
              </w:rPr>
              <w:t xml:space="preserve">if </w:t>
            </w:r>
            <w:r w:rsidRPr="00300F40">
              <w:rPr>
                <w:rFonts w:ascii="Verdana" w:hAnsi="Verdana"/>
                <w:sz w:val="18"/>
                <w:szCs w:val="18"/>
              </w:rPr>
              <w:t xml:space="preserve">a </w:t>
            </w:r>
            <w:r w:rsidRPr="00300F40">
              <w:rPr>
                <w:rFonts w:ascii="Verdana" w:hAnsi="Verdana"/>
                <w:strike/>
                <w:sz w:val="18"/>
                <w:szCs w:val="18"/>
              </w:rPr>
              <w:t>potential</w:t>
            </w:r>
            <w:r w:rsidRPr="00300F40">
              <w:rPr>
                <w:rFonts w:ascii="Verdana" w:hAnsi="Verdana"/>
                <w:sz w:val="18"/>
                <w:szCs w:val="18"/>
              </w:rPr>
              <w:t xml:space="preserve"> possible risk to the child has been suggested by non-clinical data, a signal (see P.III.B.5.) or based on the chemical or pharmacological properties of the medicine;</w:t>
            </w:r>
            <w:r w:rsidRPr="00300F40">
              <w:rPr>
                <w:rFonts w:ascii="Verdana" w:hAnsi="Verdana" w:cs="Verdana"/>
                <w:sz w:val="18"/>
                <w:szCs w:val="18"/>
              </w:rPr>
              <w:t xml:space="preserve"> </w:t>
            </w:r>
          </w:p>
          <w:p w14:paraId="25463D82" w14:textId="77777777" w:rsidR="009D39A5" w:rsidRPr="005E6320" w:rsidRDefault="009D39A5" w:rsidP="009D39A5">
            <w:pPr>
              <w:pStyle w:val="TabletextrowsAgency"/>
              <w:rPr>
                <w:i/>
              </w:rPr>
            </w:pPr>
          </w:p>
        </w:tc>
        <w:tc>
          <w:tcPr>
            <w:tcW w:w="1044" w:type="pct"/>
            <w:shd w:val="clear" w:color="auto" w:fill="E1E3F2"/>
          </w:tcPr>
          <w:p w14:paraId="12B265F1" w14:textId="77777777" w:rsidR="009D39A5" w:rsidRPr="00561BA0" w:rsidRDefault="009D39A5" w:rsidP="009D39A5">
            <w:pPr>
              <w:pStyle w:val="TabletextrowsAgency"/>
            </w:pPr>
          </w:p>
        </w:tc>
      </w:tr>
      <w:tr w:rsidR="00F02252" w14:paraId="555F5038" w14:textId="77777777" w:rsidTr="0F5A927C">
        <w:tc>
          <w:tcPr>
            <w:tcW w:w="512" w:type="pct"/>
            <w:shd w:val="clear" w:color="auto" w:fill="E1E3F2"/>
          </w:tcPr>
          <w:p w14:paraId="38EF9AB0" w14:textId="77777777" w:rsidR="009D39A5" w:rsidRPr="00E0408B" w:rsidRDefault="009D39A5" w:rsidP="009D39A5">
            <w:pPr>
              <w:pStyle w:val="TabletextrowsAgency"/>
            </w:pPr>
            <w:r w:rsidRPr="00E0408B">
              <w:lastRenderedPageBreak/>
              <w:t>Lines 429-43</w:t>
            </w:r>
            <w:r>
              <w:t>1</w:t>
            </w:r>
          </w:p>
          <w:p w14:paraId="5B0E2EB3" w14:textId="77777777" w:rsidR="009D39A5" w:rsidRPr="00E0408B" w:rsidRDefault="009D39A5" w:rsidP="009D39A5">
            <w:pPr>
              <w:pStyle w:val="TabletextrowsAgency"/>
              <w:rPr>
                <w:color w:val="000000"/>
              </w:rPr>
            </w:pPr>
          </w:p>
          <w:p w14:paraId="2CDA8D9C" w14:textId="77777777" w:rsidR="009D39A5" w:rsidRDefault="009D39A5" w:rsidP="009D39A5">
            <w:pPr>
              <w:pStyle w:val="TabletextrowsAgency"/>
            </w:pPr>
          </w:p>
        </w:tc>
        <w:tc>
          <w:tcPr>
            <w:tcW w:w="751" w:type="pct"/>
            <w:shd w:val="clear" w:color="auto" w:fill="E1E3F2"/>
          </w:tcPr>
          <w:p w14:paraId="57775A09" w14:textId="77777777" w:rsidR="009D39A5" w:rsidRDefault="009D39A5" w:rsidP="009D39A5">
            <w:pPr>
              <w:pStyle w:val="TabletextrowsAgency"/>
            </w:pPr>
          </w:p>
        </w:tc>
        <w:tc>
          <w:tcPr>
            <w:tcW w:w="2693" w:type="pct"/>
            <w:shd w:val="clear" w:color="auto" w:fill="E1E3F2"/>
          </w:tcPr>
          <w:p w14:paraId="4A225DEC" w14:textId="77777777" w:rsidR="009D39A5" w:rsidRDefault="009D39A5" w:rsidP="009D39A5">
            <w:pPr>
              <w:pStyle w:val="TabletextrowsAgency"/>
            </w:pPr>
            <w:r w:rsidRPr="00300F40">
              <w:rPr>
                <w:b/>
              </w:rPr>
              <w:t>Comment</w:t>
            </w:r>
            <w:r w:rsidRPr="00B822FC">
              <w:t>:</w:t>
            </w:r>
            <w:r>
              <w:t xml:space="preserve"> It is suggested that an example be included of the type of condition that might warrant continued treatment during pregnancy without this being considered as mandatory for that condition.</w:t>
            </w:r>
          </w:p>
          <w:p w14:paraId="2379F8DC" w14:textId="77777777" w:rsidR="009D39A5" w:rsidRDefault="009D39A5" w:rsidP="009D39A5">
            <w:pPr>
              <w:pStyle w:val="TabletextrowsAgency"/>
            </w:pPr>
          </w:p>
          <w:p w14:paraId="194CC666" w14:textId="77777777" w:rsidR="009D39A5" w:rsidRDefault="009D39A5" w:rsidP="009D39A5">
            <w:pPr>
              <w:pStyle w:val="TabletextrowsAgency"/>
            </w:pPr>
            <w:r w:rsidRPr="00300F40">
              <w:rPr>
                <w:b/>
              </w:rPr>
              <w:t>Proposed change (if any):</w:t>
            </w:r>
            <w:r>
              <w:t xml:space="preserve"> “when use of the product cannot be discontinued during pregnancy due to the disease being</w:t>
            </w:r>
          </w:p>
          <w:p w14:paraId="3163EC8E" w14:textId="1B9CBB54" w:rsidR="009D39A5" w:rsidRDefault="009D39A5" w:rsidP="009D39A5">
            <w:pPr>
              <w:pStyle w:val="TabletextrowsAgency"/>
            </w:pPr>
            <w:r>
              <w:t xml:space="preserve">treated </w:t>
            </w:r>
            <w:r w:rsidRPr="00156831">
              <w:rPr>
                <w:b/>
                <w:u w:val="single"/>
              </w:rPr>
              <w:t xml:space="preserve">(such as with epilepsy, </w:t>
            </w:r>
            <w:r w:rsidR="003C7D50">
              <w:rPr>
                <w:b/>
                <w:u w:val="single"/>
              </w:rPr>
              <w:t xml:space="preserve">a major depressive disorder, </w:t>
            </w:r>
            <w:r w:rsidRPr="00156831">
              <w:rPr>
                <w:b/>
                <w:u w:val="single"/>
              </w:rPr>
              <w:t>if appropriate)</w:t>
            </w:r>
            <w:r>
              <w:t>, …”</w:t>
            </w:r>
          </w:p>
          <w:p w14:paraId="18C5E63C" w14:textId="77777777" w:rsidR="009D39A5" w:rsidRPr="005E6320" w:rsidRDefault="009D39A5" w:rsidP="009D39A5">
            <w:pPr>
              <w:pStyle w:val="TabletextrowsAgency"/>
              <w:rPr>
                <w:i/>
              </w:rPr>
            </w:pPr>
          </w:p>
        </w:tc>
        <w:tc>
          <w:tcPr>
            <w:tcW w:w="1044" w:type="pct"/>
            <w:shd w:val="clear" w:color="auto" w:fill="E1E3F2"/>
          </w:tcPr>
          <w:p w14:paraId="7B1E52E7" w14:textId="77777777" w:rsidR="009D39A5" w:rsidRPr="00561BA0" w:rsidRDefault="009D39A5" w:rsidP="009D39A5">
            <w:pPr>
              <w:pStyle w:val="TabletextrowsAgency"/>
            </w:pPr>
          </w:p>
        </w:tc>
      </w:tr>
      <w:tr w:rsidR="00F02252" w14:paraId="237E086A" w14:textId="77777777" w:rsidTr="0F5A927C">
        <w:tc>
          <w:tcPr>
            <w:tcW w:w="512" w:type="pct"/>
            <w:shd w:val="clear" w:color="auto" w:fill="E1E3F2"/>
          </w:tcPr>
          <w:p w14:paraId="56DB318D" w14:textId="4B795E61" w:rsidR="009D39A5" w:rsidRDefault="009D39A5" w:rsidP="009D39A5">
            <w:pPr>
              <w:pStyle w:val="TabletextrowsAgency"/>
            </w:pPr>
            <w:r>
              <w:t>436</w:t>
            </w:r>
          </w:p>
        </w:tc>
        <w:tc>
          <w:tcPr>
            <w:tcW w:w="751" w:type="pct"/>
            <w:shd w:val="clear" w:color="auto" w:fill="E1E3F2"/>
          </w:tcPr>
          <w:p w14:paraId="3208D58D" w14:textId="77777777" w:rsidR="009D39A5" w:rsidRDefault="009D39A5" w:rsidP="009D39A5">
            <w:pPr>
              <w:pStyle w:val="TabletextrowsAgency"/>
            </w:pPr>
          </w:p>
        </w:tc>
        <w:tc>
          <w:tcPr>
            <w:tcW w:w="2693" w:type="pct"/>
            <w:shd w:val="clear" w:color="auto" w:fill="E1E3F2"/>
          </w:tcPr>
          <w:p w14:paraId="0A269AB0" w14:textId="5445EB2C" w:rsidR="009D39A5" w:rsidRDefault="00173C6C" w:rsidP="009D39A5">
            <w:pPr>
              <w:pStyle w:val="TabletextrowsAgency"/>
            </w:pPr>
            <w:r w:rsidRPr="00856DD3">
              <w:rPr>
                <w:b/>
              </w:rPr>
              <w:t>Comment</w:t>
            </w:r>
            <w:r>
              <w:t xml:space="preserve">: </w:t>
            </w:r>
            <w:r w:rsidR="009D39A5">
              <w:t>Recommendation to use “effectiveness of RMM</w:t>
            </w:r>
          </w:p>
          <w:p w14:paraId="7F097DCA" w14:textId="6DFE5C4D" w:rsidR="009D39A5" w:rsidRDefault="009D39A5" w:rsidP="009D39A5">
            <w:pPr>
              <w:pStyle w:val="TabletextrowsAgency"/>
              <w:rPr>
                <w:lang w:val="en-US"/>
              </w:rPr>
            </w:pPr>
            <w:r w:rsidRPr="00300F40">
              <w:rPr>
                <w:b/>
              </w:rPr>
              <w:t>Proposed change</w:t>
            </w:r>
            <w:r w:rsidR="006C77DA">
              <w:rPr>
                <w:b/>
              </w:rPr>
              <w:t xml:space="preserve"> (if any)</w:t>
            </w:r>
            <w:r>
              <w:t xml:space="preserve">: </w:t>
            </w:r>
            <w:r w:rsidRPr="003C3D49">
              <w:rPr>
                <w:lang w:val="en-US"/>
              </w:rPr>
              <w:t xml:space="preserve">if measuring </w:t>
            </w:r>
            <w:r w:rsidRPr="003C3D49">
              <w:rPr>
                <w:b/>
                <w:lang w:val="en-US"/>
              </w:rPr>
              <w:t>effectiveness</w:t>
            </w:r>
            <w:r>
              <w:rPr>
                <w:b/>
                <w:lang w:val="en-US"/>
              </w:rPr>
              <w:t xml:space="preserve"> of </w:t>
            </w:r>
            <w:r w:rsidRPr="003C3D49">
              <w:rPr>
                <w:b/>
                <w:lang w:val="en-US"/>
              </w:rPr>
              <w:t xml:space="preserve">  </w:t>
            </w:r>
            <w:r w:rsidRPr="003C3D49">
              <w:rPr>
                <w:strike/>
                <w:lang w:val="en-US"/>
              </w:rPr>
              <w:t>compliance with</w:t>
            </w:r>
            <w:r w:rsidRPr="003C3D49">
              <w:rPr>
                <w:lang w:val="en-US"/>
              </w:rPr>
              <w:t xml:space="preserve"> RMM in place regarding pregnancy or breastfeeding (e.g. in the 436 product information, educational material or a pregnancy prevention programme) (see P.III.B.7.) 437 is needed. </w:t>
            </w:r>
          </w:p>
          <w:p w14:paraId="17F54835" w14:textId="2CF99D04" w:rsidR="00173C6C" w:rsidRDefault="00173C6C" w:rsidP="009D39A5">
            <w:pPr>
              <w:pStyle w:val="TabletextrowsAgency"/>
              <w:rPr>
                <w:rFonts w:cs="Calibri"/>
                <w:color w:val="000000" w:themeColor="text1"/>
              </w:rPr>
            </w:pPr>
          </w:p>
        </w:tc>
        <w:tc>
          <w:tcPr>
            <w:tcW w:w="1044" w:type="pct"/>
            <w:shd w:val="clear" w:color="auto" w:fill="E1E3F2"/>
          </w:tcPr>
          <w:p w14:paraId="37DFE5C2" w14:textId="77777777" w:rsidR="009D39A5" w:rsidRPr="00561BA0" w:rsidRDefault="009D39A5" w:rsidP="009D39A5">
            <w:pPr>
              <w:pStyle w:val="TabletextrowsAgency"/>
            </w:pPr>
          </w:p>
        </w:tc>
      </w:tr>
      <w:tr w:rsidR="00F02252" w14:paraId="60665541" w14:textId="77777777" w:rsidTr="0F5A927C">
        <w:tc>
          <w:tcPr>
            <w:tcW w:w="512" w:type="pct"/>
            <w:shd w:val="clear" w:color="auto" w:fill="E1E3F2"/>
          </w:tcPr>
          <w:p w14:paraId="306200D7" w14:textId="77777777" w:rsidR="009D39A5" w:rsidRDefault="009D39A5" w:rsidP="009D39A5">
            <w:pPr>
              <w:pStyle w:val="TabletextrowsAgency"/>
              <w:rPr>
                <w:lang w:val="en-US"/>
              </w:rPr>
            </w:pPr>
            <w:r>
              <w:rPr>
                <w:lang w:val="en-US"/>
              </w:rPr>
              <w:t>For lines 443-445</w:t>
            </w:r>
          </w:p>
          <w:p w14:paraId="7B9511F6" w14:textId="77777777" w:rsidR="009D39A5" w:rsidRDefault="009D39A5" w:rsidP="009D39A5">
            <w:pPr>
              <w:pStyle w:val="TabletextrowsAgency"/>
            </w:pPr>
          </w:p>
        </w:tc>
        <w:tc>
          <w:tcPr>
            <w:tcW w:w="751" w:type="pct"/>
            <w:shd w:val="clear" w:color="auto" w:fill="E1E3F2"/>
          </w:tcPr>
          <w:p w14:paraId="20DF02C7" w14:textId="77777777" w:rsidR="009D39A5" w:rsidRDefault="009D39A5" w:rsidP="009D39A5">
            <w:pPr>
              <w:pStyle w:val="TabletextrowsAgency"/>
            </w:pPr>
          </w:p>
        </w:tc>
        <w:tc>
          <w:tcPr>
            <w:tcW w:w="2693" w:type="pct"/>
            <w:shd w:val="clear" w:color="auto" w:fill="E1E3F2"/>
          </w:tcPr>
          <w:p w14:paraId="56903970" w14:textId="544DFB75" w:rsidR="00787E98" w:rsidRDefault="00787E98" w:rsidP="00787E98">
            <w:pPr>
              <w:pStyle w:val="TabletextrowsAgency"/>
              <w:rPr>
                <w:b/>
              </w:rPr>
            </w:pPr>
            <w:r w:rsidRPr="00080588">
              <w:rPr>
                <w:b/>
              </w:rPr>
              <w:t>Comment:</w:t>
            </w:r>
          </w:p>
          <w:p w14:paraId="4B1E1A6B" w14:textId="3D8FEBAB" w:rsidR="00A17A93" w:rsidRDefault="00A17A93" w:rsidP="00787E98">
            <w:pPr>
              <w:pStyle w:val="TabletextrowsAgency"/>
            </w:pPr>
            <w:r>
              <w:t>G</w:t>
            </w:r>
            <w:r w:rsidRPr="00F87CE7">
              <w:t xml:space="preserve">uidance </w:t>
            </w:r>
            <w:r>
              <w:t xml:space="preserve">is requested </w:t>
            </w:r>
            <w:r w:rsidRPr="00F87CE7">
              <w:t>for length of time to follow a newborn/infant/child who may have been exposed prenatally to study drug.</w:t>
            </w:r>
            <w:r>
              <w:t xml:space="preserve"> Also guidance is requested from EMA on overcoming the practical challenges of PASS studies due to requisite long durations, small sample sizes, limited availability and beneficial value.</w:t>
            </w:r>
          </w:p>
          <w:p w14:paraId="529BFCDA" w14:textId="5550CC25" w:rsidR="00787E98" w:rsidRDefault="00787E98" w:rsidP="00787E98">
            <w:pPr>
              <w:pStyle w:val="TabletextrowsAgency"/>
            </w:pPr>
            <w:r>
              <w:t xml:space="preserve">While recognizing the importance of collecting long term appearance information for adverse health outcomes after exposure, the limitations in the process need to be recognized, as this not only includes the participation of MAH´s, but participation from the patients and healthcare professionals. </w:t>
            </w:r>
          </w:p>
          <w:p w14:paraId="7F39D78A" w14:textId="6AE9C9F1" w:rsidR="00787E98" w:rsidRPr="00300F40" w:rsidRDefault="00787E98" w:rsidP="009D39A5">
            <w:pPr>
              <w:pStyle w:val="TabletextrowsAgency"/>
              <w:rPr>
                <w:b/>
              </w:rPr>
            </w:pPr>
            <w:r w:rsidRPr="00DE3260">
              <w:rPr>
                <w:b/>
              </w:rPr>
              <w:t>Proposed change</w:t>
            </w:r>
            <w:r w:rsidR="006C77DA">
              <w:rPr>
                <w:b/>
              </w:rPr>
              <w:t xml:space="preserve"> (if any)</w:t>
            </w:r>
            <w:r w:rsidRPr="00DE3260">
              <w:rPr>
                <w:b/>
              </w:rPr>
              <w:t>:</w:t>
            </w:r>
          </w:p>
          <w:p w14:paraId="06E50301" w14:textId="30712233" w:rsidR="009D39A5" w:rsidRDefault="009D39A5" w:rsidP="009D39A5">
            <w:pPr>
              <w:pStyle w:val="TabletextrowsAgency"/>
              <w:rPr>
                <w:lang w:val="en-US"/>
              </w:rPr>
            </w:pPr>
            <w:r>
              <w:t xml:space="preserve">The child should be followed up </w:t>
            </w:r>
            <w:r w:rsidRPr="00300F40">
              <w:rPr>
                <w:u w:val="single"/>
              </w:rPr>
              <w:t>to the extent possible</w:t>
            </w:r>
            <w:r>
              <w:rPr>
                <w:lang w:val="en-US"/>
              </w:rPr>
              <w:t xml:space="preserve"> </w:t>
            </w:r>
            <w:r>
              <w:t>to capture the relevant information on health or developmental impact.</w:t>
            </w:r>
          </w:p>
          <w:p w14:paraId="267A623D" w14:textId="77777777" w:rsidR="009D39A5" w:rsidRPr="007D603E" w:rsidRDefault="009D39A5" w:rsidP="009D39A5">
            <w:pPr>
              <w:pStyle w:val="TabletextrowsAgency"/>
              <w:rPr>
                <w:i/>
                <w:lang w:val="en-US"/>
              </w:rPr>
            </w:pPr>
          </w:p>
        </w:tc>
        <w:tc>
          <w:tcPr>
            <w:tcW w:w="1044" w:type="pct"/>
            <w:shd w:val="clear" w:color="auto" w:fill="E1E3F2"/>
          </w:tcPr>
          <w:p w14:paraId="40177EC0" w14:textId="77777777" w:rsidR="009D39A5" w:rsidRPr="00561BA0" w:rsidRDefault="009D39A5" w:rsidP="009D39A5">
            <w:pPr>
              <w:pStyle w:val="TabletextrowsAgency"/>
            </w:pPr>
          </w:p>
        </w:tc>
      </w:tr>
      <w:tr w:rsidR="00F02252" w14:paraId="27000D87" w14:textId="77777777" w:rsidTr="0F5A927C">
        <w:tc>
          <w:tcPr>
            <w:tcW w:w="512" w:type="pct"/>
            <w:shd w:val="clear" w:color="auto" w:fill="E1E3F2"/>
          </w:tcPr>
          <w:p w14:paraId="697272A9" w14:textId="57189970" w:rsidR="009D39A5" w:rsidRDefault="009D39A5" w:rsidP="009D39A5">
            <w:pPr>
              <w:pStyle w:val="TabletextrowsAgency"/>
            </w:pPr>
            <w:r>
              <w:lastRenderedPageBreak/>
              <w:t>Line 446-447</w:t>
            </w:r>
          </w:p>
        </w:tc>
        <w:tc>
          <w:tcPr>
            <w:tcW w:w="751" w:type="pct"/>
            <w:shd w:val="clear" w:color="auto" w:fill="E1E3F2"/>
          </w:tcPr>
          <w:p w14:paraId="66A5BBB9" w14:textId="77777777" w:rsidR="009D39A5" w:rsidRDefault="009D39A5" w:rsidP="009D39A5">
            <w:pPr>
              <w:pStyle w:val="TabletextrowsAgency"/>
            </w:pPr>
          </w:p>
        </w:tc>
        <w:tc>
          <w:tcPr>
            <w:tcW w:w="2693" w:type="pct"/>
            <w:shd w:val="clear" w:color="auto" w:fill="E1E3F2"/>
          </w:tcPr>
          <w:p w14:paraId="0DEB1F92" w14:textId="17B49D28" w:rsidR="009D39A5" w:rsidRDefault="009D39A5" w:rsidP="009D39A5">
            <w:pPr>
              <w:pStyle w:val="TabletextrowsAgency"/>
            </w:pPr>
            <w:r w:rsidRPr="00300F40">
              <w:rPr>
                <w:b/>
              </w:rPr>
              <w:t>Comment:</w:t>
            </w:r>
            <w:r w:rsidRPr="28C4B3A0">
              <w:t xml:space="preserve"> Current wording indicates that feasibility aspects should be considered in the study protocol phase. </w:t>
            </w:r>
          </w:p>
          <w:p w14:paraId="6DD053E6" w14:textId="0AF08D70" w:rsidR="00A17A93" w:rsidRDefault="009D39A5" w:rsidP="009D39A5">
            <w:pPr>
              <w:pStyle w:val="TabletextrowsAgency"/>
            </w:pPr>
            <w:r w:rsidRPr="28C4B3A0">
              <w:t xml:space="preserve">It should be stressed that feasibility aspects should also be considered prior to initiating a study, and a study should not be initiated unless drug utilization patterns indicate that </w:t>
            </w:r>
            <w:r w:rsidRPr="74039E1A">
              <w:t>the study is likely to be feasible.</w:t>
            </w:r>
            <w:r w:rsidRPr="47B0AA1A">
              <w:t xml:space="preserve"> </w:t>
            </w:r>
            <w:r>
              <w:t>Additionally, time points for feasibility/futility assessments should be specified in the protocol.</w:t>
            </w:r>
            <w:r w:rsidR="00C454DF">
              <w:t xml:space="preserve"> </w:t>
            </w:r>
            <w:r w:rsidR="00A17A93">
              <w:t>C</w:t>
            </w:r>
            <w:r w:rsidR="00A17A93" w:rsidRPr="006D14D6">
              <w:t>larification</w:t>
            </w:r>
            <w:r w:rsidR="00A17A93">
              <w:t xml:space="preserve"> is also requested</w:t>
            </w:r>
            <w:r w:rsidR="00A17A93" w:rsidRPr="006D14D6">
              <w:t xml:space="preserve"> from EMA on if the aforementioned PASS study </w:t>
            </w:r>
            <w:r w:rsidR="00A17A93">
              <w:t xml:space="preserve">is referring to an </w:t>
            </w:r>
            <w:r w:rsidR="00A17A93" w:rsidRPr="006D14D6">
              <w:t>interve</w:t>
            </w:r>
            <w:r w:rsidR="00A17A93">
              <w:t>ntional vs. observational trial.</w:t>
            </w:r>
          </w:p>
          <w:p w14:paraId="7F1F99DF" w14:textId="77777777" w:rsidR="009D39A5" w:rsidRDefault="009D39A5" w:rsidP="009D39A5">
            <w:pPr>
              <w:pStyle w:val="TabletextrowsAgency"/>
            </w:pPr>
          </w:p>
        </w:tc>
        <w:tc>
          <w:tcPr>
            <w:tcW w:w="1044" w:type="pct"/>
            <w:shd w:val="clear" w:color="auto" w:fill="E1E3F2"/>
          </w:tcPr>
          <w:p w14:paraId="7A5EEEE7" w14:textId="77777777" w:rsidR="009D39A5" w:rsidRPr="00561BA0" w:rsidRDefault="009D39A5" w:rsidP="009D39A5">
            <w:pPr>
              <w:pStyle w:val="TabletextrowsAgency"/>
            </w:pPr>
          </w:p>
        </w:tc>
      </w:tr>
      <w:tr w:rsidR="00F02252" w14:paraId="2A1D659B" w14:textId="77777777" w:rsidTr="0F5A927C">
        <w:tc>
          <w:tcPr>
            <w:tcW w:w="512" w:type="pct"/>
            <w:shd w:val="clear" w:color="auto" w:fill="E1E3F2"/>
          </w:tcPr>
          <w:p w14:paraId="2883D88B" w14:textId="63156120" w:rsidR="009D39A5" w:rsidRPr="00156831" w:rsidRDefault="009D39A5" w:rsidP="009D39A5">
            <w:pPr>
              <w:pStyle w:val="TabletextrowsAgency"/>
            </w:pPr>
            <w:r>
              <w:t>449</w:t>
            </w:r>
          </w:p>
        </w:tc>
        <w:tc>
          <w:tcPr>
            <w:tcW w:w="751" w:type="pct"/>
            <w:shd w:val="clear" w:color="auto" w:fill="E1E3F2"/>
          </w:tcPr>
          <w:p w14:paraId="6517243C" w14:textId="77777777" w:rsidR="009D39A5" w:rsidRDefault="009D39A5" w:rsidP="009D39A5">
            <w:pPr>
              <w:pStyle w:val="TabletextrowsAgency"/>
              <w:rPr>
                <w:sz w:val="20"/>
                <w:szCs w:val="20"/>
              </w:rPr>
            </w:pPr>
          </w:p>
        </w:tc>
        <w:tc>
          <w:tcPr>
            <w:tcW w:w="2693" w:type="pct"/>
            <w:shd w:val="clear" w:color="auto" w:fill="E1E3F2"/>
          </w:tcPr>
          <w:p w14:paraId="07064BE2" w14:textId="496EC7BF" w:rsidR="009D39A5" w:rsidRDefault="009D39A5" w:rsidP="009D39A5">
            <w:pPr>
              <w:pStyle w:val="TabletextrowsAgency"/>
            </w:pPr>
            <w:r w:rsidRPr="00300F40">
              <w:rPr>
                <w:b/>
              </w:rPr>
              <w:t>Comment</w:t>
            </w:r>
            <w:r>
              <w:t xml:space="preserve">: It is not clear whether this recommendation </w:t>
            </w:r>
            <w:r w:rsidRPr="005D2348">
              <w:t xml:space="preserve">is only relevant </w:t>
            </w:r>
            <w:r>
              <w:t>where</w:t>
            </w:r>
            <w:r w:rsidRPr="005D2348">
              <w:t xml:space="preserve"> an indication</w:t>
            </w:r>
            <w:r>
              <w:t xml:space="preserve"> for pregnancy</w:t>
            </w:r>
            <w:r w:rsidRPr="005D2348">
              <w:t xml:space="preserve"> is to be approved</w:t>
            </w:r>
            <w:r>
              <w:t>. T</w:t>
            </w:r>
            <w:r w:rsidRPr="005D2348">
              <w:t>his a</w:t>
            </w:r>
            <w:r>
              <w:t>lso include</w:t>
            </w:r>
            <w:r w:rsidRPr="005D2348">
              <w:t xml:space="preserve"> breastfeeding and likelihood of GI absorption</w:t>
            </w:r>
            <w:r>
              <w:t>,</w:t>
            </w:r>
            <w:r w:rsidRPr="005D2348">
              <w:t xml:space="preserve"> e.g. separation between small molecules and proteins.</w:t>
            </w:r>
          </w:p>
          <w:p w14:paraId="1799CE7B" w14:textId="700A1E79" w:rsidR="009D39A5" w:rsidRDefault="009D39A5" w:rsidP="009D39A5">
            <w:pPr>
              <w:pStyle w:val="TabletextrowsAgency"/>
            </w:pPr>
            <w:r w:rsidRPr="00300F40">
              <w:rPr>
                <w:b/>
              </w:rPr>
              <w:t>Proposed change</w:t>
            </w:r>
            <w:r w:rsidR="006C77DA">
              <w:rPr>
                <w:b/>
              </w:rPr>
              <w:t xml:space="preserve"> (if any)</w:t>
            </w:r>
            <w:r w:rsidRPr="00300F40">
              <w:rPr>
                <w:b/>
              </w:rPr>
              <w:t>:</w:t>
            </w:r>
            <w:r>
              <w:t xml:space="preserve"> Please clarify whether this recommendation </w:t>
            </w:r>
            <w:r w:rsidRPr="005D2348">
              <w:t xml:space="preserve">is only relevant </w:t>
            </w:r>
            <w:r>
              <w:t>where</w:t>
            </w:r>
            <w:r w:rsidRPr="005D2348">
              <w:t xml:space="preserve"> an indication</w:t>
            </w:r>
            <w:r>
              <w:t xml:space="preserve"> is to be approved.</w:t>
            </w:r>
          </w:p>
          <w:p w14:paraId="43D60689" w14:textId="77777777" w:rsidR="009D39A5" w:rsidRDefault="009D39A5" w:rsidP="009D39A5">
            <w:pPr>
              <w:pStyle w:val="TabletextrowsAgency"/>
            </w:pPr>
          </w:p>
        </w:tc>
        <w:tc>
          <w:tcPr>
            <w:tcW w:w="1044" w:type="pct"/>
            <w:shd w:val="clear" w:color="auto" w:fill="E1E3F2"/>
          </w:tcPr>
          <w:p w14:paraId="04C58F76" w14:textId="77777777" w:rsidR="009D39A5" w:rsidRPr="00561BA0" w:rsidRDefault="009D39A5" w:rsidP="009D39A5">
            <w:pPr>
              <w:pStyle w:val="TabletextrowsAgency"/>
            </w:pPr>
          </w:p>
        </w:tc>
      </w:tr>
      <w:tr w:rsidR="00F02252" w14:paraId="46894F47" w14:textId="77777777" w:rsidTr="0F5A927C">
        <w:tc>
          <w:tcPr>
            <w:tcW w:w="512" w:type="pct"/>
            <w:shd w:val="clear" w:color="auto" w:fill="E1E3F2"/>
          </w:tcPr>
          <w:p w14:paraId="62BB42D6" w14:textId="77777777" w:rsidR="009D39A5" w:rsidRPr="00156831" w:rsidRDefault="009D39A5" w:rsidP="009D39A5">
            <w:pPr>
              <w:pStyle w:val="TabletextrowsAgency"/>
            </w:pPr>
            <w:r w:rsidRPr="00156831">
              <w:t>Lines 451-45</w:t>
            </w:r>
            <w:r>
              <w:t>4</w:t>
            </w:r>
          </w:p>
          <w:p w14:paraId="44FFFD43" w14:textId="77777777" w:rsidR="009D39A5" w:rsidRPr="00156831" w:rsidRDefault="009D39A5" w:rsidP="009D39A5">
            <w:pPr>
              <w:pStyle w:val="TabletextrowsAgency"/>
            </w:pPr>
          </w:p>
          <w:p w14:paraId="694BD7A8" w14:textId="77777777" w:rsidR="009D39A5" w:rsidRPr="00236DEC" w:rsidRDefault="009D39A5" w:rsidP="009D39A5">
            <w:pPr>
              <w:pStyle w:val="TabletextrowsAgency"/>
              <w:rPr>
                <w:bCs/>
                <w:sz w:val="20"/>
                <w:szCs w:val="20"/>
              </w:rPr>
            </w:pPr>
          </w:p>
        </w:tc>
        <w:tc>
          <w:tcPr>
            <w:tcW w:w="751" w:type="pct"/>
            <w:shd w:val="clear" w:color="auto" w:fill="E1E3F2"/>
          </w:tcPr>
          <w:p w14:paraId="1D9D404B" w14:textId="77777777" w:rsidR="009D39A5" w:rsidRDefault="009D39A5" w:rsidP="009D39A5">
            <w:pPr>
              <w:pStyle w:val="TabletextrowsAgency"/>
              <w:rPr>
                <w:sz w:val="20"/>
                <w:szCs w:val="20"/>
              </w:rPr>
            </w:pPr>
          </w:p>
        </w:tc>
        <w:tc>
          <w:tcPr>
            <w:tcW w:w="2693" w:type="pct"/>
            <w:shd w:val="clear" w:color="auto" w:fill="E1E3F2"/>
          </w:tcPr>
          <w:p w14:paraId="437C6C7B" w14:textId="39F1BDDC" w:rsidR="009D39A5" w:rsidRDefault="009D39A5" w:rsidP="009D39A5">
            <w:pPr>
              <w:pStyle w:val="TabletextrowsAgency"/>
            </w:pPr>
            <w:r w:rsidRPr="00300F40">
              <w:rPr>
                <w:b/>
              </w:rPr>
              <w:t>Comment</w:t>
            </w:r>
            <w:r w:rsidRPr="00B822FC">
              <w:t>:</w:t>
            </w:r>
            <w:r>
              <w:t xml:space="preserve"> Where the impact of pregnancy on medicine plasma levels is based on the evaluation of pharmacokinetic (PK) studies this should be justified in the relevant regulatory submission such as a marketing authorisation application.</w:t>
            </w:r>
          </w:p>
          <w:p w14:paraId="175A8A98" w14:textId="77777777" w:rsidR="009D39A5" w:rsidRPr="00156831" w:rsidRDefault="009D39A5" w:rsidP="009D39A5">
            <w:pPr>
              <w:pStyle w:val="TabletextrowsAgency"/>
              <w:rPr>
                <w:u w:val="single"/>
              </w:rPr>
            </w:pPr>
            <w:r w:rsidRPr="00300F40">
              <w:rPr>
                <w:b/>
              </w:rPr>
              <w:t>Proposed change (if any):</w:t>
            </w:r>
            <w:r>
              <w:t xml:space="preserve"> “If use of a medicine during pregnancy is indicated and from all available evidence, there is no suggestion of harm, it may be appropriate to evaluate the impact of pregnancy on medicine plasma levels in pharmacokinetic (PK) studies; sometimes, it is suggested that free rather than total medicine plasma levels are monitored in pregnant women.  </w:t>
            </w:r>
            <w:r w:rsidRPr="00156831">
              <w:rPr>
                <w:b/>
                <w:u w:val="single"/>
              </w:rPr>
              <w:t>Either of these approaches should be justified in the relevant regulatory submission.</w:t>
            </w:r>
            <w:r w:rsidRPr="00BA170B">
              <w:t>”</w:t>
            </w:r>
          </w:p>
          <w:p w14:paraId="34B8452E" w14:textId="77777777" w:rsidR="009D39A5" w:rsidRDefault="009D39A5" w:rsidP="009D39A5">
            <w:pPr>
              <w:pStyle w:val="Default"/>
              <w:rPr>
                <w:sz w:val="20"/>
                <w:szCs w:val="20"/>
              </w:rPr>
            </w:pPr>
          </w:p>
        </w:tc>
        <w:tc>
          <w:tcPr>
            <w:tcW w:w="1044" w:type="pct"/>
            <w:shd w:val="clear" w:color="auto" w:fill="E1E3F2"/>
          </w:tcPr>
          <w:p w14:paraId="1C42B793" w14:textId="77777777" w:rsidR="009D39A5" w:rsidRPr="00561BA0" w:rsidRDefault="009D39A5" w:rsidP="009D39A5">
            <w:pPr>
              <w:pStyle w:val="TabletextrowsAgency"/>
            </w:pPr>
          </w:p>
        </w:tc>
      </w:tr>
      <w:tr w:rsidR="00F02252" w14:paraId="6802E1DC" w14:textId="77777777" w:rsidTr="0F5A927C">
        <w:tc>
          <w:tcPr>
            <w:tcW w:w="512" w:type="pct"/>
            <w:shd w:val="clear" w:color="auto" w:fill="E1E3F2"/>
          </w:tcPr>
          <w:p w14:paraId="66B68983" w14:textId="5C051CB5" w:rsidR="009D39A5" w:rsidRDefault="009D39A5" w:rsidP="009D39A5">
            <w:pPr>
              <w:pStyle w:val="TabletextrowsAgency"/>
            </w:pPr>
            <w:r>
              <w:t>474, 486</w:t>
            </w:r>
          </w:p>
        </w:tc>
        <w:tc>
          <w:tcPr>
            <w:tcW w:w="751" w:type="pct"/>
            <w:shd w:val="clear" w:color="auto" w:fill="E1E3F2"/>
          </w:tcPr>
          <w:p w14:paraId="03C6655F" w14:textId="77777777" w:rsidR="009D39A5" w:rsidRDefault="009D39A5" w:rsidP="009D39A5">
            <w:pPr>
              <w:pStyle w:val="TabletextrowsAgency"/>
              <w:rPr>
                <w:sz w:val="20"/>
                <w:szCs w:val="20"/>
              </w:rPr>
            </w:pPr>
          </w:p>
        </w:tc>
        <w:tc>
          <w:tcPr>
            <w:tcW w:w="2693" w:type="pct"/>
            <w:shd w:val="clear" w:color="auto" w:fill="E1E3F2"/>
          </w:tcPr>
          <w:p w14:paraId="541CA98F" w14:textId="0A0D61BD" w:rsidR="009D39A5" w:rsidRDefault="009D39A5" w:rsidP="009D39A5">
            <w:pPr>
              <w:pStyle w:val="TabletextrowsAgency"/>
            </w:pPr>
            <w:r w:rsidRPr="00300F40">
              <w:rPr>
                <w:b/>
              </w:rPr>
              <w:t>Comment</w:t>
            </w:r>
            <w:r w:rsidRPr="0008590B">
              <w:t>: Based on GVP V Rev.2 effectiveness evaluation is mainly measured for additional RMM.</w:t>
            </w:r>
          </w:p>
          <w:p w14:paraId="6AA1B1E2" w14:textId="5DFE8D4A" w:rsidR="009D39A5" w:rsidRDefault="009D39A5" w:rsidP="009D39A5">
            <w:pPr>
              <w:pStyle w:val="TabletextrowsAgency"/>
            </w:pPr>
            <w:r w:rsidRPr="00300F40">
              <w:rPr>
                <w:b/>
              </w:rPr>
              <w:t>Proposed change</w:t>
            </w:r>
            <w:r w:rsidR="006C77DA">
              <w:rPr>
                <w:b/>
              </w:rPr>
              <w:t xml:space="preserve"> (if any)</w:t>
            </w:r>
            <w:r w:rsidRPr="0008590B">
              <w:t xml:space="preserve">: </w:t>
            </w:r>
          </w:p>
          <w:p w14:paraId="58320A42" w14:textId="77777777" w:rsidR="009D39A5" w:rsidRPr="0008590B" w:rsidRDefault="009D39A5" w:rsidP="009D39A5">
            <w:pPr>
              <w:pStyle w:val="TabletextrowsAgency"/>
            </w:pPr>
            <w:r>
              <w:lastRenderedPageBreak/>
              <w:t>474 “</w:t>
            </w:r>
            <w:r w:rsidRPr="000A57EB">
              <w:t xml:space="preserve">Studies to evaluate the effectiveness and broader impact of </w:t>
            </w:r>
            <w:r w:rsidRPr="000645A2">
              <w:rPr>
                <w:b/>
                <w:u w:val="single"/>
              </w:rPr>
              <w:t>additional</w:t>
            </w:r>
            <w:r>
              <w:t xml:space="preserve"> </w:t>
            </w:r>
            <w:r w:rsidRPr="000A57EB">
              <w:t>RMM</w:t>
            </w:r>
            <w:r>
              <w:t xml:space="preserve">.”486 “time with implementation of </w:t>
            </w:r>
            <w:r w:rsidRPr="00334851">
              <w:rPr>
                <w:b/>
                <w:u w:val="single"/>
              </w:rPr>
              <w:t>additional</w:t>
            </w:r>
            <w:r>
              <w:t xml:space="preserve"> RMM in specific populations.”</w:t>
            </w:r>
          </w:p>
          <w:p w14:paraId="6D2BADDF" w14:textId="77777777" w:rsidR="009D39A5" w:rsidRPr="00310B80" w:rsidRDefault="009D39A5" w:rsidP="009D39A5">
            <w:pPr>
              <w:pStyle w:val="TabletextrowsAgency"/>
            </w:pPr>
          </w:p>
        </w:tc>
        <w:tc>
          <w:tcPr>
            <w:tcW w:w="1044" w:type="pct"/>
            <w:shd w:val="clear" w:color="auto" w:fill="E1E3F2"/>
          </w:tcPr>
          <w:p w14:paraId="3FBA4557" w14:textId="77777777" w:rsidR="009D39A5" w:rsidRPr="00561BA0" w:rsidRDefault="009D39A5" w:rsidP="009D39A5">
            <w:pPr>
              <w:pStyle w:val="TabletextrowsAgency"/>
            </w:pPr>
          </w:p>
        </w:tc>
      </w:tr>
      <w:tr w:rsidR="00F02252" w14:paraId="1D6748CC" w14:textId="77777777" w:rsidTr="0F5A927C">
        <w:tc>
          <w:tcPr>
            <w:tcW w:w="512" w:type="pct"/>
            <w:shd w:val="clear" w:color="auto" w:fill="E1E3F2"/>
          </w:tcPr>
          <w:p w14:paraId="4E525ECB" w14:textId="7BF1D085" w:rsidR="009D39A5" w:rsidRDefault="009D39A5" w:rsidP="009D39A5">
            <w:pPr>
              <w:pStyle w:val="TabletextrowsAgency"/>
            </w:pPr>
            <w:r w:rsidRPr="009A2070">
              <w:t>480-482</w:t>
            </w:r>
          </w:p>
        </w:tc>
        <w:tc>
          <w:tcPr>
            <w:tcW w:w="751" w:type="pct"/>
            <w:shd w:val="clear" w:color="auto" w:fill="E1E3F2"/>
          </w:tcPr>
          <w:p w14:paraId="490B72B4" w14:textId="77777777" w:rsidR="009D39A5" w:rsidRDefault="009D39A5" w:rsidP="009D39A5">
            <w:pPr>
              <w:pStyle w:val="TabletextrowsAgency"/>
              <w:rPr>
                <w:sz w:val="20"/>
                <w:szCs w:val="20"/>
              </w:rPr>
            </w:pPr>
          </w:p>
        </w:tc>
        <w:tc>
          <w:tcPr>
            <w:tcW w:w="2693" w:type="pct"/>
            <w:shd w:val="clear" w:color="auto" w:fill="E1E3F2"/>
          </w:tcPr>
          <w:p w14:paraId="2CCA773C" w14:textId="6699480A" w:rsidR="009D39A5" w:rsidRDefault="00C040A6" w:rsidP="009D39A5">
            <w:pPr>
              <w:pStyle w:val="TabletextrowsAgency"/>
            </w:pPr>
            <w:r w:rsidRPr="00856DD3">
              <w:rPr>
                <w:b/>
              </w:rPr>
              <w:t>Comment</w:t>
            </w:r>
            <w:r>
              <w:t xml:space="preserve">: </w:t>
            </w:r>
            <w:r w:rsidR="009D39A5" w:rsidRPr="009A2070">
              <w:t xml:space="preserve">It is difficult to understand how this request to exam the extent of use will arise. Given the concern of under reporting for any spontaneous cases, lack of relevant denominator will make it difficult to put the number of spontaneously reported suspected adverse reactions into perspective. Please elaborate. </w:t>
            </w:r>
          </w:p>
          <w:p w14:paraId="573C3EE1" w14:textId="4B6996C9" w:rsidR="00C040A6" w:rsidRPr="00310B80" w:rsidRDefault="00C040A6" w:rsidP="009D39A5">
            <w:pPr>
              <w:pStyle w:val="TabletextrowsAgency"/>
            </w:pPr>
          </w:p>
        </w:tc>
        <w:tc>
          <w:tcPr>
            <w:tcW w:w="1044" w:type="pct"/>
            <w:shd w:val="clear" w:color="auto" w:fill="E1E3F2"/>
          </w:tcPr>
          <w:p w14:paraId="3D450F43" w14:textId="77777777" w:rsidR="009D39A5" w:rsidRPr="00561BA0" w:rsidRDefault="009D39A5" w:rsidP="009D39A5">
            <w:pPr>
              <w:pStyle w:val="TabletextrowsAgency"/>
            </w:pPr>
          </w:p>
        </w:tc>
      </w:tr>
      <w:tr w:rsidR="00F02252" w14:paraId="5C8E4BEF" w14:textId="77777777" w:rsidTr="0F5A927C">
        <w:tc>
          <w:tcPr>
            <w:tcW w:w="512" w:type="pct"/>
            <w:shd w:val="clear" w:color="auto" w:fill="E1E3F2"/>
          </w:tcPr>
          <w:p w14:paraId="2B8700B1" w14:textId="7ED2FB2F" w:rsidR="009D39A5" w:rsidRPr="00F51B90" w:rsidRDefault="009D39A5" w:rsidP="009D39A5">
            <w:pPr>
              <w:pStyle w:val="TabletextrowsAgency"/>
            </w:pPr>
            <w:r>
              <w:t>482</w:t>
            </w:r>
          </w:p>
        </w:tc>
        <w:tc>
          <w:tcPr>
            <w:tcW w:w="751" w:type="pct"/>
            <w:shd w:val="clear" w:color="auto" w:fill="E1E3F2"/>
          </w:tcPr>
          <w:p w14:paraId="75325439" w14:textId="77777777" w:rsidR="009D39A5" w:rsidRDefault="009D39A5" w:rsidP="009D39A5">
            <w:pPr>
              <w:pStyle w:val="TabletextrowsAgency"/>
              <w:rPr>
                <w:sz w:val="20"/>
                <w:szCs w:val="20"/>
              </w:rPr>
            </w:pPr>
          </w:p>
        </w:tc>
        <w:tc>
          <w:tcPr>
            <w:tcW w:w="2693" w:type="pct"/>
            <w:shd w:val="clear" w:color="auto" w:fill="E1E3F2"/>
          </w:tcPr>
          <w:p w14:paraId="7EFB4942" w14:textId="77777777" w:rsidR="009D39A5" w:rsidRPr="00310B80" w:rsidRDefault="009D39A5" w:rsidP="009D39A5">
            <w:pPr>
              <w:pStyle w:val="TabletextrowsAgency"/>
            </w:pPr>
            <w:r w:rsidRPr="00300F40">
              <w:rPr>
                <w:b/>
              </w:rPr>
              <w:t>Comment</w:t>
            </w:r>
            <w:r w:rsidRPr="00310B80">
              <w:t>: The data sources listed in the sentence may inform about what outcomes would be relevant in specific studies, but not about study/study design in general.</w:t>
            </w:r>
          </w:p>
          <w:p w14:paraId="081A53B4" w14:textId="71D946F3" w:rsidR="009D39A5" w:rsidRDefault="009D39A5" w:rsidP="009D39A5">
            <w:pPr>
              <w:pStyle w:val="TabletextrowsAgency"/>
            </w:pPr>
            <w:r w:rsidRPr="00300F40">
              <w:rPr>
                <w:b/>
              </w:rPr>
              <w:t>Proposed change</w:t>
            </w:r>
            <w:r w:rsidR="006C77DA">
              <w:rPr>
                <w:b/>
              </w:rPr>
              <w:t xml:space="preserve"> (if any)</w:t>
            </w:r>
            <w:r w:rsidRPr="00310B80">
              <w:t>: Replace “studies” with “study outcomes” or similar</w:t>
            </w:r>
            <w:r>
              <w:t>.</w:t>
            </w:r>
          </w:p>
          <w:p w14:paraId="26D60B51" w14:textId="77777777" w:rsidR="009D39A5" w:rsidRPr="00F51B90" w:rsidRDefault="009D39A5" w:rsidP="009D39A5">
            <w:pPr>
              <w:pStyle w:val="TabletextrowsAgency"/>
            </w:pPr>
          </w:p>
        </w:tc>
        <w:tc>
          <w:tcPr>
            <w:tcW w:w="1044" w:type="pct"/>
            <w:shd w:val="clear" w:color="auto" w:fill="E1E3F2"/>
          </w:tcPr>
          <w:p w14:paraId="7C7CD898" w14:textId="77777777" w:rsidR="009D39A5" w:rsidRPr="00561BA0" w:rsidRDefault="009D39A5" w:rsidP="009D39A5">
            <w:pPr>
              <w:pStyle w:val="TabletextrowsAgency"/>
            </w:pPr>
          </w:p>
        </w:tc>
      </w:tr>
      <w:tr w:rsidR="00F02252" w14:paraId="6F2006C0" w14:textId="77777777" w:rsidTr="0F5A927C">
        <w:tc>
          <w:tcPr>
            <w:tcW w:w="512" w:type="pct"/>
            <w:shd w:val="clear" w:color="auto" w:fill="E1E3F2"/>
          </w:tcPr>
          <w:p w14:paraId="21A611DD" w14:textId="77777777" w:rsidR="009D39A5" w:rsidRPr="00F51B90" w:rsidRDefault="009D39A5" w:rsidP="009D39A5">
            <w:pPr>
              <w:pStyle w:val="TabletextrowsAgency"/>
            </w:pPr>
            <w:r w:rsidRPr="00F51B90">
              <w:t>Lines 487-488</w:t>
            </w:r>
          </w:p>
          <w:p w14:paraId="7B082293" w14:textId="77777777" w:rsidR="009D39A5" w:rsidRPr="00F51B90" w:rsidRDefault="009D39A5" w:rsidP="009D39A5">
            <w:pPr>
              <w:pStyle w:val="TabletextrowsAgency"/>
            </w:pPr>
          </w:p>
          <w:p w14:paraId="73E8AB0E" w14:textId="77777777" w:rsidR="009D39A5" w:rsidRPr="00236DEC" w:rsidRDefault="009D39A5" w:rsidP="009D39A5">
            <w:pPr>
              <w:pStyle w:val="TabletextrowsAgency"/>
              <w:rPr>
                <w:bCs/>
                <w:sz w:val="20"/>
                <w:szCs w:val="20"/>
              </w:rPr>
            </w:pPr>
          </w:p>
        </w:tc>
        <w:tc>
          <w:tcPr>
            <w:tcW w:w="751" w:type="pct"/>
            <w:shd w:val="clear" w:color="auto" w:fill="E1E3F2"/>
          </w:tcPr>
          <w:p w14:paraId="3FF71D9D" w14:textId="77777777" w:rsidR="009D39A5" w:rsidRDefault="009D39A5" w:rsidP="009D39A5">
            <w:pPr>
              <w:pStyle w:val="TabletextrowsAgency"/>
              <w:rPr>
                <w:sz w:val="20"/>
                <w:szCs w:val="20"/>
              </w:rPr>
            </w:pPr>
          </w:p>
        </w:tc>
        <w:tc>
          <w:tcPr>
            <w:tcW w:w="2693" w:type="pct"/>
            <w:shd w:val="clear" w:color="auto" w:fill="E1E3F2"/>
          </w:tcPr>
          <w:p w14:paraId="022352B3" w14:textId="77777777" w:rsidR="009D39A5" w:rsidRPr="00F51B90" w:rsidRDefault="009D39A5" w:rsidP="009D39A5">
            <w:pPr>
              <w:pStyle w:val="TabletextrowsAgency"/>
            </w:pPr>
            <w:r w:rsidRPr="00300F40">
              <w:rPr>
                <w:b/>
              </w:rPr>
              <w:t>Comment</w:t>
            </w:r>
            <w:r w:rsidRPr="00F51B90">
              <w:t>: The statement that secondary data use with existing data sources is preferable for epidemiological studies in pregnancy/breastfeeding does not appear to align with prior lines 475-477, where the text advises that</w:t>
            </w:r>
            <w:r>
              <w:t xml:space="preserve"> </w:t>
            </w:r>
            <w:r w:rsidRPr="00F51B90">
              <w:t>it may be appropriate to initiate a safety study at the time of marketing authorisation (i.e., when secondary data would not yet be available). It would be helpful to clarify the language on what is preferred.</w:t>
            </w:r>
          </w:p>
          <w:p w14:paraId="2B8DFA48" w14:textId="77777777" w:rsidR="009D39A5" w:rsidRPr="00F51B90" w:rsidRDefault="009D39A5" w:rsidP="009D39A5">
            <w:pPr>
              <w:pStyle w:val="TabletextrowsAgency"/>
            </w:pPr>
            <w:r w:rsidRPr="00300F40">
              <w:rPr>
                <w:b/>
              </w:rPr>
              <w:t>Proposed change (if any):</w:t>
            </w:r>
            <w:r w:rsidRPr="00F51B90">
              <w:t xml:space="preserve"> Please clarify</w:t>
            </w:r>
            <w:r>
              <w:t xml:space="preserve"> the language.</w:t>
            </w:r>
          </w:p>
          <w:p w14:paraId="0637EEAC" w14:textId="77777777" w:rsidR="009D39A5" w:rsidRDefault="009D39A5" w:rsidP="009D39A5">
            <w:pPr>
              <w:pStyle w:val="Default"/>
              <w:rPr>
                <w:sz w:val="20"/>
                <w:szCs w:val="20"/>
              </w:rPr>
            </w:pPr>
          </w:p>
        </w:tc>
        <w:tc>
          <w:tcPr>
            <w:tcW w:w="1044" w:type="pct"/>
            <w:shd w:val="clear" w:color="auto" w:fill="E1E3F2"/>
          </w:tcPr>
          <w:p w14:paraId="2ACBFFC6" w14:textId="77777777" w:rsidR="009D39A5" w:rsidRPr="00561BA0" w:rsidRDefault="009D39A5" w:rsidP="009D39A5">
            <w:pPr>
              <w:pStyle w:val="TabletextrowsAgency"/>
            </w:pPr>
          </w:p>
        </w:tc>
      </w:tr>
      <w:tr w:rsidR="00F02252" w14:paraId="67AAF11E" w14:textId="77777777" w:rsidTr="0F5A927C">
        <w:tc>
          <w:tcPr>
            <w:tcW w:w="512" w:type="pct"/>
            <w:shd w:val="clear" w:color="auto" w:fill="E1E3F2"/>
          </w:tcPr>
          <w:p w14:paraId="2C78E2C4" w14:textId="130CBEC0" w:rsidR="009D39A5" w:rsidRDefault="009D39A5" w:rsidP="009D39A5">
            <w:pPr>
              <w:pStyle w:val="TabletextrowsAgency"/>
            </w:pPr>
            <w:r>
              <w:t>487-489</w:t>
            </w:r>
          </w:p>
        </w:tc>
        <w:tc>
          <w:tcPr>
            <w:tcW w:w="751" w:type="pct"/>
            <w:shd w:val="clear" w:color="auto" w:fill="E1E3F2"/>
          </w:tcPr>
          <w:p w14:paraId="34A03AC4" w14:textId="77777777" w:rsidR="009D39A5" w:rsidRDefault="009D39A5" w:rsidP="009D39A5">
            <w:pPr>
              <w:pStyle w:val="TabletextrowsAgency"/>
              <w:rPr>
                <w:sz w:val="20"/>
                <w:szCs w:val="20"/>
              </w:rPr>
            </w:pPr>
          </w:p>
        </w:tc>
        <w:tc>
          <w:tcPr>
            <w:tcW w:w="2693" w:type="pct"/>
            <w:shd w:val="clear" w:color="auto" w:fill="E1E3F2"/>
          </w:tcPr>
          <w:p w14:paraId="758AD81D" w14:textId="77777777" w:rsidR="009D39A5" w:rsidRDefault="009D39A5" w:rsidP="009D39A5">
            <w:pPr>
              <w:pStyle w:val="TabletextrowsAgency"/>
            </w:pPr>
            <w:r w:rsidRPr="00300F40">
              <w:rPr>
                <w:b/>
              </w:rPr>
              <w:t>Comment</w:t>
            </w:r>
            <w:r w:rsidRPr="00B822FC">
              <w:t>:</w:t>
            </w:r>
            <w:r>
              <w:t xml:space="preserve"> agree with advantages of using existing data sources over prospective pregnancy registries but </w:t>
            </w:r>
            <w:r w:rsidRPr="0066006A">
              <w:rPr>
                <w:b/>
              </w:rPr>
              <w:t>the limitations must be underlined</w:t>
            </w:r>
            <w:r>
              <w:t>, specifically the representativeness of the different EU regions, the lack of information about major confounding factors such as maternal alcohol intake / socio-economic status</w:t>
            </w:r>
          </w:p>
          <w:p w14:paraId="01FB4893" w14:textId="2B123BBF" w:rsidR="00C040A6" w:rsidRPr="00B822FC" w:rsidRDefault="00C040A6" w:rsidP="009D39A5">
            <w:pPr>
              <w:pStyle w:val="TabletextrowsAgency"/>
            </w:pPr>
          </w:p>
        </w:tc>
        <w:tc>
          <w:tcPr>
            <w:tcW w:w="1044" w:type="pct"/>
            <w:shd w:val="clear" w:color="auto" w:fill="E1E3F2"/>
          </w:tcPr>
          <w:p w14:paraId="201BDAF0" w14:textId="77777777" w:rsidR="009D39A5" w:rsidRPr="00561BA0" w:rsidRDefault="009D39A5" w:rsidP="009D39A5">
            <w:pPr>
              <w:pStyle w:val="TabletextrowsAgency"/>
            </w:pPr>
          </w:p>
        </w:tc>
      </w:tr>
      <w:tr w:rsidR="00F02252" w14:paraId="211DB831" w14:textId="77777777" w:rsidTr="0F5A927C">
        <w:tc>
          <w:tcPr>
            <w:tcW w:w="512" w:type="pct"/>
            <w:shd w:val="clear" w:color="auto" w:fill="E1E3F2"/>
          </w:tcPr>
          <w:p w14:paraId="416539A1" w14:textId="2F8B5E73" w:rsidR="009D39A5" w:rsidRDefault="009D39A5" w:rsidP="009D39A5">
            <w:pPr>
              <w:pStyle w:val="TabletextrowsAgency"/>
            </w:pPr>
            <w:r>
              <w:t>Line 489-491</w:t>
            </w:r>
          </w:p>
        </w:tc>
        <w:tc>
          <w:tcPr>
            <w:tcW w:w="751" w:type="pct"/>
            <w:shd w:val="clear" w:color="auto" w:fill="E1E3F2"/>
          </w:tcPr>
          <w:p w14:paraId="6360BA01" w14:textId="77777777" w:rsidR="009D39A5" w:rsidRDefault="009D39A5" w:rsidP="009D39A5">
            <w:pPr>
              <w:pStyle w:val="TabletextrowsAgency"/>
              <w:rPr>
                <w:sz w:val="20"/>
                <w:szCs w:val="20"/>
              </w:rPr>
            </w:pPr>
          </w:p>
        </w:tc>
        <w:tc>
          <w:tcPr>
            <w:tcW w:w="2693" w:type="pct"/>
            <w:shd w:val="clear" w:color="auto" w:fill="E1E3F2"/>
          </w:tcPr>
          <w:p w14:paraId="10B334E0" w14:textId="77777777" w:rsidR="009D39A5" w:rsidRDefault="009D39A5" w:rsidP="009D39A5">
            <w:pPr>
              <w:pStyle w:val="TabletextrowsAgency"/>
            </w:pPr>
            <w:r w:rsidRPr="005D252B">
              <w:rPr>
                <w:b/>
              </w:rPr>
              <w:t>Comment</w:t>
            </w:r>
            <w:r w:rsidRPr="00B822FC">
              <w:t>:</w:t>
            </w:r>
          </w:p>
          <w:p w14:paraId="11B2C7C6" w14:textId="3E6B47B5" w:rsidR="009D39A5" w:rsidRDefault="009D39A5" w:rsidP="009D39A5">
            <w:pPr>
              <w:pStyle w:val="TabletextrowsAgency"/>
            </w:pPr>
            <w:r>
              <w:lastRenderedPageBreak/>
              <w:t>“Given the usually limited exposure to medicines in pregnancy and the low incidence of causally related adverse outcomes (see P.III.A.1.3.), it is usually necessary to include participants from more than one country in order to achieve adequate power.”</w:t>
            </w:r>
          </w:p>
          <w:p w14:paraId="12A6A371" w14:textId="77777777" w:rsidR="009D39A5" w:rsidRPr="005D252B" w:rsidRDefault="009D39A5" w:rsidP="009D39A5">
            <w:pPr>
              <w:pStyle w:val="TabletextrowsAgency"/>
              <w:rPr>
                <w:b/>
              </w:rPr>
            </w:pPr>
            <w:r w:rsidRPr="005D252B">
              <w:rPr>
                <w:b/>
              </w:rPr>
              <w:t>Proposed change (if any):</w:t>
            </w:r>
          </w:p>
          <w:p w14:paraId="76FA421F" w14:textId="158155B0" w:rsidR="009D39A5" w:rsidRDefault="009D39A5" w:rsidP="009D39A5">
            <w:pPr>
              <w:pStyle w:val="TabletextrowsAgency"/>
            </w:pPr>
            <w:r w:rsidRPr="004E2BB3">
              <w:t>Suggest recognizing the situation in the guideline that when exposure to a medicine is extremely low, it is possible that including participants from multiple countries would still not be able to achieve adequate power.</w:t>
            </w:r>
          </w:p>
          <w:p w14:paraId="10CC98B9" w14:textId="3940689E" w:rsidR="00C040A6" w:rsidRPr="007C5258" w:rsidRDefault="00C040A6" w:rsidP="009D39A5">
            <w:pPr>
              <w:pStyle w:val="TabletextrowsAgency"/>
            </w:pPr>
          </w:p>
        </w:tc>
        <w:tc>
          <w:tcPr>
            <w:tcW w:w="1044" w:type="pct"/>
            <w:shd w:val="clear" w:color="auto" w:fill="E1E3F2"/>
          </w:tcPr>
          <w:p w14:paraId="140BBB50" w14:textId="77777777" w:rsidR="009D39A5" w:rsidRPr="00561BA0" w:rsidRDefault="009D39A5" w:rsidP="009D39A5">
            <w:pPr>
              <w:pStyle w:val="TabletextrowsAgency"/>
            </w:pPr>
          </w:p>
        </w:tc>
      </w:tr>
      <w:tr w:rsidR="00F02252" w14:paraId="6CA1748B" w14:textId="77777777" w:rsidTr="0F5A927C">
        <w:tc>
          <w:tcPr>
            <w:tcW w:w="512" w:type="pct"/>
            <w:shd w:val="clear" w:color="auto" w:fill="E1E3F2"/>
          </w:tcPr>
          <w:p w14:paraId="501A4EF2" w14:textId="41145E14" w:rsidR="009D39A5" w:rsidRPr="00236DEC" w:rsidRDefault="009D39A5" w:rsidP="009D39A5">
            <w:pPr>
              <w:pStyle w:val="TabletextrowsAgency"/>
              <w:rPr>
                <w:bCs/>
                <w:sz w:val="20"/>
                <w:szCs w:val="20"/>
              </w:rPr>
            </w:pPr>
            <w:r>
              <w:t>492</w:t>
            </w:r>
          </w:p>
        </w:tc>
        <w:tc>
          <w:tcPr>
            <w:tcW w:w="751" w:type="pct"/>
            <w:shd w:val="clear" w:color="auto" w:fill="E1E3F2"/>
          </w:tcPr>
          <w:p w14:paraId="1C537315" w14:textId="77777777" w:rsidR="009D39A5" w:rsidRDefault="009D39A5" w:rsidP="009D39A5">
            <w:pPr>
              <w:pStyle w:val="TabletextrowsAgency"/>
              <w:rPr>
                <w:sz w:val="20"/>
                <w:szCs w:val="20"/>
              </w:rPr>
            </w:pPr>
          </w:p>
        </w:tc>
        <w:tc>
          <w:tcPr>
            <w:tcW w:w="2693" w:type="pct"/>
            <w:shd w:val="clear" w:color="auto" w:fill="E1E3F2"/>
          </w:tcPr>
          <w:p w14:paraId="0D27AF19" w14:textId="1DC0FFA8" w:rsidR="009D39A5" w:rsidRDefault="009D39A5" w:rsidP="009D39A5">
            <w:pPr>
              <w:pStyle w:val="TabletextrowsAgency"/>
            </w:pPr>
            <w:r w:rsidRPr="005D252B">
              <w:rPr>
                <w:b/>
              </w:rPr>
              <w:t>Comment</w:t>
            </w:r>
            <w:r w:rsidRPr="007C5258">
              <w:t xml:space="preserve">: The well-known limitations to pregnancy registries (limited statistical power for specific risks such as specific major congenital malformations, challenges related to patient recruitment and retention etc) </w:t>
            </w:r>
            <w:r>
              <w:t>could</w:t>
            </w:r>
            <w:r w:rsidRPr="007C5258">
              <w:t xml:space="preserve"> be highlighted in this section. </w:t>
            </w:r>
            <w:r>
              <w:t xml:space="preserve">Also, </w:t>
            </w:r>
            <w:r w:rsidRPr="007C5258">
              <w:t xml:space="preserve">a separate subsection for </w:t>
            </w:r>
            <w:r>
              <w:t>d</w:t>
            </w:r>
            <w:r w:rsidRPr="007C5258">
              <w:t xml:space="preserve">rug safety studies based on secondary data collection (similar to section 4.2.1 about pregnancy registries) </w:t>
            </w:r>
            <w:r>
              <w:t>would be desired to have included</w:t>
            </w:r>
            <w:r w:rsidRPr="007C5258">
              <w:t>.</w:t>
            </w:r>
          </w:p>
          <w:p w14:paraId="46750A6E" w14:textId="328EBB6F" w:rsidR="009D39A5" w:rsidRDefault="009D39A5" w:rsidP="009D39A5">
            <w:pPr>
              <w:pStyle w:val="TabletextrowsAgency"/>
            </w:pPr>
            <w:r w:rsidRPr="005D252B">
              <w:rPr>
                <w:b/>
              </w:rPr>
              <w:t>Proposed change</w:t>
            </w:r>
            <w:r w:rsidR="006C77DA">
              <w:rPr>
                <w:b/>
              </w:rPr>
              <w:t xml:space="preserve"> (if any)</w:t>
            </w:r>
            <w:r>
              <w:t>: Please consider to include the limitations to pregnancy studies as well as a subsection for drug safety studies.</w:t>
            </w:r>
          </w:p>
          <w:p w14:paraId="4872A5F3" w14:textId="77777777" w:rsidR="009D39A5" w:rsidRDefault="009D39A5" w:rsidP="009D39A5">
            <w:pPr>
              <w:pStyle w:val="Default"/>
              <w:rPr>
                <w:sz w:val="20"/>
                <w:szCs w:val="20"/>
              </w:rPr>
            </w:pPr>
          </w:p>
        </w:tc>
        <w:tc>
          <w:tcPr>
            <w:tcW w:w="1044" w:type="pct"/>
            <w:shd w:val="clear" w:color="auto" w:fill="E1E3F2"/>
          </w:tcPr>
          <w:p w14:paraId="71553364" w14:textId="77777777" w:rsidR="009D39A5" w:rsidRPr="00561BA0" w:rsidRDefault="009D39A5" w:rsidP="009D39A5">
            <w:pPr>
              <w:pStyle w:val="TabletextrowsAgency"/>
            </w:pPr>
          </w:p>
        </w:tc>
      </w:tr>
      <w:tr w:rsidR="00F02252" w14:paraId="22957870" w14:textId="77777777" w:rsidTr="0F5A927C">
        <w:tc>
          <w:tcPr>
            <w:tcW w:w="512" w:type="pct"/>
            <w:shd w:val="clear" w:color="auto" w:fill="E1E3F2"/>
          </w:tcPr>
          <w:p w14:paraId="2E249B28" w14:textId="082D9EA9" w:rsidR="009D39A5" w:rsidRDefault="009D39A5" w:rsidP="009D39A5">
            <w:pPr>
              <w:pStyle w:val="TabletextrowsAgency"/>
            </w:pPr>
            <w:r w:rsidRPr="009A2070">
              <w:t>493-494</w:t>
            </w:r>
          </w:p>
        </w:tc>
        <w:tc>
          <w:tcPr>
            <w:tcW w:w="751" w:type="pct"/>
            <w:shd w:val="clear" w:color="auto" w:fill="E1E3F2"/>
          </w:tcPr>
          <w:p w14:paraId="4D612173" w14:textId="77777777" w:rsidR="009D39A5" w:rsidRDefault="009D39A5" w:rsidP="009D39A5">
            <w:pPr>
              <w:pStyle w:val="TabletextrowsAgency"/>
              <w:rPr>
                <w:sz w:val="20"/>
                <w:szCs w:val="20"/>
              </w:rPr>
            </w:pPr>
          </w:p>
        </w:tc>
        <w:tc>
          <w:tcPr>
            <w:tcW w:w="2693" w:type="pct"/>
            <w:shd w:val="clear" w:color="auto" w:fill="E1E3F2"/>
          </w:tcPr>
          <w:p w14:paraId="592C7962" w14:textId="25DF3385" w:rsidR="009D39A5" w:rsidRDefault="00C040A6" w:rsidP="009D39A5">
            <w:pPr>
              <w:pStyle w:val="TabletextrowsAgency"/>
            </w:pPr>
            <w:r w:rsidRPr="00856DD3">
              <w:rPr>
                <w:b/>
              </w:rPr>
              <w:t>Comment</w:t>
            </w:r>
            <w:r>
              <w:t xml:space="preserve">: </w:t>
            </w:r>
            <w:r w:rsidR="009D39A5" w:rsidRPr="009A2070">
              <w:t>The guideline does not provide guidance on when and under what circumstance a pregnancy registry should be considered.</w:t>
            </w:r>
          </w:p>
          <w:p w14:paraId="4CEE131A" w14:textId="77777777" w:rsidR="009D39A5" w:rsidRDefault="009D39A5" w:rsidP="009D39A5">
            <w:pPr>
              <w:pStyle w:val="TabletextrowsAgency"/>
            </w:pPr>
            <w:r w:rsidRPr="009A2070">
              <w:rPr>
                <w:b/>
              </w:rPr>
              <w:t>Proposed change (if any):</w:t>
            </w:r>
            <w:r w:rsidRPr="009A2070">
              <w:t xml:space="preserve"> Guidelines or basic principles should be provided on when and under what circumstances a pregnancy registry should be considered. Suggest to also include specific examples for when a registry could be used.</w:t>
            </w:r>
          </w:p>
          <w:p w14:paraId="224D2367" w14:textId="37AEEE05" w:rsidR="00C040A6" w:rsidRPr="0008590B" w:rsidRDefault="00C040A6" w:rsidP="009D39A5">
            <w:pPr>
              <w:pStyle w:val="TabletextrowsAgency"/>
            </w:pPr>
          </w:p>
        </w:tc>
        <w:tc>
          <w:tcPr>
            <w:tcW w:w="1044" w:type="pct"/>
            <w:shd w:val="clear" w:color="auto" w:fill="E1E3F2"/>
          </w:tcPr>
          <w:p w14:paraId="0453EC1B" w14:textId="77777777" w:rsidR="009D39A5" w:rsidRPr="00561BA0" w:rsidRDefault="009D39A5" w:rsidP="009D39A5">
            <w:pPr>
              <w:pStyle w:val="TabletextrowsAgency"/>
            </w:pPr>
          </w:p>
        </w:tc>
      </w:tr>
      <w:tr w:rsidR="00F02252" w14:paraId="69AF7F62" w14:textId="77777777" w:rsidTr="0F5A927C">
        <w:tc>
          <w:tcPr>
            <w:tcW w:w="512" w:type="pct"/>
            <w:shd w:val="clear" w:color="auto" w:fill="E1E3F2"/>
          </w:tcPr>
          <w:p w14:paraId="1C07AA30" w14:textId="0E1A0314" w:rsidR="009D39A5" w:rsidRDefault="009D39A5" w:rsidP="009D39A5">
            <w:pPr>
              <w:pStyle w:val="TabletextrowsAgency"/>
            </w:pPr>
            <w:r w:rsidRPr="009A2070">
              <w:t>495</w:t>
            </w:r>
          </w:p>
        </w:tc>
        <w:tc>
          <w:tcPr>
            <w:tcW w:w="751" w:type="pct"/>
            <w:shd w:val="clear" w:color="auto" w:fill="E1E3F2"/>
          </w:tcPr>
          <w:p w14:paraId="6D18B931" w14:textId="77777777" w:rsidR="009D39A5" w:rsidRDefault="009D39A5" w:rsidP="009D39A5">
            <w:pPr>
              <w:pStyle w:val="TabletextrowsAgency"/>
              <w:rPr>
                <w:sz w:val="20"/>
                <w:szCs w:val="20"/>
              </w:rPr>
            </w:pPr>
          </w:p>
        </w:tc>
        <w:tc>
          <w:tcPr>
            <w:tcW w:w="2693" w:type="pct"/>
            <w:shd w:val="clear" w:color="auto" w:fill="E1E3F2"/>
          </w:tcPr>
          <w:p w14:paraId="45E1273C" w14:textId="101C84C9" w:rsidR="009D39A5" w:rsidRDefault="00C040A6" w:rsidP="009D39A5">
            <w:pPr>
              <w:pStyle w:val="TabletextrowsAgency"/>
              <w:rPr>
                <w:b/>
              </w:rPr>
            </w:pPr>
            <w:r w:rsidRPr="00856DD3">
              <w:rPr>
                <w:b/>
              </w:rPr>
              <w:t>Comment</w:t>
            </w:r>
            <w:r>
              <w:t xml:space="preserve">: </w:t>
            </w:r>
            <w:r w:rsidR="009D39A5" w:rsidRPr="009A2070">
              <w:t xml:space="preserve">The first bullet in the Pregnancy registries section states, “Registries that, in principle, aim to capture all pregnancy women with the disease are generally more useful than medicinal product-specific registries…” In fact, given the challenges of enrolling pregnancy women, disease registries have not proven to overcome the challenges of specific product </w:t>
            </w:r>
            <w:r w:rsidR="009D39A5" w:rsidRPr="009A2070">
              <w:lastRenderedPageBreak/>
              <w:t>registry. Because the medication use is likely reflective of the usage of medication in real-world</w:t>
            </w:r>
            <w:r w:rsidR="009D39A5">
              <w:t>;</w:t>
            </w:r>
            <w:r w:rsidR="009D39A5" w:rsidRPr="009A2070">
              <w:t xml:space="preserve"> for any novel medicine lacking safety data among pregnant women, </w:t>
            </w:r>
            <w:r w:rsidR="009D39A5">
              <w:t xml:space="preserve">they </w:t>
            </w:r>
            <w:r w:rsidR="009D39A5" w:rsidRPr="009A2070">
              <w:t xml:space="preserve">are less likely to be adapted by patients and prescribers, therefore any registry including disease registry will suffer the </w:t>
            </w:r>
            <w:r w:rsidR="009D39A5">
              <w:t xml:space="preserve">similar </w:t>
            </w:r>
            <w:r w:rsidR="009D39A5" w:rsidRPr="009A2070">
              <w:t xml:space="preserve">challenges of slow enrolment. </w:t>
            </w:r>
          </w:p>
          <w:p w14:paraId="590D5837" w14:textId="77777777" w:rsidR="009D39A5" w:rsidRDefault="009D39A5" w:rsidP="009D39A5">
            <w:pPr>
              <w:pStyle w:val="TabletextrowsAgency"/>
              <w:rPr>
                <w:bCs/>
              </w:rPr>
            </w:pPr>
            <w:r w:rsidRPr="009A2070">
              <w:rPr>
                <w:b/>
              </w:rPr>
              <w:t xml:space="preserve">Proposed change (if any): </w:t>
            </w:r>
            <w:r w:rsidRPr="009A2070">
              <w:rPr>
                <w:bCs/>
              </w:rPr>
              <w:t xml:space="preserve">Suggest </w:t>
            </w:r>
            <w:r>
              <w:rPr>
                <w:bCs/>
              </w:rPr>
              <w:t xml:space="preserve">to </w:t>
            </w:r>
            <w:r w:rsidRPr="009A2070">
              <w:rPr>
                <w:bCs/>
              </w:rPr>
              <w:t>stat</w:t>
            </w:r>
            <w:r>
              <w:rPr>
                <w:bCs/>
              </w:rPr>
              <w:t xml:space="preserve">e </w:t>
            </w:r>
            <w:r w:rsidRPr="009A2070">
              <w:rPr>
                <w:bCs/>
              </w:rPr>
              <w:t>the above comment in this section</w:t>
            </w:r>
          </w:p>
          <w:p w14:paraId="6885911F" w14:textId="00F884DA" w:rsidR="00C040A6" w:rsidRPr="0008590B" w:rsidRDefault="00C040A6" w:rsidP="009D39A5">
            <w:pPr>
              <w:pStyle w:val="TabletextrowsAgency"/>
            </w:pPr>
          </w:p>
        </w:tc>
        <w:tc>
          <w:tcPr>
            <w:tcW w:w="1044" w:type="pct"/>
            <w:shd w:val="clear" w:color="auto" w:fill="E1E3F2"/>
          </w:tcPr>
          <w:p w14:paraId="671D4A12" w14:textId="77777777" w:rsidR="009D39A5" w:rsidRPr="00561BA0" w:rsidRDefault="009D39A5" w:rsidP="009D39A5">
            <w:pPr>
              <w:pStyle w:val="TabletextrowsAgency"/>
            </w:pPr>
          </w:p>
        </w:tc>
      </w:tr>
      <w:tr w:rsidR="00F02252" w14:paraId="4F2136BE" w14:textId="77777777" w:rsidTr="0F5A927C">
        <w:tc>
          <w:tcPr>
            <w:tcW w:w="512" w:type="pct"/>
            <w:shd w:val="clear" w:color="auto" w:fill="E1E3F2"/>
          </w:tcPr>
          <w:p w14:paraId="4171BFBF" w14:textId="2A4C9E4D" w:rsidR="009D39A5" w:rsidRPr="00236DEC" w:rsidRDefault="009D39A5" w:rsidP="009D39A5">
            <w:pPr>
              <w:pStyle w:val="TabletextrowsAgency"/>
              <w:rPr>
                <w:bCs/>
                <w:sz w:val="20"/>
                <w:szCs w:val="20"/>
              </w:rPr>
            </w:pPr>
            <w:r>
              <w:t>495</w:t>
            </w:r>
          </w:p>
        </w:tc>
        <w:tc>
          <w:tcPr>
            <w:tcW w:w="751" w:type="pct"/>
            <w:shd w:val="clear" w:color="auto" w:fill="E1E3F2"/>
          </w:tcPr>
          <w:p w14:paraId="43D5CFA3" w14:textId="77777777" w:rsidR="009D39A5" w:rsidRDefault="009D39A5" w:rsidP="009D39A5">
            <w:pPr>
              <w:pStyle w:val="TabletextrowsAgency"/>
              <w:rPr>
                <w:sz w:val="20"/>
                <w:szCs w:val="20"/>
              </w:rPr>
            </w:pPr>
          </w:p>
        </w:tc>
        <w:tc>
          <w:tcPr>
            <w:tcW w:w="2693" w:type="pct"/>
            <w:shd w:val="clear" w:color="auto" w:fill="E1E3F2"/>
          </w:tcPr>
          <w:p w14:paraId="5861AE03" w14:textId="77777777" w:rsidR="009D39A5" w:rsidRDefault="009D39A5" w:rsidP="009D39A5">
            <w:pPr>
              <w:pStyle w:val="TabletextrowsAgency"/>
            </w:pPr>
            <w:r w:rsidRPr="005D252B">
              <w:rPr>
                <w:b/>
              </w:rPr>
              <w:t>Comment</w:t>
            </w:r>
            <w:r w:rsidRPr="0008590B">
              <w:t>:</w:t>
            </w:r>
          </w:p>
          <w:p w14:paraId="3EBF1BC0" w14:textId="311EC1B3" w:rsidR="009D39A5" w:rsidRDefault="009D39A5" w:rsidP="009D39A5">
            <w:pPr>
              <w:pStyle w:val="TabletextrowsAgency"/>
            </w:pPr>
            <w:r>
              <w:t>Add “disease” registry for clarity</w:t>
            </w:r>
          </w:p>
          <w:p w14:paraId="44987170" w14:textId="2B9DFB2F" w:rsidR="009D39A5" w:rsidRPr="005D252B" w:rsidRDefault="009D39A5" w:rsidP="009D39A5">
            <w:pPr>
              <w:pStyle w:val="TabletextrowsAgency"/>
              <w:rPr>
                <w:b/>
              </w:rPr>
            </w:pPr>
            <w:r w:rsidRPr="005D252B">
              <w:rPr>
                <w:b/>
              </w:rPr>
              <w:t>Proposed change</w:t>
            </w:r>
            <w:r w:rsidR="006C77DA">
              <w:rPr>
                <w:b/>
              </w:rPr>
              <w:t xml:space="preserve"> (if any)</w:t>
            </w:r>
            <w:r w:rsidRPr="005D252B">
              <w:rPr>
                <w:b/>
              </w:rPr>
              <w:t>:</w:t>
            </w:r>
          </w:p>
          <w:p w14:paraId="514C9DED" w14:textId="77777777" w:rsidR="009D39A5" w:rsidRPr="005D252B" w:rsidRDefault="009D39A5" w:rsidP="009D39A5">
            <w:pPr>
              <w:pStyle w:val="Default"/>
              <w:rPr>
                <w:sz w:val="18"/>
                <w:szCs w:val="18"/>
              </w:rPr>
            </w:pPr>
            <w:r w:rsidRPr="005D252B">
              <w:rPr>
                <w:sz w:val="18"/>
                <w:szCs w:val="18"/>
              </w:rPr>
              <w:t>“</w:t>
            </w:r>
            <w:r w:rsidRPr="005D252B">
              <w:rPr>
                <w:b/>
                <w:sz w:val="18"/>
                <w:szCs w:val="18"/>
                <w:u w:val="single"/>
              </w:rPr>
              <w:t>Disease r</w:t>
            </w:r>
            <w:r w:rsidRPr="005D252B">
              <w:rPr>
                <w:sz w:val="18"/>
                <w:szCs w:val="18"/>
              </w:rPr>
              <w:t>egistries that…”</w:t>
            </w:r>
          </w:p>
          <w:p w14:paraId="7C8B8477" w14:textId="490B4B17" w:rsidR="00C040A6" w:rsidRDefault="00C040A6" w:rsidP="009D39A5">
            <w:pPr>
              <w:pStyle w:val="Default"/>
              <w:rPr>
                <w:sz w:val="20"/>
                <w:szCs w:val="20"/>
              </w:rPr>
            </w:pPr>
          </w:p>
        </w:tc>
        <w:tc>
          <w:tcPr>
            <w:tcW w:w="1044" w:type="pct"/>
            <w:shd w:val="clear" w:color="auto" w:fill="E1E3F2"/>
          </w:tcPr>
          <w:p w14:paraId="0F65CAC9" w14:textId="77777777" w:rsidR="009D39A5" w:rsidRPr="00561BA0" w:rsidRDefault="009D39A5" w:rsidP="009D39A5">
            <w:pPr>
              <w:pStyle w:val="TabletextrowsAgency"/>
            </w:pPr>
          </w:p>
        </w:tc>
      </w:tr>
      <w:tr w:rsidR="00F02252" w14:paraId="712350F1" w14:textId="77777777" w:rsidTr="0F5A927C">
        <w:tc>
          <w:tcPr>
            <w:tcW w:w="512" w:type="pct"/>
            <w:shd w:val="clear" w:color="auto" w:fill="E1E3F2"/>
          </w:tcPr>
          <w:p w14:paraId="2D2B43FD" w14:textId="4893577F" w:rsidR="009D39A5" w:rsidRPr="00236DEC" w:rsidRDefault="009D39A5" w:rsidP="009D39A5">
            <w:pPr>
              <w:pStyle w:val="TabletextrowsAgency"/>
              <w:rPr>
                <w:bCs/>
                <w:sz w:val="20"/>
                <w:szCs w:val="20"/>
              </w:rPr>
            </w:pPr>
            <w:r w:rsidRPr="009A2070">
              <w:t>501</w:t>
            </w:r>
          </w:p>
        </w:tc>
        <w:tc>
          <w:tcPr>
            <w:tcW w:w="751" w:type="pct"/>
            <w:shd w:val="clear" w:color="auto" w:fill="E1E3F2"/>
          </w:tcPr>
          <w:p w14:paraId="6FDC02FF" w14:textId="77777777" w:rsidR="009D39A5" w:rsidRDefault="009D39A5" w:rsidP="009D39A5">
            <w:pPr>
              <w:pStyle w:val="TabletextrowsAgency"/>
              <w:rPr>
                <w:sz w:val="20"/>
                <w:szCs w:val="20"/>
              </w:rPr>
            </w:pPr>
          </w:p>
        </w:tc>
        <w:tc>
          <w:tcPr>
            <w:tcW w:w="2693" w:type="pct"/>
            <w:shd w:val="clear" w:color="auto" w:fill="E1E3F2"/>
          </w:tcPr>
          <w:p w14:paraId="579078C7" w14:textId="4F613825" w:rsidR="009D39A5" w:rsidRPr="009A2070" w:rsidRDefault="00C040A6" w:rsidP="009D39A5">
            <w:pPr>
              <w:pStyle w:val="TabletextrowsAgency"/>
            </w:pPr>
            <w:r w:rsidRPr="00856DD3">
              <w:rPr>
                <w:b/>
              </w:rPr>
              <w:t>Comment</w:t>
            </w:r>
            <w:r>
              <w:t xml:space="preserve">: </w:t>
            </w:r>
            <w:r w:rsidR="009D39A5" w:rsidRPr="009A2070">
              <w:t xml:space="preserve">The third bullet comments on facilitating the inclusion of comparator groups. Suggest to provide an additional comments on the criteria to use for selecting comparator groups, how and what types of comparator groups should be considered. </w:t>
            </w:r>
          </w:p>
          <w:p w14:paraId="666BD26B" w14:textId="5C765BBC" w:rsidR="009D39A5" w:rsidRPr="005D252B" w:rsidRDefault="009D39A5" w:rsidP="009D39A5">
            <w:pPr>
              <w:pStyle w:val="Default"/>
              <w:rPr>
                <w:sz w:val="18"/>
                <w:szCs w:val="18"/>
              </w:rPr>
            </w:pPr>
            <w:r w:rsidRPr="005D252B">
              <w:rPr>
                <w:b/>
                <w:sz w:val="18"/>
                <w:szCs w:val="18"/>
              </w:rPr>
              <w:t xml:space="preserve">Proposed change (if any): </w:t>
            </w:r>
            <w:r w:rsidRPr="005D252B">
              <w:rPr>
                <w:bCs/>
                <w:sz w:val="18"/>
                <w:szCs w:val="18"/>
              </w:rPr>
              <w:t>Suggest to incorporate the above comment into this section.</w:t>
            </w:r>
          </w:p>
        </w:tc>
        <w:tc>
          <w:tcPr>
            <w:tcW w:w="1044" w:type="pct"/>
            <w:shd w:val="clear" w:color="auto" w:fill="E1E3F2"/>
          </w:tcPr>
          <w:p w14:paraId="51742E5C" w14:textId="77777777" w:rsidR="009D39A5" w:rsidRPr="00561BA0" w:rsidRDefault="009D39A5" w:rsidP="009D39A5">
            <w:pPr>
              <w:pStyle w:val="TabletextrowsAgency"/>
            </w:pPr>
          </w:p>
        </w:tc>
      </w:tr>
      <w:tr w:rsidR="00F02252" w14:paraId="5C2F720E" w14:textId="77777777" w:rsidTr="0F5A927C">
        <w:tc>
          <w:tcPr>
            <w:tcW w:w="512" w:type="pct"/>
            <w:shd w:val="clear" w:color="auto" w:fill="E1E3F2"/>
          </w:tcPr>
          <w:p w14:paraId="3DE7CC0B" w14:textId="4D736FA1" w:rsidR="009D39A5" w:rsidRDefault="009D39A5" w:rsidP="009D39A5">
            <w:pPr>
              <w:pStyle w:val="TabletextrowsAgency"/>
            </w:pPr>
            <w:r w:rsidRPr="00236DEC">
              <w:rPr>
                <w:bCs/>
                <w:sz w:val="20"/>
                <w:szCs w:val="20"/>
              </w:rPr>
              <w:t>504 - 509</w:t>
            </w:r>
          </w:p>
        </w:tc>
        <w:tc>
          <w:tcPr>
            <w:tcW w:w="751" w:type="pct"/>
            <w:shd w:val="clear" w:color="auto" w:fill="E1E3F2"/>
          </w:tcPr>
          <w:p w14:paraId="008B95D8" w14:textId="2531CF11" w:rsidR="009D39A5" w:rsidRDefault="009D39A5" w:rsidP="009D39A5">
            <w:pPr>
              <w:pStyle w:val="TabletextrowsAgency"/>
            </w:pPr>
          </w:p>
        </w:tc>
        <w:tc>
          <w:tcPr>
            <w:tcW w:w="2693" w:type="pct"/>
            <w:shd w:val="clear" w:color="auto" w:fill="E1E3F2"/>
          </w:tcPr>
          <w:p w14:paraId="053A4459" w14:textId="03F9D017" w:rsidR="009D39A5" w:rsidRDefault="009D39A5" w:rsidP="001B4CB9">
            <w:pPr>
              <w:pStyle w:val="Default"/>
              <w:rPr>
                <w:i/>
              </w:rPr>
            </w:pPr>
            <w:r w:rsidRPr="005D252B">
              <w:rPr>
                <w:b/>
                <w:sz w:val="20"/>
                <w:szCs w:val="20"/>
              </w:rPr>
              <w:t>Comment</w:t>
            </w:r>
            <w:r>
              <w:rPr>
                <w:sz w:val="20"/>
                <w:szCs w:val="20"/>
              </w:rPr>
              <w:t xml:space="preserve">: </w:t>
            </w:r>
            <w:r w:rsidRPr="005D252B">
              <w:rPr>
                <w:rFonts w:eastAsia="Times New Roman" w:cs="Verdana"/>
                <w:color w:val="auto"/>
                <w:sz w:val="18"/>
                <w:szCs w:val="18"/>
              </w:rPr>
              <w:t>This paragraph suggests the integration of public data source with primary data collection by the MAH as a desirable approach. Although in principle such a method may be pursued, barriers to achieve such a desirable integration are often faced. The most common ones are represented by the challenges for the MAH to access public data sources and by the complexity of establishing a study specific public-private governance. We propose the guidance acknowledges these challenges and limitations.</w:t>
            </w:r>
          </w:p>
          <w:p w14:paraId="06003CC4" w14:textId="6DB649CE" w:rsidR="001B4CB9" w:rsidRPr="006803C7" w:rsidRDefault="001B4CB9" w:rsidP="005D252B">
            <w:pPr>
              <w:pStyle w:val="Default"/>
              <w:rPr>
                <w:i/>
              </w:rPr>
            </w:pPr>
          </w:p>
        </w:tc>
        <w:tc>
          <w:tcPr>
            <w:tcW w:w="1044" w:type="pct"/>
            <w:shd w:val="clear" w:color="auto" w:fill="E1E3F2"/>
          </w:tcPr>
          <w:p w14:paraId="5227CEA5" w14:textId="77777777" w:rsidR="009D39A5" w:rsidRPr="00561BA0" w:rsidRDefault="009D39A5" w:rsidP="009D39A5">
            <w:pPr>
              <w:pStyle w:val="TabletextrowsAgency"/>
            </w:pPr>
          </w:p>
        </w:tc>
      </w:tr>
      <w:tr w:rsidR="00F02252" w14:paraId="2EEED019" w14:textId="77777777" w:rsidTr="0F5A927C">
        <w:tc>
          <w:tcPr>
            <w:tcW w:w="512" w:type="pct"/>
            <w:shd w:val="clear" w:color="auto" w:fill="E1E3F2"/>
          </w:tcPr>
          <w:p w14:paraId="55EEA0AA" w14:textId="3448F6F9" w:rsidR="009D39A5" w:rsidRPr="00236DEC" w:rsidRDefault="009D39A5" w:rsidP="009D39A5">
            <w:pPr>
              <w:pStyle w:val="TabletextrowsAgency"/>
              <w:rPr>
                <w:bCs/>
                <w:sz w:val="20"/>
                <w:szCs w:val="20"/>
              </w:rPr>
            </w:pPr>
            <w:r>
              <w:t>504-509</w:t>
            </w:r>
          </w:p>
        </w:tc>
        <w:tc>
          <w:tcPr>
            <w:tcW w:w="751" w:type="pct"/>
            <w:shd w:val="clear" w:color="auto" w:fill="E1E3F2"/>
          </w:tcPr>
          <w:p w14:paraId="3E966BA8" w14:textId="77777777" w:rsidR="009D39A5" w:rsidRDefault="009D39A5" w:rsidP="009D39A5">
            <w:pPr>
              <w:pStyle w:val="TabletextrowsAgency"/>
              <w:rPr>
                <w:sz w:val="20"/>
                <w:szCs w:val="20"/>
              </w:rPr>
            </w:pPr>
          </w:p>
        </w:tc>
        <w:tc>
          <w:tcPr>
            <w:tcW w:w="2693" w:type="pct"/>
            <w:shd w:val="clear" w:color="auto" w:fill="E1E3F2"/>
          </w:tcPr>
          <w:p w14:paraId="6E376D65" w14:textId="77777777" w:rsidR="009D39A5" w:rsidRDefault="009D39A5" w:rsidP="0029731E">
            <w:pPr>
              <w:pStyle w:val="TabletextrowsAgency"/>
              <w:spacing w:line="276" w:lineRule="auto"/>
            </w:pPr>
            <w:r w:rsidRPr="005D252B">
              <w:rPr>
                <w:b/>
              </w:rPr>
              <w:t>Comment</w:t>
            </w:r>
            <w:r w:rsidRPr="00B822FC">
              <w:t>:</w:t>
            </w:r>
            <w:r>
              <w:t xml:space="preserve"> </w:t>
            </w:r>
          </w:p>
          <w:p w14:paraId="6871F5FC" w14:textId="77777777" w:rsidR="009D39A5" w:rsidRDefault="009D39A5" w:rsidP="0029731E">
            <w:pPr>
              <w:pStyle w:val="Default"/>
              <w:spacing w:line="276" w:lineRule="auto"/>
              <w:rPr>
                <w:rFonts w:eastAsia="Times New Roman" w:cs="Verdana"/>
                <w:color w:val="auto"/>
                <w:sz w:val="18"/>
                <w:szCs w:val="18"/>
              </w:rPr>
            </w:pPr>
            <w:r w:rsidRPr="0029731E">
              <w:rPr>
                <w:rFonts w:eastAsia="Times New Roman" w:cs="Verdana"/>
                <w:color w:val="auto"/>
                <w:sz w:val="18"/>
                <w:szCs w:val="18"/>
              </w:rPr>
              <w:t>Hybrid design registries are very challenging to set up because collaboration with academic teams/network – refer to comments made to the EMA Registry position paper.</w:t>
            </w:r>
          </w:p>
          <w:p w14:paraId="2BACD3F7" w14:textId="48D68325" w:rsidR="007F1BC6" w:rsidRPr="0029731E" w:rsidRDefault="007F1BC6" w:rsidP="0029731E">
            <w:pPr>
              <w:pStyle w:val="Default"/>
              <w:spacing w:line="276" w:lineRule="auto"/>
              <w:rPr>
                <w:rFonts w:eastAsia="Times New Roman" w:cs="Verdana"/>
                <w:color w:val="auto"/>
                <w:sz w:val="18"/>
                <w:szCs w:val="18"/>
              </w:rPr>
            </w:pPr>
          </w:p>
        </w:tc>
        <w:tc>
          <w:tcPr>
            <w:tcW w:w="1044" w:type="pct"/>
            <w:shd w:val="clear" w:color="auto" w:fill="E1E3F2"/>
          </w:tcPr>
          <w:p w14:paraId="204C6C98" w14:textId="77777777" w:rsidR="009D39A5" w:rsidRPr="00561BA0" w:rsidRDefault="009D39A5" w:rsidP="009D39A5">
            <w:pPr>
              <w:pStyle w:val="TabletextrowsAgency"/>
            </w:pPr>
          </w:p>
        </w:tc>
      </w:tr>
      <w:tr w:rsidR="00F02252" w14:paraId="4C4B9048" w14:textId="77777777" w:rsidTr="0F5A927C">
        <w:tc>
          <w:tcPr>
            <w:tcW w:w="512" w:type="pct"/>
            <w:shd w:val="clear" w:color="auto" w:fill="E1E3F2"/>
          </w:tcPr>
          <w:p w14:paraId="33729B03" w14:textId="49829C23" w:rsidR="009D39A5" w:rsidRPr="00236DEC" w:rsidRDefault="009D39A5" w:rsidP="009D39A5">
            <w:pPr>
              <w:pStyle w:val="TabletextrowsAgency"/>
              <w:rPr>
                <w:bCs/>
                <w:sz w:val="20"/>
                <w:szCs w:val="20"/>
              </w:rPr>
            </w:pPr>
            <w:r w:rsidRPr="009A2070">
              <w:t>512-515</w:t>
            </w:r>
          </w:p>
        </w:tc>
        <w:tc>
          <w:tcPr>
            <w:tcW w:w="751" w:type="pct"/>
            <w:shd w:val="clear" w:color="auto" w:fill="E1E3F2"/>
          </w:tcPr>
          <w:p w14:paraId="4EB181B4" w14:textId="77777777" w:rsidR="009D39A5" w:rsidRDefault="009D39A5" w:rsidP="009D39A5">
            <w:pPr>
              <w:pStyle w:val="TabletextrowsAgency"/>
              <w:rPr>
                <w:sz w:val="20"/>
                <w:szCs w:val="20"/>
              </w:rPr>
            </w:pPr>
          </w:p>
        </w:tc>
        <w:tc>
          <w:tcPr>
            <w:tcW w:w="2693" w:type="pct"/>
            <w:shd w:val="clear" w:color="auto" w:fill="E1E3F2"/>
          </w:tcPr>
          <w:p w14:paraId="1D60E77A" w14:textId="77777777" w:rsidR="009D39A5" w:rsidRDefault="007F1BC6" w:rsidP="0029731E">
            <w:pPr>
              <w:pStyle w:val="Default"/>
              <w:spacing w:line="276" w:lineRule="auto"/>
              <w:rPr>
                <w:rFonts w:eastAsia="Times New Roman" w:cs="Verdana"/>
                <w:color w:val="auto"/>
                <w:sz w:val="18"/>
                <w:szCs w:val="18"/>
              </w:rPr>
            </w:pPr>
            <w:r w:rsidRPr="005D252B">
              <w:rPr>
                <w:b/>
                <w:sz w:val="18"/>
                <w:szCs w:val="18"/>
              </w:rPr>
              <w:t>Comment</w:t>
            </w:r>
            <w:r>
              <w:rPr>
                <w:b/>
                <w:sz w:val="18"/>
                <w:szCs w:val="18"/>
              </w:rPr>
              <w:t>:</w:t>
            </w:r>
            <w:r w:rsidRPr="0029731E">
              <w:rPr>
                <w:rFonts w:eastAsia="Times New Roman" w:cs="Verdana"/>
                <w:color w:val="auto"/>
                <w:sz w:val="18"/>
                <w:szCs w:val="18"/>
              </w:rPr>
              <w:t xml:space="preserve"> </w:t>
            </w:r>
            <w:r w:rsidR="009D39A5" w:rsidRPr="0029731E">
              <w:rPr>
                <w:rFonts w:eastAsia="Times New Roman" w:cs="Verdana"/>
                <w:color w:val="auto"/>
                <w:sz w:val="18"/>
                <w:szCs w:val="18"/>
              </w:rPr>
              <w:t xml:space="preserve">Retrospective cases may have a concern of recall bias. It is true that such cases are still of value, but they may have to be analysed separately from the prospective cases. </w:t>
            </w:r>
          </w:p>
          <w:p w14:paraId="0AC9B867" w14:textId="3E640000" w:rsidR="007F1BC6" w:rsidRPr="0029731E" w:rsidRDefault="007F1BC6" w:rsidP="0029731E">
            <w:pPr>
              <w:pStyle w:val="Default"/>
              <w:spacing w:line="276" w:lineRule="auto"/>
              <w:rPr>
                <w:rFonts w:eastAsia="Times New Roman" w:cs="Verdana"/>
                <w:color w:val="auto"/>
                <w:sz w:val="18"/>
                <w:szCs w:val="18"/>
              </w:rPr>
            </w:pPr>
          </w:p>
        </w:tc>
        <w:tc>
          <w:tcPr>
            <w:tcW w:w="1044" w:type="pct"/>
            <w:shd w:val="clear" w:color="auto" w:fill="E1E3F2"/>
          </w:tcPr>
          <w:p w14:paraId="77B3EB01" w14:textId="77777777" w:rsidR="009D39A5" w:rsidRPr="00561BA0" w:rsidRDefault="009D39A5" w:rsidP="009D39A5">
            <w:pPr>
              <w:pStyle w:val="TabletextrowsAgency"/>
            </w:pPr>
          </w:p>
        </w:tc>
      </w:tr>
      <w:tr w:rsidR="00F02252" w14:paraId="50C46899" w14:textId="77777777" w:rsidTr="0F5A927C">
        <w:tc>
          <w:tcPr>
            <w:tcW w:w="512" w:type="pct"/>
            <w:shd w:val="clear" w:color="auto" w:fill="E1E3F2"/>
          </w:tcPr>
          <w:p w14:paraId="76547654" w14:textId="77777777" w:rsidR="009D39A5" w:rsidRPr="00236DEC" w:rsidRDefault="009D39A5" w:rsidP="009D39A5">
            <w:pPr>
              <w:pStyle w:val="TabletextrowsAgency"/>
              <w:rPr>
                <w:sz w:val="20"/>
                <w:szCs w:val="20"/>
              </w:rPr>
            </w:pPr>
            <w:r w:rsidRPr="00236DEC">
              <w:rPr>
                <w:bCs/>
                <w:sz w:val="20"/>
                <w:szCs w:val="20"/>
              </w:rPr>
              <w:t>516-520</w:t>
            </w:r>
            <w:r w:rsidRPr="00236DEC">
              <w:rPr>
                <w:sz w:val="20"/>
                <w:szCs w:val="20"/>
              </w:rPr>
              <w:t xml:space="preserve"> </w:t>
            </w:r>
          </w:p>
          <w:p w14:paraId="214C7EB0" w14:textId="77777777" w:rsidR="009D39A5" w:rsidRPr="00236DEC" w:rsidRDefault="009D39A5" w:rsidP="009D39A5">
            <w:pPr>
              <w:pStyle w:val="TabletextrowsAgency"/>
              <w:rPr>
                <w:sz w:val="20"/>
                <w:szCs w:val="20"/>
              </w:rPr>
            </w:pPr>
            <w:r w:rsidRPr="00236DEC">
              <w:rPr>
                <w:sz w:val="20"/>
                <w:szCs w:val="20"/>
              </w:rPr>
              <w:t xml:space="preserve">and </w:t>
            </w:r>
          </w:p>
          <w:p w14:paraId="3D475DDF" w14:textId="0EA4D752" w:rsidR="009D39A5" w:rsidRDefault="009D39A5" w:rsidP="009D39A5">
            <w:pPr>
              <w:pStyle w:val="TabletextrowsAgency"/>
            </w:pPr>
            <w:r w:rsidRPr="00236DEC">
              <w:rPr>
                <w:bCs/>
                <w:sz w:val="20"/>
                <w:szCs w:val="20"/>
              </w:rPr>
              <w:t>537-541</w:t>
            </w:r>
          </w:p>
        </w:tc>
        <w:tc>
          <w:tcPr>
            <w:tcW w:w="751" w:type="pct"/>
            <w:shd w:val="clear" w:color="auto" w:fill="E1E3F2"/>
          </w:tcPr>
          <w:p w14:paraId="75E904EE" w14:textId="7554A124" w:rsidR="009D39A5" w:rsidRDefault="009D39A5" w:rsidP="009D39A5">
            <w:pPr>
              <w:pStyle w:val="TabletextrowsAgency"/>
            </w:pPr>
          </w:p>
        </w:tc>
        <w:tc>
          <w:tcPr>
            <w:tcW w:w="2693" w:type="pct"/>
            <w:shd w:val="clear" w:color="auto" w:fill="E1E3F2"/>
          </w:tcPr>
          <w:p w14:paraId="4228EE29" w14:textId="77777777" w:rsidR="009D39A5" w:rsidRPr="0029731E" w:rsidRDefault="009D39A5" w:rsidP="0029731E">
            <w:pPr>
              <w:pStyle w:val="Default"/>
              <w:spacing w:line="276" w:lineRule="auto"/>
              <w:rPr>
                <w:rFonts w:eastAsia="Times New Roman" w:cs="Verdana"/>
                <w:color w:val="auto"/>
                <w:sz w:val="18"/>
                <w:szCs w:val="18"/>
              </w:rPr>
            </w:pPr>
            <w:r w:rsidRPr="005D252B">
              <w:rPr>
                <w:rFonts w:eastAsia="Times New Roman" w:cs="Verdana"/>
                <w:b/>
                <w:color w:val="auto"/>
                <w:sz w:val="18"/>
                <w:szCs w:val="18"/>
              </w:rPr>
              <w:t>Comment</w:t>
            </w:r>
            <w:r w:rsidRPr="0029731E">
              <w:rPr>
                <w:rFonts w:eastAsia="Times New Roman" w:cs="Verdana"/>
                <w:color w:val="auto"/>
                <w:sz w:val="18"/>
                <w:szCs w:val="18"/>
              </w:rPr>
              <w:t>: These two paragraphs relate to long-term evaluation of neonates or infant for development maturation. In both instances the text refers to “follow up”, implying a prospective approach in this sort of studies. However, we propose acknowledging the advantages of a retrospective approach as a more feasible and efficient option for long term studies.</w:t>
            </w:r>
          </w:p>
          <w:p w14:paraId="076F2543" w14:textId="77777777" w:rsidR="009D39A5" w:rsidRPr="0029731E" w:rsidRDefault="009D39A5" w:rsidP="0029731E">
            <w:pPr>
              <w:pStyle w:val="TabletextrowsAgency"/>
              <w:spacing w:line="276" w:lineRule="auto"/>
            </w:pPr>
          </w:p>
        </w:tc>
        <w:tc>
          <w:tcPr>
            <w:tcW w:w="1044" w:type="pct"/>
            <w:shd w:val="clear" w:color="auto" w:fill="E1E3F2"/>
          </w:tcPr>
          <w:p w14:paraId="4DF52620" w14:textId="77777777" w:rsidR="009D39A5" w:rsidRPr="00561BA0" w:rsidRDefault="009D39A5" w:rsidP="009D39A5">
            <w:pPr>
              <w:pStyle w:val="TabletextrowsAgency"/>
            </w:pPr>
          </w:p>
        </w:tc>
      </w:tr>
      <w:tr w:rsidR="00F02252" w14:paraId="3CBFA018" w14:textId="77777777" w:rsidTr="0F5A927C">
        <w:tc>
          <w:tcPr>
            <w:tcW w:w="512" w:type="pct"/>
            <w:shd w:val="clear" w:color="auto" w:fill="E1E3F2"/>
          </w:tcPr>
          <w:p w14:paraId="78C4C59C" w14:textId="0F017D7A" w:rsidR="009D39A5" w:rsidRDefault="009D39A5" w:rsidP="009D39A5">
            <w:pPr>
              <w:pStyle w:val="TabletextrowsAgency"/>
            </w:pPr>
            <w:r w:rsidRPr="009A2070">
              <w:t>519-520</w:t>
            </w:r>
          </w:p>
        </w:tc>
        <w:tc>
          <w:tcPr>
            <w:tcW w:w="751" w:type="pct"/>
            <w:shd w:val="clear" w:color="auto" w:fill="E1E3F2"/>
          </w:tcPr>
          <w:p w14:paraId="2FDDFBD7" w14:textId="77777777" w:rsidR="009D39A5" w:rsidRDefault="009D39A5" w:rsidP="009D39A5">
            <w:pPr>
              <w:pStyle w:val="TabletextrowsAgency"/>
            </w:pPr>
          </w:p>
        </w:tc>
        <w:tc>
          <w:tcPr>
            <w:tcW w:w="2693" w:type="pct"/>
            <w:shd w:val="clear" w:color="auto" w:fill="E1E3F2"/>
          </w:tcPr>
          <w:p w14:paraId="33DCC641" w14:textId="77777777" w:rsidR="009D39A5" w:rsidRDefault="007F1BC6" w:rsidP="009D39A5">
            <w:pPr>
              <w:pStyle w:val="TabletextrowsAgency"/>
            </w:pPr>
            <w:r w:rsidRPr="00856DD3">
              <w:rPr>
                <w:b/>
              </w:rPr>
              <w:t>Comment</w:t>
            </w:r>
            <w:r>
              <w:rPr>
                <w:b/>
              </w:rPr>
              <w:t>:</w:t>
            </w:r>
            <w:r w:rsidRPr="0029731E">
              <w:t xml:space="preserve"> </w:t>
            </w:r>
            <w:r w:rsidR="009D39A5" w:rsidRPr="00410C63">
              <w:t>It may not be feasible to establish long term follow up in any pregnancy registry, due to the reasons: 1) rare outcomes that require large sample size, 2) loss -to-follow up is much higher and 3) unknown confounding factors that should be collected. Despite the challenge, it may be worthwhile to consider hybrid approach by linking different existing data source.</w:t>
            </w:r>
            <w:r w:rsidR="00F47F8A">
              <w:t xml:space="preserve"> A</w:t>
            </w:r>
            <w:r w:rsidR="00F47F8A" w:rsidRPr="006D14D6">
              <w:t>dditional description on control</w:t>
            </w:r>
            <w:r w:rsidR="00F47F8A">
              <w:t>/comparator</w:t>
            </w:r>
            <w:r w:rsidR="00F47F8A" w:rsidRPr="006D14D6">
              <w:t xml:space="preserve"> groups within guidance</w:t>
            </w:r>
            <w:r w:rsidR="00F47F8A">
              <w:t xml:space="preserve"> is requested (e.g. see line 554 below).</w:t>
            </w:r>
          </w:p>
          <w:p w14:paraId="72133ED8" w14:textId="77813BB7" w:rsidR="007F1BC6" w:rsidRDefault="007F1BC6" w:rsidP="009D39A5">
            <w:pPr>
              <w:pStyle w:val="TabletextrowsAgency"/>
            </w:pPr>
          </w:p>
        </w:tc>
        <w:tc>
          <w:tcPr>
            <w:tcW w:w="1044" w:type="pct"/>
            <w:shd w:val="clear" w:color="auto" w:fill="E1E3F2"/>
          </w:tcPr>
          <w:p w14:paraId="675ED934" w14:textId="77777777" w:rsidR="009D39A5" w:rsidRPr="00561BA0" w:rsidRDefault="009D39A5" w:rsidP="009D39A5">
            <w:pPr>
              <w:pStyle w:val="TabletextrowsAgency"/>
            </w:pPr>
          </w:p>
        </w:tc>
      </w:tr>
      <w:tr w:rsidR="00F02252" w14:paraId="5B6508BD" w14:textId="77777777" w:rsidTr="0F5A927C">
        <w:tc>
          <w:tcPr>
            <w:tcW w:w="512" w:type="pct"/>
            <w:shd w:val="clear" w:color="auto" w:fill="E1E3F2"/>
          </w:tcPr>
          <w:p w14:paraId="07D6EC91" w14:textId="5D3BAABF" w:rsidR="009D39A5" w:rsidRPr="00F92C52" w:rsidRDefault="009D39A5" w:rsidP="009D39A5">
            <w:pPr>
              <w:pStyle w:val="TabletextrowsAgency"/>
            </w:pPr>
            <w:r>
              <w:t>527</w:t>
            </w:r>
          </w:p>
        </w:tc>
        <w:tc>
          <w:tcPr>
            <w:tcW w:w="751" w:type="pct"/>
            <w:shd w:val="clear" w:color="auto" w:fill="E1E3F2"/>
          </w:tcPr>
          <w:p w14:paraId="5B3E194B" w14:textId="77777777" w:rsidR="009D39A5" w:rsidRDefault="009D39A5" w:rsidP="009D39A5">
            <w:pPr>
              <w:pStyle w:val="TabletextrowsAgency"/>
            </w:pPr>
          </w:p>
        </w:tc>
        <w:tc>
          <w:tcPr>
            <w:tcW w:w="2693" w:type="pct"/>
            <w:shd w:val="clear" w:color="auto" w:fill="E1E3F2"/>
          </w:tcPr>
          <w:p w14:paraId="37FE22AB" w14:textId="21B0B097" w:rsidR="009D39A5" w:rsidRDefault="009D39A5" w:rsidP="009D39A5">
            <w:pPr>
              <w:pStyle w:val="TabletextrowsAgency"/>
            </w:pPr>
            <w:bookmarkStart w:id="2" w:name="_Hlk30668146"/>
            <w:r w:rsidRPr="005D252B">
              <w:rPr>
                <w:b/>
              </w:rPr>
              <w:t>Comment</w:t>
            </w:r>
            <w:r>
              <w:t>: The intentions in the text are well taken, however it would be helpful with a few examples to clarify.</w:t>
            </w:r>
          </w:p>
          <w:p w14:paraId="4EF3D37B" w14:textId="725B3164" w:rsidR="004735B2" w:rsidRDefault="009D39A5" w:rsidP="004735B2">
            <w:pPr>
              <w:pStyle w:val="TabletextrowsAgency"/>
            </w:pPr>
            <w:r w:rsidRPr="005D252B">
              <w:rPr>
                <w:b/>
              </w:rPr>
              <w:t>Proposed changes (if any):</w:t>
            </w:r>
            <w:r>
              <w:t xml:space="preserve"> Please consider to add example on the assessment of long-term pregnancy outcomes</w:t>
            </w:r>
            <w:bookmarkEnd w:id="2"/>
            <w:r>
              <w:t xml:space="preserve">. </w:t>
            </w:r>
          </w:p>
          <w:p w14:paraId="785D28EF" w14:textId="77777777" w:rsidR="009D39A5" w:rsidRDefault="009D39A5" w:rsidP="004735B2">
            <w:pPr>
              <w:pStyle w:val="TabletextrowsAgency"/>
            </w:pPr>
          </w:p>
        </w:tc>
        <w:tc>
          <w:tcPr>
            <w:tcW w:w="1044" w:type="pct"/>
            <w:shd w:val="clear" w:color="auto" w:fill="E1E3F2"/>
          </w:tcPr>
          <w:p w14:paraId="28F85F19" w14:textId="77777777" w:rsidR="009D39A5" w:rsidRPr="00561BA0" w:rsidRDefault="009D39A5" w:rsidP="009D39A5">
            <w:pPr>
              <w:pStyle w:val="TabletextrowsAgency"/>
            </w:pPr>
          </w:p>
        </w:tc>
      </w:tr>
      <w:tr w:rsidR="00F02252" w14:paraId="530E2517" w14:textId="77777777" w:rsidTr="0F5A927C">
        <w:tc>
          <w:tcPr>
            <w:tcW w:w="512" w:type="pct"/>
            <w:shd w:val="clear" w:color="auto" w:fill="E1E3F2"/>
          </w:tcPr>
          <w:p w14:paraId="139AE7FC" w14:textId="0B1F0709" w:rsidR="009D39A5" w:rsidRPr="00F92C52" w:rsidRDefault="009D39A5" w:rsidP="009D39A5">
            <w:pPr>
              <w:pStyle w:val="TabletextrowsAgency"/>
            </w:pPr>
            <w:r>
              <w:t>527</w:t>
            </w:r>
          </w:p>
        </w:tc>
        <w:tc>
          <w:tcPr>
            <w:tcW w:w="751" w:type="pct"/>
            <w:shd w:val="clear" w:color="auto" w:fill="E1E3F2"/>
          </w:tcPr>
          <w:p w14:paraId="38C25BE1" w14:textId="77777777" w:rsidR="009D39A5" w:rsidRDefault="009D39A5" w:rsidP="009D39A5">
            <w:pPr>
              <w:pStyle w:val="TabletextrowsAgency"/>
            </w:pPr>
          </w:p>
        </w:tc>
        <w:tc>
          <w:tcPr>
            <w:tcW w:w="2693" w:type="pct"/>
            <w:shd w:val="clear" w:color="auto" w:fill="E1E3F2"/>
          </w:tcPr>
          <w:p w14:paraId="405DA47C" w14:textId="77777777" w:rsidR="009D39A5" w:rsidRDefault="009D39A5" w:rsidP="009D39A5">
            <w:pPr>
              <w:pStyle w:val="TabletextrowsAgency"/>
            </w:pPr>
            <w:r w:rsidRPr="005D252B">
              <w:rPr>
                <w:b/>
              </w:rPr>
              <w:t>Comment</w:t>
            </w:r>
            <w:r>
              <w:t>:</w:t>
            </w:r>
          </w:p>
          <w:p w14:paraId="0362AC9F" w14:textId="77777777" w:rsidR="009D39A5" w:rsidRDefault="009D39A5" w:rsidP="009D39A5">
            <w:pPr>
              <w:pStyle w:val="TabletextrowsAgency"/>
            </w:pPr>
            <w:r>
              <w:t>With regards to long-term pregnancy outcomes, in the context of increasing interest in multigenerational and transgenerational transmission, depending on the mechanism of action and on relevant literature or preclinical toxicology studies, one should consider adding the possible recommendation of collecting outcomes of or data on subsequent offsprings of a child that would have been exposed in utero.</w:t>
            </w:r>
          </w:p>
          <w:p w14:paraId="134B9C76" w14:textId="5A121955" w:rsidR="004735B2" w:rsidRDefault="004735B2" w:rsidP="009D39A5">
            <w:pPr>
              <w:pStyle w:val="TabletextrowsAgency"/>
            </w:pPr>
          </w:p>
        </w:tc>
        <w:tc>
          <w:tcPr>
            <w:tcW w:w="1044" w:type="pct"/>
            <w:shd w:val="clear" w:color="auto" w:fill="E1E3F2"/>
          </w:tcPr>
          <w:p w14:paraId="56BE068D" w14:textId="77777777" w:rsidR="009D39A5" w:rsidRPr="00561BA0" w:rsidRDefault="009D39A5" w:rsidP="009D39A5">
            <w:pPr>
              <w:pStyle w:val="TabletextrowsAgency"/>
            </w:pPr>
          </w:p>
        </w:tc>
      </w:tr>
      <w:tr w:rsidR="00F02252" w14:paraId="15E4538D" w14:textId="77777777" w:rsidTr="0F5A927C">
        <w:tc>
          <w:tcPr>
            <w:tcW w:w="512" w:type="pct"/>
            <w:shd w:val="clear" w:color="auto" w:fill="E1E3F2"/>
          </w:tcPr>
          <w:p w14:paraId="076EBFA5" w14:textId="77777777" w:rsidR="009D39A5" w:rsidRPr="00F92C52" w:rsidRDefault="009D39A5" w:rsidP="009D39A5">
            <w:pPr>
              <w:pStyle w:val="TabletextrowsAgency"/>
            </w:pPr>
            <w:r w:rsidRPr="00F92C52">
              <w:lastRenderedPageBreak/>
              <w:t xml:space="preserve">Lines 533-536 </w:t>
            </w:r>
          </w:p>
          <w:p w14:paraId="3EBAE21A" w14:textId="77777777" w:rsidR="009D39A5" w:rsidRPr="00F92C52" w:rsidRDefault="009D39A5" w:rsidP="009D39A5">
            <w:pPr>
              <w:pStyle w:val="TabletextrowsAgency"/>
            </w:pPr>
          </w:p>
          <w:p w14:paraId="4707FF3C" w14:textId="77777777" w:rsidR="009D39A5" w:rsidRDefault="009D39A5" w:rsidP="009D39A5">
            <w:pPr>
              <w:pStyle w:val="TabletextrowsAgency"/>
            </w:pPr>
          </w:p>
        </w:tc>
        <w:tc>
          <w:tcPr>
            <w:tcW w:w="751" w:type="pct"/>
            <w:shd w:val="clear" w:color="auto" w:fill="E1E3F2"/>
          </w:tcPr>
          <w:p w14:paraId="18D78487" w14:textId="77777777" w:rsidR="009D39A5" w:rsidRDefault="009D39A5" w:rsidP="009D39A5">
            <w:pPr>
              <w:pStyle w:val="TabletextrowsAgency"/>
            </w:pPr>
          </w:p>
        </w:tc>
        <w:tc>
          <w:tcPr>
            <w:tcW w:w="2693" w:type="pct"/>
            <w:shd w:val="clear" w:color="auto" w:fill="E1E3F2"/>
          </w:tcPr>
          <w:p w14:paraId="421FCE15" w14:textId="2F82B5DD" w:rsidR="009D39A5" w:rsidRDefault="009D39A5" w:rsidP="009D39A5">
            <w:pPr>
              <w:pStyle w:val="TabletextrowsAgency"/>
            </w:pPr>
            <w:r w:rsidRPr="005D252B">
              <w:rPr>
                <w:b/>
              </w:rPr>
              <w:t>Comment</w:t>
            </w:r>
            <w:r>
              <w:t>: What reference from a guideline describes what measurements should be used at different ages?</w:t>
            </w:r>
          </w:p>
          <w:p w14:paraId="2802175E" w14:textId="4487AA23" w:rsidR="009D39A5" w:rsidRDefault="009D39A5" w:rsidP="004735B2">
            <w:pPr>
              <w:pStyle w:val="TabletextrowsAgency"/>
            </w:pPr>
            <w:r w:rsidRPr="005D252B">
              <w:rPr>
                <w:b/>
              </w:rPr>
              <w:t>Proposed change (if any):</w:t>
            </w:r>
            <w:r>
              <w:t xml:space="preserve"> </w:t>
            </w:r>
            <w:r w:rsidRPr="00F51B90">
              <w:t>Please provide reference for guideline which describes what measurements should be used at different ages.</w:t>
            </w:r>
            <w:r>
              <w:t xml:space="preserve"> </w:t>
            </w:r>
          </w:p>
          <w:p w14:paraId="1F03FFD1" w14:textId="44345DDF" w:rsidR="004735B2" w:rsidRPr="006803C7" w:rsidRDefault="004735B2" w:rsidP="004735B2">
            <w:pPr>
              <w:pStyle w:val="TabletextrowsAgency"/>
              <w:rPr>
                <w:i/>
              </w:rPr>
            </w:pPr>
          </w:p>
        </w:tc>
        <w:tc>
          <w:tcPr>
            <w:tcW w:w="1044" w:type="pct"/>
            <w:shd w:val="clear" w:color="auto" w:fill="E1E3F2"/>
          </w:tcPr>
          <w:p w14:paraId="7779C76B" w14:textId="77777777" w:rsidR="009D39A5" w:rsidRPr="00561BA0" w:rsidRDefault="009D39A5" w:rsidP="009D39A5">
            <w:pPr>
              <w:pStyle w:val="TabletextrowsAgency"/>
            </w:pPr>
          </w:p>
        </w:tc>
      </w:tr>
      <w:tr w:rsidR="00F02252" w14:paraId="67239D6C" w14:textId="77777777" w:rsidTr="0F5A927C">
        <w:tc>
          <w:tcPr>
            <w:tcW w:w="512" w:type="pct"/>
            <w:shd w:val="clear" w:color="auto" w:fill="E1E3F2"/>
          </w:tcPr>
          <w:p w14:paraId="116D21BA" w14:textId="77777777" w:rsidR="009D39A5" w:rsidRDefault="009D39A5" w:rsidP="009D39A5">
            <w:pPr>
              <w:pStyle w:val="TabletextrowsAgency"/>
              <w:rPr>
                <w:lang w:val="en-US"/>
              </w:rPr>
            </w:pPr>
            <w:r>
              <w:rPr>
                <w:lang w:val="en-US"/>
              </w:rPr>
              <w:t>For lines 537-538</w:t>
            </w:r>
          </w:p>
          <w:p w14:paraId="2A6DAAB5" w14:textId="77777777" w:rsidR="009D39A5" w:rsidRDefault="009D39A5" w:rsidP="009D39A5">
            <w:pPr>
              <w:pStyle w:val="TabletextrowsAgency"/>
            </w:pPr>
          </w:p>
        </w:tc>
        <w:tc>
          <w:tcPr>
            <w:tcW w:w="751" w:type="pct"/>
            <w:shd w:val="clear" w:color="auto" w:fill="E1E3F2"/>
          </w:tcPr>
          <w:p w14:paraId="4C3AACC2" w14:textId="77777777" w:rsidR="009D39A5" w:rsidRDefault="009D39A5" w:rsidP="009D39A5">
            <w:pPr>
              <w:pStyle w:val="TabletextrowsAgency"/>
            </w:pPr>
          </w:p>
        </w:tc>
        <w:tc>
          <w:tcPr>
            <w:tcW w:w="2693" w:type="pct"/>
            <w:shd w:val="clear" w:color="auto" w:fill="E1E3F2"/>
          </w:tcPr>
          <w:p w14:paraId="5050E678" w14:textId="77777777" w:rsidR="00936AC8" w:rsidRDefault="00936AC8" w:rsidP="00936AC8">
            <w:pPr>
              <w:pStyle w:val="TabletextrowsAgency"/>
            </w:pPr>
            <w:r w:rsidRPr="00080588">
              <w:rPr>
                <w:b/>
              </w:rPr>
              <w:t>Comment:</w:t>
            </w:r>
          </w:p>
          <w:p w14:paraId="6AD73B4A" w14:textId="2396EC2A" w:rsidR="00936AC8" w:rsidRDefault="00936AC8" w:rsidP="00936AC8">
            <w:pPr>
              <w:pStyle w:val="TabletextrowsAgency"/>
            </w:pPr>
            <w:r>
              <w:t xml:space="preserve">While recognizing the importance of collecting long term appearance information for adverse health outcomes after exposure, the limitations in the process need to be recognized, as this not only includes the participation of MAH´s, but participation from the patients and healthcare professionals. </w:t>
            </w:r>
          </w:p>
          <w:p w14:paraId="5E0A73CD" w14:textId="6C45B5F0" w:rsidR="00936AC8" w:rsidRPr="00DE3260" w:rsidRDefault="00936AC8" w:rsidP="00936AC8">
            <w:pPr>
              <w:pStyle w:val="TabletextrowsAgency"/>
              <w:rPr>
                <w:b/>
              </w:rPr>
            </w:pPr>
            <w:r w:rsidRPr="00DE3260">
              <w:rPr>
                <w:b/>
              </w:rPr>
              <w:t>Proposed change</w:t>
            </w:r>
            <w:r w:rsidR="006C77DA">
              <w:rPr>
                <w:b/>
              </w:rPr>
              <w:t xml:space="preserve"> (if any)</w:t>
            </w:r>
            <w:r w:rsidRPr="00DE3260">
              <w:rPr>
                <w:b/>
              </w:rPr>
              <w:t>:</w:t>
            </w:r>
          </w:p>
          <w:p w14:paraId="55BD2F55" w14:textId="42078EDA" w:rsidR="009D39A5" w:rsidRDefault="009D39A5" w:rsidP="009D39A5">
            <w:pPr>
              <w:pStyle w:val="TabletextrowsAgency"/>
            </w:pPr>
            <w:r>
              <w:t xml:space="preserve">Depending on the outcome of interest, </w:t>
            </w:r>
            <w:r w:rsidRPr="005D252B">
              <w:rPr>
                <w:u w:val="single"/>
              </w:rPr>
              <w:t>reasonable</w:t>
            </w:r>
            <w:r>
              <w:t xml:space="preserve"> follow-up </w:t>
            </w:r>
            <w:r w:rsidRPr="005D252B">
              <w:rPr>
                <w:u w:val="single"/>
              </w:rPr>
              <w:t>efforts</w:t>
            </w:r>
            <w:r>
              <w:t xml:space="preserve"> may be into preschool or school age, and/or adolescence, as appropriate to reflect the neurodevelopmental outcomes mentioned.</w:t>
            </w:r>
          </w:p>
          <w:p w14:paraId="02026180" w14:textId="77777777" w:rsidR="009D39A5" w:rsidRDefault="009D39A5" w:rsidP="009D39A5">
            <w:pPr>
              <w:pStyle w:val="TabletextrowsAgency"/>
            </w:pPr>
          </w:p>
        </w:tc>
        <w:tc>
          <w:tcPr>
            <w:tcW w:w="1044" w:type="pct"/>
            <w:shd w:val="clear" w:color="auto" w:fill="E1E3F2"/>
          </w:tcPr>
          <w:p w14:paraId="306328DE" w14:textId="77777777" w:rsidR="009D39A5" w:rsidRPr="00561BA0" w:rsidRDefault="009D39A5" w:rsidP="009D39A5">
            <w:pPr>
              <w:pStyle w:val="TabletextrowsAgency"/>
            </w:pPr>
          </w:p>
        </w:tc>
      </w:tr>
      <w:tr w:rsidR="00F02252" w14:paraId="09EDBB32" w14:textId="77777777" w:rsidTr="0F5A927C">
        <w:tc>
          <w:tcPr>
            <w:tcW w:w="512" w:type="pct"/>
            <w:shd w:val="clear" w:color="auto" w:fill="E1E3F2"/>
          </w:tcPr>
          <w:p w14:paraId="09D1C222" w14:textId="5444C27A" w:rsidR="009D39A5" w:rsidRDefault="009D39A5" w:rsidP="009D39A5">
            <w:pPr>
              <w:pStyle w:val="TabletextrowsAgency"/>
            </w:pPr>
            <w:r>
              <w:t>537-541</w:t>
            </w:r>
          </w:p>
        </w:tc>
        <w:tc>
          <w:tcPr>
            <w:tcW w:w="751" w:type="pct"/>
            <w:shd w:val="clear" w:color="auto" w:fill="E1E3F2"/>
          </w:tcPr>
          <w:p w14:paraId="4F114CA5" w14:textId="77777777" w:rsidR="009D39A5" w:rsidRDefault="009D39A5" w:rsidP="009D39A5">
            <w:pPr>
              <w:pStyle w:val="TabletextrowsAgency"/>
            </w:pPr>
          </w:p>
        </w:tc>
        <w:tc>
          <w:tcPr>
            <w:tcW w:w="2693" w:type="pct"/>
            <w:shd w:val="clear" w:color="auto" w:fill="E1E3F2"/>
          </w:tcPr>
          <w:p w14:paraId="6CE5B1D0" w14:textId="77777777" w:rsidR="009D39A5" w:rsidRDefault="009D39A5" w:rsidP="009D39A5">
            <w:pPr>
              <w:pStyle w:val="TabletextrowsAgency"/>
            </w:pPr>
            <w:r w:rsidRPr="005D252B">
              <w:rPr>
                <w:b/>
              </w:rPr>
              <w:t>Comment</w:t>
            </w:r>
            <w:r w:rsidRPr="00B822FC">
              <w:t>:</w:t>
            </w:r>
            <w:r>
              <w:t xml:space="preserve"> </w:t>
            </w:r>
          </w:p>
          <w:p w14:paraId="42E37432" w14:textId="77777777" w:rsidR="009D39A5" w:rsidRDefault="009D39A5" w:rsidP="009D39A5">
            <w:pPr>
              <w:pStyle w:val="TabletextrowsAgency"/>
            </w:pPr>
            <w:r>
              <w:t>About hybrid design, same comment as for pregnancy registries: operational setup is very challenging, the EMA should facilitate the framework with pilot projects.</w:t>
            </w:r>
          </w:p>
          <w:p w14:paraId="73936A39" w14:textId="77777777" w:rsidR="009D39A5" w:rsidRDefault="009D39A5" w:rsidP="009D39A5">
            <w:pPr>
              <w:pStyle w:val="TabletextrowsAgency"/>
            </w:pPr>
            <w:r>
              <w:t>Refer to comments made to the EMA Registry position paper.</w:t>
            </w:r>
          </w:p>
          <w:p w14:paraId="65B63BEB" w14:textId="30A2E0B6" w:rsidR="004735B2" w:rsidRDefault="004735B2" w:rsidP="009D39A5">
            <w:pPr>
              <w:pStyle w:val="TabletextrowsAgency"/>
              <w:rPr>
                <w:rFonts w:cs="Calibri"/>
                <w:color w:val="000000" w:themeColor="text1"/>
              </w:rPr>
            </w:pPr>
          </w:p>
        </w:tc>
        <w:tc>
          <w:tcPr>
            <w:tcW w:w="1044" w:type="pct"/>
            <w:shd w:val="clear" w:color="auto" w:fill="E1E3F2"/>
          </w:tcPr>
          <w:p w14:paraId="1B258861" w14:textId="77777777" w:rsidR="009D39A5" w:rsidRPr="00561BA0" w:rsidRDefault="009D39A5" w:rsidP="009D39A5">
            <w:pPr>
              <w:pStyle w:val="TabletextrowsAgency"/>
            </w:pPr>
          </w:p>
        </w:tc>
      </w:tr>
      <w:tr w:rsidR="00F02252" w14:paraId="538B35ED" w14:textId="77777777" w:rsidTr="0F5A927C">
        <w:tc>
          <w:tcPr>
            <w:tcW w:w="512" w:type="pct"/>
            <w:shd w:val="clear" w:color="auto" w:fill="E1E3F2"/>
          </w:tcPr>
          <w:p w14:paraId="092840CE" w14:textId="79B7EE88" w:rsidR="009D39A5" w:rsidRDefault="009D39A5" w:rsidP="009D39A5">
            <w:pPr>
              <w:pStyle w:val="TabletextrowsAgency"/>
            </w:pPr>
            <w:r>
              <w:t>554</w:t>
            </w:r>
          </w:p>
        </w:tc>
        <w:tc>
          <w:tcPr>
            <w:tcW w:w="751" w:type="pct"/>
            <w:shd w:val="clear" w:color="auto" w:fill="E1E3F2"/>
          </w:tcPr>
          <w:p w14:paraId="684ACBF1" w14:textId="77777777" w:rsidR="009D39A5" w:rsidRDefault="009D39A5" w:rsidP="009D39A5">
            <w:pPr>
              <w:pStyle w:val="TabletextrowsAgency"/>
            </w:pPr>
          </w:p>
        </w:tc>
        <w:tc>
          <w:tcPr>
            <w:tcW w:w="2693" w:type="pct"/>
            <w:shd w:val="clear" w:color="auto" w:fill="E1E3F2"/>
          </w:tcPr>
          <w:p w14:paraId="2046D224" w14:textId="77777777" w:rsidR="009D39A5" w:rsidRDefault="009D39A5" w:rsidP="009D39A5">
            <w:pPr>
              <w:pStyle w:val="TabletextrowsAgency"/>
            </w:pPr>
            <w:r w:rsidRPr="005D252B">
              <w:rPr>
                <w:b/>
              </w:rPr>
              <w:t>Comment</w:t>
            </w:r>
            <w:r>
              <w:t>:</w:t>
            </w:r>
          </w:p>
          <w:p w14:paraId="57F876EF" w14:textId="77777777" w:rsidR="009D39A5" w:rsidRDefault="009D39A5" w:rsidP="009D39A5">
            <w:pPr>
              <w:pStyle w:val="TabletextrowsAgency"/>
            </w:pPr>
            <w:r>
              <w:t xml:space="preserve">The control group, when part of the study, should best be made of untreated patients presenting the target disease of the product under evaluation. If not possible for ethical reasons, then a group made of a standard of care or of a relevant comparator can be considered. </w:t>
            </w:r>
          </w:p>
          <w:p w14:paraId="187EC3BB" w14:textId="71F79014" w:rsidR="009D39A5" w:rsidRDefault="009D39A5" w:rsidP="009D39A5">
            <w:pPr>
              <w:pStyle w:val="TabletextrowsAgency"/>
              <w:rPr>
                <w:rFonts w:cs="Calibri"/>
                <w:color w:val="000000" w:themeColor="text1"/>
              </w:rPr>
            </w:pPr>
            <w:r>
              <w:t>Refer to comments made to the EMA Registry position paper.</w:t>
            </w:r>
          </w:p>
        </w:tc>
        <w:tc>
          <w:tcPr>
            <w:tcW w:w="1044" w:type="pct"/>
            <w:shd w:val="clear" w:color="auto" w:fill="E1E3F2"/>
          </w:tcPr>
          <w:p w14:paraId="522794FB" w14:textId="77777777" w:rsidR="009D39A5" w:rsidRPr="00561BA0" w:rsidRDefault="009D39A5" w:rsidP="009D39A5">
            <w:pPr>
              <w:pStyle w:val="TabletextrowsAgency"/>
            </w:pPr>
          </w:p>
        </w:tc>
      </w:tr>
      <w:tr w:rsidR="00F02252" w14:paraId="3BDD7EB7" w14:textId="77777777" w:rsidTr="0F5A927C">
        <w:tc>
          <w:tcPr>
            <w:tcW w:w="512" w:type="pct"/>
            <w:shd w:val="clear" w:color="auto" w:fill="E1E3F2"/>
          </w:tcPr>
          <w:p w14:paraId="6B03BE61" w14:textId="5094652B" w:rsidR="009D39A5" w:rsidRDefault="009D39A5" w:rsidP="009D39A5">
            <w:pPr>
              <w:pStyle w:val="TabletextrowsAgency"/>
            </w:pPr>
            <w:r w:rsidRPr="009A2070">
              <w:lastRenderedPageBreak/>
              <w:t>554-555</w:t>
            </w:r>
          </w:p>
        </w:tc>
        <w:tc>
          <w:tcPr>
            <w:tcW w:w="751" w:type="pct"/>
            <w:shd w:val="clear" w:color="auto" w:fill="E1E3F2"/>
          </w:tcPr>
          <w:p w14:paraId="09AB851B" w14:textId="77777777" w:rsidR="009D39A5" w:rsidRDefault="009D39A5" w:rsidP="009D39A5">
            <w:pPr>
              <w:pStyle w:val="TabletextrowsAgency"/>
            </w:pPr>
          </w:p>
        </w:tc>
        <w:tc>
          <w:tcPr>
            <w:tcW w:w="2693" w:type="pct"/>
            <w:shd w:val="clear" w:color="auto" w:fill="E1E3F2"/>
          </w:tcPr>
          <w:p w14:paraId="67FA1303" w14:textId="63665C1F" w:rsidR="009D39A5" w:rsidRPr="00410C63" w:rsidRDefault="004735B2" w:rsidP="009D39A5">
            <w:pPr>
              <w:pStyle w:val="HeadingcentredAgency"/>
              <w:jc w:val="left"/>
              <w:rPr>
                <w:rFonts w:eastAsia="Times New Roman" w:cs="Verdana"/>
                <w:b w:val="0"/>
                <w:bCs w:val="0"/>
                <w:kern w:val="0"/>
                <w:sz w:val="18"/>
                <w:szCs w:val="18"/>
              </w:rPr>
            </w:pPr>
            <w:r w:rsidRPr="005D252B">
              <w:rPr>
                <w:sz w:val="18"/>
                <w:szCs w:val="18"/>
              </w:rPr>
              <w:t>Comment:</w:t>
            </w:r>
            <w:r w:rsidRPr="0029731E">
              <w:rPr>
                <w:rFonts w:eastAsia="Times New Roman" w:cs="Verdana"/>
                <w:sz w:val="18"/>
                <w:szCs w:val="18"/>
              </w:rPr>
              <w:t xml:space="preserve"> </w:t>
            </w:r>
            <w:r w:rsidR="009D39A5" w:rsidRPr="00410C63">
              <w:rPr>
                <w:rFonts w:eastAsia="Times New Roman" w:cs="Verdana"/>
                <w:b w:val="0"/>
                <w:bCs w:val="0"/>
                <w:kern w:val="0"/>
                <w:sz w:val="18"/>
                <w:szCs w:val="18"/>
              </w:rPr>
              <w:t>The statement states that “Attempts to minimise selection bias should be made for example by ensuring a population-based approach such as through national birth cohorts”. But it is unclear what selection bias can be minimised by using population-based approach</w:t>
            </w:r>
            <w:r w:rsidR="009D39A5">
              <w:rPr>
                <w:rFonts w:eastAsia="Times New Roman" w:cs="Verdana"/>
                <w:b w:val="0"/>
                <w:bCs w:val="0"/>
                <w:kern w:val="0"/>
                <w:sz w:val="18"/>
                <w:szCs w:val="18"/>
              </w:rPr>
              <w:t>.</w:t>
            </w:r>
          </w:p>
          <w:p w14:paraId="1E5AFB6D" w14:textId="77777777" w:rsidR="009D39A5" w:rsidRDefault="009D39A5" w:rsidP="009D39A5">
            <w:pPr>
              <w:pStyle w:val="TabletextrowsAgency"/>
            </w:pPr>
            <w:r w:rsidRPr="005D252B">
              <w:rPr>
                <w:b/>
              </w:rPr>
              <w:t>Proposed change (if any):</w:t>
            </w:r>
            <w:r w:rsidRPr="00410C63">
              <w:t xml:space="preserve"> …using epidemiological approach, it is important to select comparable patients (not entire cohort) based on risk factor profiles. Or this statement refers to generalizability. </w:t>
            </w:r>
          </w:p>
          <w:p w14:paraId="141E05A6" w14:textId="62E24AC3" w:rsidR="004735B2" w:rsidRDefault="004735B2" w:rsidP="009D39A5">
            <w:pPr>
              <w:pStyle w:val="TabletextrowsAgency"/>
              <w:rPr>
                <w:rFonts w:cs="Calibri"/>
                <w:color w:val="000000" w:themeColor="text1"/>
              </w:rPr>
            </w:pPr>
          </w:p>
        </w:tc>
        <w:tc>
          <w:tcPr>
            <w:tcW w:w="1044" w:type="pct"/>
            <w:shd w:val="clear" w:color="auto" w:fill="E1E3F2"/>
          </w:tcPr>
          <w:p w14:paraId="5ECB648E" w14:textId="77777777" w:rsidR="009D39A5" w:rsidRPr="00561BA0" w:rsidRDefault="009D39A5" w:rsidP="009D39A5">
            <w:pPr>
              <w:pStyle w:val="TabletextrowsAgency"/>
            </w:pPr>
          </w:p>
        </w:tc>
      </w:tr>
      <w:tr w:rsidR="00F02252" w14:paraId="617CDF62" w14:textId="77777777" w:rsidTr="0F5A927C">
        <w:tc>
          <w:tcPr>
            <w:tcW w:w="512" w:type="pct"/>
            <w:shd w:val="clear" w:color="auto" w:fill="E1E3F2"/>
          </w:tcPr>
          <w:p w14:paraId="43E75A79" w14:textId="56D9A4B6" w:rsidR="009D39A5" w:rsidRDefault="009D39A5" w:rsidP="009D39A5">
            <w:pPr>
              <w:pStyle w:val="TabletextrowsAgency"/>
            </w:pPr>
            <w:r>
              <w:t>568</w:t>
            </w:r>
          </w:p>
        </w:tc>
        <w:tc>
          <w:tcPr>
            <w:tcW w:w="751" w:type="pct"/>
            <w:shd w:val="clear" w:color="auto" w:fill="E1E3F2"/>
          </w:tcPr>
          <w:p w14:paraId="1D86B345" w14:textId="77777777" w:rsidR="009D39A5" w:rsidRDefault="009D39A5" w:rsidP="009D39A5">
            <w:pPr>
              <w:pStyle w:val="TabletextrowsAgency"/>
            </w:pPr>
          </w:p>
        </w:tc>
        <w:tc>
          <w:tcPr>
            <w:tcW w:w="2693" w:type="pct"/>
            <w:shd w:val="clear" w:color="auto" w:fill="E1E3F2"/>
          </w:tcPr>
          <w:p w14:paraId="7690B9F3" w14:textId="77777777" w:rsidR="009D39A5" w:rsidRDefault="009D39A5" w:rsidP="009D39A5">
            <w:pPr>
              <w:pStyle w:val="TabletextrowsAgency"/>
              <w:rPr>
                <w:rFonts w:cs="Calibri"/>
                <w:color w:val="000000" w:themeColor="text1"/>
              </w:rPr>
            </w:pPr>
            <w:r w:rsidRPr="005D252B">
              <w:rPr>
                <w:rFonts w:cs="Calibri"/>
                <w:b/>
                <w:color w:val="000000" w:themeColor="text1"/>
              </w:rPr>
              <w:t>Comment</w:t>
            </w:r>
            <w:r>
              <w:rPr>
                <w:rFonts w:cs="Calibri"/>
                <w:color w:val="000000" w:themeColor="text1"/>
              </w:rPr>
              <w:t>:</w:t>
            </w:r>
          </w:p>
          <w:p w14:paraId="4519D0A4" w14:textId="34F61006" w:rsidR="009D39A5" w:rsidRDefault="009D39A5" w:rsidP="009D39A5">
            <w:pPr>
              <w:pStyle w:val="TabletextrowsAgency"/>
              <w:rPr>
                <w:rFonts w:cs="Calibri"/>
                <w:color w:val="000000" w:themeColor="text1"/>
              </w:rPr>
            </w:pPr>
            <w:r>
              <w:rPr>
                <w:rFonts w:cs="Calibri"/>
                <w:color w:val="000000" w:themeColor="text1"/>
              </w:rPr>
              <w:t>Should this bullet explicitly include age post partum, for those endpoints which only become apparent with post natal developmental</w:t>
            </w:r>
            <w:r w:rsidR="00F47F8A">
              <w:rPr>
                <w:rFonts w:cs="Calibri"/>
                <w:color w:val="000000" w:themeColor="text1"/>
              </w:rPr>
              <w:t xml:space="preserve">. Additional </w:t>
            </w:r>
            <w:r w:rsidR="00F47F8A" w:rsidRPr="00F47F53">
              <w:rPr>
                <w:rFonts w:cs="Calibri"/>
                <w:color w:val="000000" w:themeColor="text1"/>
              </w:rPr>
              <w:t>clarification</w:t>
            </w:r>
            <w:r w:rsidR="00F47F8A">
              <w:rPr>
                <w:rFonts w:cs="Calibri"/>
                <w:color w:val="000000" w:themeColor="text1"/>
              </w:rPr>
              <w:t xml:space="preserve"> is requested</w:t>
            </w:r>
            <w:r w:rsidR="00F47F8A" w:rsidRPr="00F47F53">
              <w:rPr>
                <w:rFonts w:cs="Calibri"/>
                <w:color w:val="000000" w:themeColor="text1"/>
              </w:rPr>
              <w:t xml:space="preserve"> regarding the decision-making for which pregnancy outcome and outcomes of child should be evaluated.</w:t>
            </w:r>
          </w:p>
          <w:p w14:paraId="0A65F75A" w14:textId="08BB19B0" w:rsidR="009D39A5" w:rsidRPr="005D252B" w:rsidRDefault="009D39A5" w:rsidP="009D39A5">
            <w:pPr>
              <w:pStyle w:val="TabletextrowsAgency"/>
              <w:rPr>
                <w:rFonts w:cs="Calibri"/>
                <w:b/>
                <w:color w:val="000000" w:themeColor="text1"/>
              </w:rPr>
            </w:pPr>
            <w:r w:rsidRPr="005D252B">
              <w:rPr>
                <w:rFonts w:cs="Calibri"/>
                <w:b/>
                <w:color w:val="000000" w:themeColor="text1"/>
              </w:rPr>
              <w:t>Proposed</w:t>
            </w:r>
            <w:r w:rsidR="004735B2" w:rsidRPr="005D252B">
              <w:rPr>
                <w:rFonts w:cs="Calibri"/>
                <w:b/>
                <w:color w:val="000000" w:themeColor="text1"/>
              </w:rPr>
              <w:t xml:space="preserve"> change</w:t>
            </w:r>
            <w:r w:rsidR="006C77DA">
              <w:rPr>
                <w:rFonts w:cs="Calibri"/>
                <w:b/>
                <w:color w:val="000000" w:themeColor="text1"/>
              </w:rPr>
              <w:t xml:space="preserve"> (if any)</w:t>
            </w:r>
            <w:r w:rsidRPr="005D252B">
              <w:rPr>
                <w:rFonts w:cs="Calibri"/>
                <w:b/>
                <w:color w:val="000000" w:themeColor="text1"/>
              </w:rPr>
              <w:t>:</w:t>
            </w:r>
          </w:p>
          <w:p w14:paraId="0E26F431" w14:textId="77777777" w:rsidR="009D39A5" w:rsidRDefault="009D39A5" w:rsidP="009D39A5">
            <w:pPr>
              <w:pStyle w:val="TabletextrowsAgency"/>
              <w:rPr>
                <w:rFonts w:ascii="Calibri" w:hAnsi="Calibri" w:cs="Calibri"/>
                <w:color w:val="000000" w:themeColor="text1"/>
                <w:sz w:val="22"/>
                <w:szCs w:val="22"/>
                <w:lang w:val="en-US" w:eastAsia="en-US"/>
              </w:rPr>
            </w:pPr>
            <w:r w:rsidRPr="00025791">
              <w:rPr>
                <w:rFonts w:ascii="Calibri" w:hAnsi="Calibri" w:cs="Calibri"/>
                <w:color w:val="000000" w:themeColor="text1"/>
                <w:sz w:val="22"/>
                <w:szCs w:val="22"/>
                <w:lang w:val="en-US" w:eastAsia="en-US"/>
              </w:rPr>
              <w:t xml:space="preserve">which pregnancy outcomes and outcomes </w:t>
            </w:r>
            <w:r w:rsidRPr="00627C5D">
              <w:rPr>
                <w:rFonts w:ascii="Calibri" w:hAnsi="Calibri" w:cs="Calibri"/>
                <w:b/>
                <w:color w:val="000000" w:themeColor="text1"/>
                <w:sz w:val="22"/>
                <w:szCs w:val="22"/>
                <w:highlight w:val="yellow"/>
                <w:lang w:val="en-US" w:eastAsia="en-US"/>
              </w:rPr>
              <w:t>and at what age</w:t>
            </w:r>
            <w:r>
              <w:rPr>
                <w:rFonts w:ascii="Calibri" w:hAnsi="Calibri" w:cs="Calibri"/>
                <w:b/>
                <w:color w:val="000000" w:themeColor="text1"/>
                <w:sz w:val="22"/>
                <w:szCs w:val="22"/>
                <w:lang w:val="en-US" w:eastAsia="en-US"/>
              </w:rPr>
              <w:t xml:space="preserve"> </w:t>
            </w:r>
            <w:r w:rsidRPr="00025791">
              <w:rPr>
                <w:rFonts w:ascii="Calibri" w:hAnsi="Calibri" w:cs="Calibri"/>
                <w:color w:val="000000" w:themeColor="text1"/>
                <w:sz w:val="22"/>
                <w:szCs w:val="22"/>
                <w:lang w:val="en-US" w:eastAsia="en-US"/>
              </w:rPr>
              <w:t>in the child will be evaluated</w:t>
            </w:r>
          </w:p>
          <w:p w14:paraId="53981357" w14:textId="17D62A71" w:rsidR="004735B2" w:rsidRPr="006803C7" w:rsidRDefault="004735B2" w:rsidP="009D39A5">
            <w:pPr>
              <w:pStyle w:val="TabletextrowsAgency"/>
              <w:rPr>
                <w:i/>
              </w:rPr>
            </w:pPr>
          </w:p>
        </w:tc>
        <w:tc>
          <w:tcPr>
            <w:tcW w:w="1044" w:type="pct"/>
            <w:shd w:val="clear" w:color="auto" w:fill="E1E3F2"/>
          </w:tcPr>
          <w:p w14:paraId="0C2AD011" w14:textId="77777777" w:rsidR="009D39A5" w:rsidRPr="00561BA0" w:rsidRDefault="009D39A5" w:rsidP="009D39A5">
            <w:pPr>
              <w:pStyle w:val="TabletextrowsAgency"/>
            </w:pPr>
          </w:p>
        </w:tc>
      </w:tr>
      <w:tr w:rsidR="00F02252" w14:paraId="07BC971C" w14:textId="77777777" w:rsidTr="0F5A927C">
        <w:tc>
          <w:tcPr>
            <w:tcW w:w="512" w:type="pct"/>
            <w:shd w:val="clear" w:color="auto" w:fill="E1E3F2"/>
          </w:tcPr>
          <w:p w14:paraId="3F6BDA8C" w14:textId="5AAD8A44" w:rsidR="009D39A5" w:rsidRDefault="009D39A5" w:rsidP="009D39A5">
            <w:pPr>
              <w:pStyle w:val="TabletextrowsAgency"/>
              <w:rPr>
                <w:rFonts w:cs="Calibri"/>
                <w:color w:val="000000" w:themeColor="text1"/>
              </w:rPr>
            </w:pPr>
            <w:r w:rsidRPr="009A2070">
              <w:t>568</w:t>
            </w:r>
          </w:p>
        </w:tc>
        <w:tc>
          <w:tcPr>
            <w:tcW w:w="751" w:type="pct"/>
            <w:shd w:val="clear" w:color="auto" w:fill="E1E3F2"/>
          </w:tcPr>
          <w:p w14:paraId="27AC0188" w14:textId="77777777" w:rsidR="009D39A5" w:rsidRDefault="009D39A5" w:rsidP="009D39A5">
            <w:pPr>
              <w:pStyle w:val="TabletextrowsAgency"/>
            </w:pPr>
          </w:p>
        </w:tc>
        <w:tc>
          <w:tcPr>
            <w:tcW w:w="2693" w:type="pct"/>
            <w:shd w:val="clear" w:color="auto" w:fill="E1E3F2"/>
          </w:tcPr>
          <w:p w14:paraId="38796EAC" w14:textId="77777777" w:rsidR="009D39A5" w:rsidRDefault="004735B2" w:rsidP="009D39A5">
            <w:pPr>
              <w:pStyle w:val="TabletextrowsAgency"/>
            </w:pPr>
            <w:r w:rsidRPr="005D252B">
              <w:rPr>
                <w:b/>
              </w:rPr>
              <w:t>Comment:</w:t>
            </w:r>
            <w:r w:rsidRPr="0029731E">
              <w:t xml:space="preserve"> </w:t>
            </w:r>
            <w:r w:rsidR="009D39A5" w:rsidRPr="00CB1F12">
              <w:t>States “which pregnancy outcomes and outcomes in the child will be evaluated”, Suggest to add a comment on what efforts have been taken to validate the outcomes, including use of outcome algorithms cited in the literature. In addition, comments on what constitute a high-performing algorithm included (e.g., PPV, sensitivity, etc).</w:t>
            </w:r>
          </w:p>
          <w:p w14:paraId="0CC37BA0" w14:textId="2652259B" w:rsidR="004735B2" w:rsidRDefault="004735B2" w:rsidP="009D39A5">
            <w:pPr>
              <w:pStyle w:val="TabletextrowsAgency"/>
              <w:rPr>
                <w:rFonts w:cs="Calibri"/>
                <w:color w:val="000000" w:themeColor="text1"/>
              </w:rPr>
            </w:pPr>
          </w:p>
        </w:tc>
        <w:tc>
          <w:tcPr>
            <w:tcW w:w="1044" w:type="pct"/>
            <w:shd w:val="clear" w:color="auto" w:fill="E1E3F2"/>
          </w:tcPr>
          <w:p w14:paraId="426A6BF6" w14:textId="77777777" w:rsidR="009D39A5" w:rsidRPr="00561BA0" w:rsidRDefault="009D39A5" w:rsidP="009D39A5">
            <w:pPr>
              <w:pStyle w:val="TabletextrowsAgency"/>
            </w:pPr>
          </w:p>
        </w:tc>
      </w:tr>
      <w:tr w:rsidR="00F02252" w14:paraId="2A97FF79" w14:textId="77777777" w:rsidTr="0F5A927C">
        <w:tc>
          <w:tcPr>
            <w:tcW w:w="512" w:type="pct"/>
            <w:shd w:val="clear" w:color="auto" w:fill="E1E3F2"/>
          </w:tcPr>
          <w:p w14:paraId="495CFD44" w14:textId="4CE9953A" w:rsidR="009D39A5" w:rsidRDefault="009D39A5" w:rsidP="009D39A5">
            <w:pPr>
              <w:pStyle w:val="TabletextrowsAgency"/>
            </w:pPr>
            <w:r>
              <w:rPr>
                <w:rFonts w:cs="Calibri"/>
                <w:color w:val="000000" w:themeColor="text1"/>
              </w:rPr>
              <w:t>572-573</w:t>
            </w:r>
          </w:p>
        </w:tc>
        <w:tc>
          <w:tcPr>
            <w:tcW w:w="751" w:type="pct"/>
            <w:shd w:val="clear" w:color="auto" w:fill="E1E3F2"/>
          </w:tcPr>
          <w:p w14:paraId="0F6CFD36" w14:textId="77777777" w:rsidR="009D39A5" w:rsidRDefault="009D39A5" w:rsidP="009D39A5">
            <w:pPr>
              <w:pStyle w:val="TabletextrowsAgency"/>
            </w:pPr>
          </w:p>
        </w:tc>
        <w:tc>
          <w:tcPr>
            <w:tcW w:w="2693" w:type="pct"/>
            <w:shd w:val="clear" w:color="auto" w:fill="E1E3F2"/>
          </w:tcPr>
          <w:p w14:paraId="380EB281" w14:textId="77777777" w:rsidR="009D39A5" w:rsidRDefault="009D39A5" w:rsidP="009D39A5">
            <w:pPr>
              <w:pStyle w:val="TabletextrowsAgency"/>
              <w:rPr>
                <w:rFonts w:cs="Calibri"/>
                <w:color w:val="000000" w:themeColor="text1"/>
              </w:rPr>
            </w:pPr>
            <w:r w:rsidRPr="005D252B">
              <w:rPr>
                <w:rFonts w:cs="Calibri"/>
                <w:b/>
                <w:color w:val="000000" w:themeColor="text1"/>
              </w:rPr>
              <w:t>Comment</w:t>
            </w:r>
            <w:r>
              <w:rPr>
                <w:rFonts w:cs="Calibri"/>
                <w:color w:val="000000" w:themeColor="text1"/>
              </w:rPr>
              <w:t>:</w:t>
            </w:r>
          </w:p>
          <w:p w14:paraId="664FF231" w14:textId="5ED19257" w:rsidR="009D39A5" w:rsidRDefault="009D39A5" w:rsidP="009D39A5">
            <w:pPr>
              <w:pStyle w:val="TabletextrowsAgency"/>
              <w:rPr>
                <w:rFonts w:cs="Calibri"/>
                <w:color w:val="000000" w:themeColor="text1"/>
              </w:rPr>
            </w:pPr>
            <w:r>
              <w:rPr>
                <w:rFonts w:cs="Calibri"/>
                <w:color w:val="000000" w:themeColor="text1"/>
              </w:rPr>
              <w:t>Is “common” an appropriate term? The use of the medicinal product is based on the medical need of the mother and not on the basis that she is breastfeeding.</w:t>
            </w:r>
          </w:p>
          <w:p w14:paraId="240B30FF" w14:textId="040DE868" w:rsidR="009D39A5" w:rsidRDefault="009D39A5" w:rsidP="009D39A5">
            <w:pPr>
              <w:pStyle w:val="TabletextrowsAgency"/>
              <w:rPr>
                <w:rFonts w:cs="Calibri"/>
                <w:color w:val="000000" w:themeColor="text1"/>
              </w:rPr>
            </w:pPr>
            <w:r w:rsidRPr="005D252B">
              <w:rPr>
                <w:rFonts w:cs="Calibri"/>
                <w:b/>
                <w:color w:val="000000" w:themeColor="text1"/>
              </w:rPr>
              <w:t>Proposed</w:t>
            </w:r>
            <w:r w:rsidR="004735B2">
              <w:rPr>
                <w:rFonts w:cs="Calibri"/>
                <w:color w:val="000000" w:themeColor="text1"/>
              </w:rPr>
              <w:t xml:space="preserve"> </w:t>
            </w:r>
            <w:r w:rsidR="004735B2" w:rsidRPr="005D252B">
              <w:rPr>
                <w:rFonts w:cs="Calibri"/>
                <w:b/>
                <w:color w:val="000000" w:themeColor="text1"/>
              </w:rPr>
              <w:t>change</w:t>
            </w:r>
            <w:r w:rsidR="006C77DA">
              <w:rPr>
                <w:rFonts w:cs="Calibri"/>
                <w:b/>
                <w:color w:val="000000" w:themeColor="text1"/>
              </w:rPr>
              <w:t xml:space="preserve"> (if any)</w:t>
            </w:r>
            <w:r>
              <w:rPr>
                <w:rFonts w:cs="Calibri"/>
                <w:color w:val="000000" w:themeColor="text1"/>
              </w:rPr>
              <w:t>:</w:t>
            </w:r>
          </w:p>
          <w:p w14:paraId="633ABC7C" w14:textId="5C636F64" w:rsidR="009D39A5" w:rsidRPr="006803C7" w:rsidRDefault="009D39A5" w:rsidP="009D39A5">
            <w:pPr>
              <w:pStyle w:val="TabletextrowsAgency"/>
              <w:rPr>
                <w:i/>
              </w:rPr>
            </w:pPr>
            <w:r w:rsidRPr="00BA4824">
              <w:rPr>
                <w:rFonts w:cs="Calibri"/>
                <w:color w:val="000000" w:themeColor="text1"/>
              </w:rPr>
              <w:lastRenderedPageBreak/>
              <w:t xml:space="preserve">In cases where no human data are available on the extent of medicine transfer into breast milk, where use by breastfeeding women is </w:t>
            </w:r>
            <w:r w:rsidRPr="00627C5D">
              <w:rPr>
                <w:rFonts w:cs="Calibri"/>
                <w:strike/>
                <w:color w:val="000000" w:themeColor="text1"/>
                <w:highlight w:val="yellow"/>
              </w:rPr>
              <w:t>expected to be common</w:t>
            </w:r>
            <w:r w:rsidRPr="00627C5D">
              <w:rPr>
                <w:rFonts w:cs="Calibri"/>
                <w:b/>
                <w:color w:val="000000" w:themeColor="text1"/>
                <w:highlight w:val="yellow"/>
              </w:rPr>
              <w:t xml:space="preserve"> difficult or unable to be avoided, due to the medical needs of the mother……</w:t>
            </w:r>
          </w:p>
        </w:tc>
        <w:tc>
          <w:tcPr>
            <w:tcW w:w="1044" w:type="pct"/>
            <w:shd w:val="clear" w:color="auto" w:fill="E1E3F2"/>
          </w:tcPr>
          <w:p w14:paraId="5F5DBFE8" w14:textId="77777777" w:rsidR="009D39A5" w:rsidRPr="00561BA0" w:rsidRDefault="009D39A5" w:rsidP="009D39A5">
            <w:pPr>
              <w:pStyle w:val="TabletextrowsAgency"/>
            </w:pPr>
          </w:p>
        </w:tc>
      </w:tr>
      <w:tr w:rsidR="00F02252" w14:paraId="3FB9E893" w14:textId="77777777" w:rsidTr="0F5A927C">
        <w:tc>
          <w:tcPr>
            <w:tcW w:w="512" w:type="pct"/>
            <w:shd w:val="clear" w:color="auto" w:fill="E1E3F2"/>
          </w:tcPr>
          <w:p w14:paraId="5ADA8A10" w14:textId="773DDEE2" w:rsidR="009D39A5" w:rsidRDefault="009D39A5" w:rsidP="009D39A5">
            <w:pPr>
              <w:pStyle w:val="TabletextrowsAgency"/>
            </w:pPr>
            <w:r>
              <w:rPr>
                <w:rFonts w:cs="Calibri"/>
                <w:color w:val="000000" w:themeColor="text1"/>
              </w:rPr>
              <w:t>584-587</w:t>
            </w:r>
          </w:p>
        </w:tc>
        <w:tc>
          <w:tcPr>
            <w:tcW w:w="751" w:type="pct"/>
            <w:shd w:val="clear" w:color="auto" w:fill="E1E3F2"/>
          </w:tcPr>
          <w:p w14:paraId="0CEF7969" w14:textId="77777777" w:rsidR="009D39A5" w:rsidRDefault="009D39A5" w:rsidP="009D39A5">
            <w:pPr>
              <w:pStyle w:val="TabletextrowsAgency"/>
            </w:pPr>
          </w:p>
        </w:tc>
        <w:tc>
          <w:tcPr>
            <w:tcW w:w="2693" w:type="pct"/>
            <w:shd w:val="clear" w:color="auto" w:fill="E1E3F2"/>
          </w:tcPr>
          <w:p w14:paraId="113F5E37" w14:textId="60E59429" w:rsidR="009D39A5" w:rsidRPr="00C27F24" w:rsidRDefault="009D39A5" w:rsidP="009D39A5">
            <w:pPr>
              <w:pStyle w:val="TabletextrowsAgency"/>
              <w:rPr>
                <w:rFonts w:cs="Calibri"/>
                <w:b/>
                <w:color w:val="000000" w:themeColor="text1"/>
              </w:rPr>
            </w:pPr>
            <w:r w:rsidRPr="00C27F24">
              <w:rPr>
                <w:rFonts w:cs="Calibri"/>
                <w:b/>
                <w:color w:val="000000" w:themeColor="text1"/>
              </w:rPr>
              <w:t xml:space="preserve">Proposed </w:t>
            </w:r>
            <w:r w:rsidR="00A36062" w:rsidRPr="00C27F24">
              <w:rPr>
                <w:rFonts w:cs="Calibri"/>
                <w:b/>
                <w:color w:val="000000" w:themeColor="text1"/>
              </w:rPr>
              <w:t>change</w:t>
            </w:r>
            <w:r w:rsidR="006C77DA">
              <w:rPr>
                <w:rFonts w:cs="Calibri"/>
                <w:b/>
                <w:color w:val="000000" w:themeColor="text1"/>
              </w:rPr>
              <w:t xml:space="preserve"> (if any)</w:t>
            </w:r>
            <w:r w:rsidRPr="00C27F24">
              <w:rPr>
                <w:rFonts w:cs="Calibri"/>
                <w:b/>
                <w:color w:val="000000" w:themeColor="text1"/>
              </w:rPr>
              <w:t>:</w:t>
            </w:r>
          </w:p>
          <w:p w14:paraId="470E13C9" w14:textId="77777777" w:rsidR="009D39A5" w:rsidRDefault="009D39A5" w:rsidP="009D39A5">
            <w:pPr>
              <w:pStyle w:val="TabletextrowsAgency"/>
            </w:pPr>
            <w:r>
              <w:t xml:space="preserve">So far, PASS in breastfed children are very rare. However, in the case of a medicine </w:t>
            </w:r>
            <w:r w:rsidRPr="00764156">
              <w:rPr>
                <w:b/>
                <w:highlight w:val="yellow"/>
              </w:rPr>
              <w:t xml:space="preserve">where use in lactating women is difficult or not possible due to the medical needs of the mother, </w:t>
            </w:r>
            <w:r w:rsidRPr="00764156">
              <w:rPr>
                <w:strike/>
                <w:highlight w:val="yellow"/>
              </w:rPr>
              <w:t>highly used in women who could breastfeed,</w:t>
            </w:r>
            <w:r>
              <w:t xml:space="preserve"> with an unknown potential for serious adverse reactions in breastfed children, establishing safety information in the post-authorisation phase should be considered as an important source of information</w:t>
            </w:r>
          </w:p>
          <w:p w14:paraId="5A116358" w14:textId="77777777" w:rsidR="009D39A5" w:rsidRPr="006803C7" w:rsidRDefault="009D39A5" w:rsidP="009D39A5">
            <w:pPr>
              <w:pStyle w:val="TabletextrowsAgency"/>
              <w:rPr>
                <w:i/>
              </w:rPr>
            </w:pPr>
          </w:p>
        </w:tc>
        <w:tc>
          <w:tcPr>
            <w:tcW w:w="1044" w:type="pct"/>
            <w:shd w:val="clear" w:color="auto" w:fill="E1E3F2"/>
          </w:tcPr>
          <w:p w14:paraId="681D1BA1" w14:textId="77777777" w:rsidR="009D39A5" w:rsidRPr="00561BA0" w:rsidRDefault="009D39A5" w:rsidP="009D39A5">
            <w:pPr>
              <w:pStyle w:val="TabletextrowsAgency"/>
            </w:pPr>
          </w:p>
        </w:tc>
      </w:tr>
      <w:tr w:rsidR="00F02252" w14:paraId="0A2B6F23" w14:textId="77777777" w:rsidTr="0F5A927C">
        <w:tc>
          <w:tcPr>
            <w:tcW w:w="512" w:type="pct"/>
            <w:shd w:val="clear" w:color="auto" w:fill="E1E3F2"/>
          </w:tcPr>
          <w:p w14:paraId="2F0E813D" w14:textId="0EDC8BCA" w:rsidR="009D39A5" w:rsidRDefault="009D39A5" w:rsidP="009D39A5">
            <w:pPr>
              <w:pStyle w:val="TabletextrowsAgency"/>
            </w:pPr>
            <w:r w:rsidRPr="009A2070">
              <w:t>588-591</w:t>
            </w:r>
          </w:p>
        </w:tc>
        <w:tc>
          <w:tcPr>
            <w:tcW w:w="751" w:type="pct"/>
            <w:shd w:val="clear" w:color="auto" w:fill="E1E3F2"/>
          </w:tcPr>
          <w:p w14:paraId="5A80D3CE" w14:textId="77777777" w:rsidR="009D39A5" w:rsidRDefault="009D39A5" w:rsidP="009D39A5">
            <w:pPr>
              <w:pStyle w:val="TabletextrowsAgency"/>
            </w:pPr>
          </w:p>
        </w:tc>
        <w:tc>
          <w:tcPr>
            <w:tcW w:w="2693" w:type="pct"/>
            <w:shd w:val="clear" w:color="auto" w:fill="E1E3F2"/>
          </w:tcPr>
          <w:p w14:paraId="3C7E2E46" w14:textId="77777777" w:rsidR="009D39A5" w:rsidRDefault="00A36062" w:rsidP="009D39A5">
            <w:pPr>
              <w:pStyle w:val="TabletextrowsAgency"/>
            </w:pPr>
            <w:r w:rsidRPr="00856DD3">
              <w:rPr>
                <w:b/>
              </w:rPr>
              <w:t>Comment:</w:t>
            </w:r>
            <w:r w:rsidRPr="0029731E">
              <w:t xml:space="preserve"> </w:t>
            </w:r>
            <w:r w:rsidR="009D39A5" w:rsidRPr="00410C63">
              <w:t xml:space="preserve">“Pregnancy registries in which new-borns are further observed could include the collection of information on breastfeeding to allow a comparison of a group of breastfed children to those not breastfed and those breastfed in mothers who are not treated with the product of interest …” It is unclear about the purpose of the PASS in breastfed children is hypothesis generating or testing. Lacking pre-specified outcome of interest pregnancy registry has limited the value, because all data is collected via pre-populated questionnaires. The comparison between breastfed and non-breastfed children won’t be adjusted for any risk factors, if not collected already. </w:t>
            </w:r>
          </w:p>
          <w:p w14:paraId="1B4A6D17" w14:textId="6AB85412" w:rsidR="00A36062" w:rsidRDefault="00A36062" w:rsidP="009D39A5">
            <w:pPr>
              <w:pStyle w:val="TabletextrowsAgency"/>
            </w:pPr>
          </w:p>
        </w:tc>
        <w:tc>
          <w:tcPr>
            <w:tcW w:w="1044" w:type="pct"/>
            <w:shd w:val="clear" w:color="auto" w:fill="E1E3F2"/>
          </w:tcPr>
          <w:p w14:paraId="1147CA60" w14:textId="77777777" w:rsidR="009D39A5" w:rsidRPr="00561BA0" w:rsidRDefault="009D39A5" w:rsidP="009D39A5">
            <w:pPr>
              <w:pStyle w:val="TabletextrowsAgency"/>
            </w:pPr>
          </w:p>
        </w:tc>
      </w:tr>
      <w:tr w:rsidR="00F02252" w14:paraId="60CAB14C" w14:textId="77777777" w:rsidTr="0F5A927C">
        <w:tc>
          <w:tcPr>
            <w:tcW w:w="512" w:type="pct"/>
            <w:shd w:val="clear" w:color="auto" w:fill="E1E3F2"/>
          </w:tcPr>
          <w:p w14:paraId="42846DAD" w14:textId="1EBEF5C4" w:rsidR="009D39A5" w:rsidRDefault="009D39A5" w:rsidP="009D39A5">
            <w:pPr>
              <w:pStyle w:val="TabletextrowsAgency"/>
            </w:pPr>
            <w:r>
              <w:t>594 Signal management</w:t>
            </w:r>
          </w:p>
        </w:tc>
        <w:tc>
          <w:tcPr>
            <w:tcW w:w="751" w:type="pct"/>
            <w:shd w:val="clear" w:color="auto" w:fill="E1E3F2"/>
          </w:tcPr>
          <w:p w14:paraId="6D706860" w14:textId="77777777" w:rsidR="009D39A5" w:rsidRDefault="009D39A5" w:rsidP="009D39A5">
            <w:pPr>
              <w:pStyle w:val="TabletextrowsAgency"/>
            </w:pPr>
          </w:p>
        </w:tc>
        <w:tc>
          <w:tcPr>
            <w:tcW w:w="2693" w:type="pct"/>
            <w:shd w:val="clear" w:color="auto" w:fill="E1E3F2"/>
          </w:tcPr>
          <w:p w14:paraId="4E3D0EFC" w14:textId="77777777" w:rsidR="009D39A5" w:rsidRDefault="009D39A5" w:rsidP="009D39A5">
            <w:pPr>
              <w:pStyle w:val="TabletextrowsAgency"/>
            </w:pPr>
            <w:r w:rsidRPr="00C27F24">
              <w:rPr>
                <w:b/>
              </w:rPr>
              <w:t>Comment</w:t>
            </w:r>
            <w:r>
              <w:t>:</w:t>
            </w:r>
          </w:p>
          <w:p w14:paraId="1774B603" w14:textId="77777777" w:rsidR="009D39A5" w:rsidRDefault="009D39A5" w:rsidP="009D39A5">
            <w:pPr>
              <w:pStyle w:val="TabletextrowsAgency"/>
            </w:pPr>
            <w:r>
              <w:t>With regards to signal management, there is increasing interest in multigenerational and transgenerational inheritance/transmission of phenotypes owing to in utero exposure. This is extending the concept of “not visible anomalies” at birth while still being congenital anomalies.</w:t>
            </w:r>
          </w:p>
          <w:p w14:paraId="75995B44" w14:textId="77777777" w:rsidR="009D39A5" w:rsidRDefault="009D39A5" w:rsidP="009D39A5">
            <w:pPr>
              <w:pStyle w:val="TabletextrowsAgency"/>
            </w:pPr>
            <w:r>
              <w:t xml:space="preserve">Means and tools to assess such theoretical/potential signals/risks should be implemented. For example, to start with, appropriate MedDRA terms need to be created to help retrieving cases in PV databases. Linkage between grandparents and/or great-grandparents should be rendered </w:t>
            </w:r>
            <w:r>
              <w:lastRenderedPageBreak/>
              <w:t>possible when assessing a child case. As a mirror image, regarding in utero exposure, data collection could be extended to next generations for medicines for which there are hints for multigenerational or transgenerational transmission of some phenotypes.</w:t>
            </w:r>
          </w:p>
          <w:p w14:paraId="0C61259C" w14:textId="154E3D7B" w:rsidR="0087745C" w:rsidRDefault="0087745C" w:rsidP="009D39A5">
            <w:pPr>
              <w:pStyle w:val="TabletextrowsAgency"/>
            </w:pPr>
          </w:p>
        </w:tc>
        <w:tc>
          <w:tcPr>
            <w:tcW w:w="1044" w:type="pct"/>
            <w:shd w:val="clear" w:color="auto" w:fill="E1E3F2"/>
          </w:tcPr>
          <w:p w14:paraId="05EC9988" w14:textId="77777777" w:rsidR="009D39A5" w:rsidRPr="00561BA0" w:rsidRDefault="009D39A5" w:rsidP="009D39A5">
            <w:pPr>
              <w:pStyle w:val="TabletextrowsAgency"/>
            </w:pPr>
          </w:p>
        </w:tc>
      </w:tr>
      <w:tr w:rsidR="00F02252" w14:paraId="297B186B" w14:textId="77777777" w:rsidTr="0F5A927C">
        <w:trPr>
          <w:trHeight w:val="844"/>
        </w:trPr>
        <w:tc>
          <w:tcPr>
            <w:tcW w:w="512" w:type="pct"/>
            <w:shd w:val="clear" w:color="auto" w:fill="E1E3F2"/>
          </w:tcPr>
          <w:p w14:paraId="091E4D72" w14:textId="77777777" w:rsidR="009D39A5" w:rsidRDefault="009D39A5" w:rsidP="009D39A5">
            <w:pPr>
              <w:pStyle w:val="TabletextrowsAgency"/>
            </w:pPr>
            <w:r>
              <w:t>Line 594 P.III.B.5. Signal management</w:t>
            </w:r>
          </w:p>
          <w:p w14:paraId="1FF356BF" w14:textId="77777777" w:rsidR="009D39A5" w:rsidRDefault="009D39A5" w:rsidP="009D39A5">
            <w:pPr>
              <w:pStyle w:val="TabletextrowsAgency"/>
            </w:pPr>
          </w:p>
        </w:tc>
        <w:tc>
          <w:tcPr>
            <w:tcW w:w="751" w:type="pct"/>
            <w:shd w:val="clear" w:color="auto" w:fill="E1E3F2"/>
          </w:tcPr>
          <w:p w14:paraId="5553AE9C" w14:textId="77777777" w:rsidR="009D39A5" w:rsidRDefault="009D39A5" w:rsidP="009D39A5">
            <w:pPr>
              <w:pStyle w:val="TabletextrowsAgency"/>
            </w:pPr>
          </w:p>
        </w:tc>
        <w:tc>
          <w:tcPr>
            <w:tcW w:w="2693" w:type="pct"/>
            <w:shd w:val="clear" w:color="auto" w:fill="E1E3F2"/>
          </w:tcPr>
          <w:p w14:paraId="065E6C9E" w14:textId="7D1121C2" w:rsidR="009D39A5" w:rsidRDefault="00A36062" w:rsidP="009D39A5">
            <w:pPr>
              <w:pStyle w:val="TabletextrowsAgency"/>
            </w:pPr>
            <w:r w:rsidRPr="00856DD3">
              <w:rPr>
                <w:b/>
              </w:rPr>
              <w:t>Comment:</w:t>
            </w:r>
            <w:r w:rsidRPr="0029731E">
              <w:t xml:space="preserve"> </w:t>
            </w:r>
            <w:r w:rsidR="009D39A5">
              <w:t>The whole paragraph is talking about adverse pregnancy outcomes. What about breastfeeding issues?</w:t>
            </w:r>
          </w:p>
        </w:tc>
        <w:tc>
          <w:tcPr>
            <w:tcW w:w="1044" w:type="pct"/>
            <w:shd w:val="clear" w:color="auto" w:fill="E1E3F2"/>
          </w:tcPr>
          <w:p w14:paraId="6F79A9FC" w14:textId="77777777" w:rsidR="009D39A5" w:rsidRPr="00561BA0" w:rsidRDefault="009D39A5" w:rsidP="009D39A5">
            <w:pPr>
              <w:pStyle w:val="TabletextrowsAgency"/>
            </w:pPr>
          </w:p>
        </w:tc>
      </w:tr>
      <w:tr w:rsidR="00F02252" w14:paraId="76EA2304" w14:textId="77777777" w:rsidTr="0F5A927C">
        <w:tc>
          <w:tcPr>
            <w:tcW w:w="512" w:type="pct"/>
            <w:shd w:val="clear" w:color="auto" w:fill="E1E3F2"/>
          </w:tcPr>
          <w:p w14:paraId="49D195B2" w14:textId="57D79781" w:rsidR="009D39A5" w:rsidRDefault="00C27F24" w:rsidP="009D39A5">
            <w:pPr>
              <w:pStyle w:val="TabletextrowsAgency"/>
            </w:pPr>
            <w:r>
              <w:t>595-598</w:t>
            </w:r>
          </w:p>
        </w:tc>
        <w:tc>
          <w:tcPr>
            <w:tcW w:w="751" w:type="pct"/>
            <w:shd w:val="clear" w:color="auto" w:fill="E1E3F2"/>
          </w:tcPr>
          <w:p w14:paraId="08689F57" w14:textId="77777777" w:rsidR="009D39A5" w:rsidRDefault="009D39A5" w:rsidP="009D39A5">
            <w:pPr>
              <w:pStyle w:val="TabletextrowsAgency"/>
            </w:pPr>
          </w:p>
        </w:tc>
        <w:tc>
          <w:tcPr>
            <w:tcW w:w="2693" w:type="pct"/>
            <w:shd w:val="clear" w:color="auto" w:fill="E1E3F2"/>
          </w:tcPr>
          <w:p w14:paraId="279548EA" w14:textId="3D72BD48" w:rsidR="009D39A5" w:rsidRDefault="0087745C" w:rsidP="009D39A5">
            <w:pPr>
              <w:pStyle w:val="TabletextrowsAgency"/>
            </w:pPr>
            <w:r w:rsidRPr="00C27F24">
              <w:rPr>
                <w:b/>
              </w:rPr>
              <w:t>Comment:</w:t>
            </w:r>
            <w:r w:rsidR="0096738A">
              <w:rPr>
                <w:b/>
              </w:rPr>
              <w:t xml:space="preserve"> </w:t>
            </w:r>
            <w:r w:rsidR="009D39A5">
              <w:t>How will signals related to pregnancy and pregnancy outcomes be handled in EVDAS, considering competing endpoints, very low incidence of individual birth defects, and multiple prevalence categories (live birth rate, birth rate and total prevalence)?</w:t>
            </w:r>
          </w:p>
          <w:p w14:paraId="30B57FA2" w14:textId="7BA2975A" w:rsidR="0087745C" w:rsidRDefault="0087745C" w:rsidP="009D39A5">
            <w:pPr>
              <w:pStyle w:val="TabletextrowsAgency"/>
            </w:pPr>
          </w:p>
        </w:tc>
        <w:tc>
          <w:tcPr>
            <w:tcW w:w="1044" w:type="pct"/>
            <w:shd w:val="clear" w:color="auto" w:fill="E1E3F2"/>
          </w:tcPr>
          <w:p w14:paraId="3DEE3814" w14:textId="77777777" w:rsidR="009D39A5" w:rsidRPr="00561BA0" w:rsidRDefault="009D39A5" w:rsidP="009D39A5">
            <w:pPr>
              <w:pStyle w:val="TabletextrowsAgency"/>
            </w:pPr>
          </w:p>
        </w:tc>
      </w:tr>
      <w:tr w:rsidR="00F02252" w14:paraId="729D8E8E" w14:textId="77777777" w:rsidTr="0F5A927C">
        <w:tc>
          <w:tcPr>
            <w:tcW w:w="512" w:type="pct"/>
            <w:shd w:val="clear" w:color="auto" w:fill="E1E3F2"/>
          </w:tcPr>
          <w:p w14:paraId="62025DFB" w14:textId="5A0705B8" w:rsidR="009D39A5" w:rsidRDefault="009D39A5" w:rsidP="009D39A5">
            <w:pPr>
              <w:pStyle w:val="TabletextrowsAgency"/>
            </w:pPr>
            <w:r>
              <w:t>Line 596</w:t>
            </w:r>
          </w:p>
        </w:tc>
        <w:tc>
          <w:tcPr>
            <w:tcW w:w="751" w:type="pct"/>
            <w:shd w:val="clear" w:color="auto" w:fill="E1E3F2"/>
          </w:tcPr>
          <w:p w14:paraId="0FDC4113" w14:textId="77777777" w:rsidR="009D39A5" w:rsidRDefault="009D39A5" w:rsidP="009D39A5">
            <w:pPr>
              <w:pStyle w:val="TabletextrowsAgency"/>
            </w:pPr>
          </w:p>
        </w:tc>
        <w:tc>
          <w:tcPr>
            <w:tcW w:w="2693" w:type="pct"/>
            <w:shd w:val="clear" w:color="auto" w:fill="E1E3F2"/>
          </w:tcPr>
          <w:p w14:paraId="5A7352BD" w14:textId="77777777" w:rsidR="009D39A5" w:rsidRDefault="009D39A5" w:rsidP="009D39A5">
            <w:pPr>
              <w:pStyle w:val="TabletextrowsAgency"/>
            </w:pPr>
            <w:r w:rsidRPr="00C27F24">
              <w:rPr>
                <w:b/>
              </w:rPr>
              <w:t>Comment</w:t>
            </w:r>
            <w:r w:rsidRPr="00B822FC">
              <w:t>:</w:t>
            </w:r>
          </w:p>
          <w:p w14:paraId="6AB5698D" w14:textId="66F42468" w:rsidR="009D39A5" w:rsidRDefault="009D39A5" w:rsidP="009D39A5">
            <w:pPr>
              <w:pStyle w:val="TabletextrowsAgency"/>
            </w:pPr>
            <w:r>
              <w:t xml:space="preserve">Signal detection activities are not limited to Adverse reactions spontaneously reported but include any source of data. </w:t>
            </w:r>
          </w:p>
          <w:p w14:paraId="0FB9360B" w14:textId="3F25A9FC" w:rsidR="009D39A5" w:rsidRPr="006803C7" w:rsidRDefault="009D39A5" w:rsidP="0087745C">
            <w:pPr>
              <w:pStyle w:val="TabletextrowsAgency"/>
              <w:rPr>
                <w:i/>
              </w:rPr>
            </w:pPr>
            <w:r w:rsidRPr="00C27F24">
              <w:rPr>
                <w:b/>
              </w:rPr>
              <w:t>Proposed change (if any):</w:t>
            </w:r>
            <w:r>
              <w:t xml:space="preserve"> the challenges for the other source of safety data should be addressed as well</w:t>
            </w:r>
          </w:p>
        </w:tc>
        <w:tc>
          <w:tcPr>
            <w:tcW w:w="1044" w:type="pct"/>
            <w:shd w:val="clear" w:color="auto" w:fill="E1E3F2"/>
          </w:tcPr>
          <w:p w14:paraId="4F5B0A0E" w14:textId="77777777" w:rsidR="009D39A5" w:rsidRPr="00561BA0" w:rsidRDefault="009D39A5" w:rsidP="009D39A5">
            <w:pPr>
              <w:pStyle w:val="TabletextrowsAgency"/>
            </w:pPr>
          </w:p>
        </w:tc>
      </w:tr>
      <w:tr w:rsidR="00F02252" w14:paraId="028CD8D9" w14:textId="77777777" w:rsidTr="0F5A927C">
        <w:tc>
          <w:tcPr>
            <w:tcW w:w="512" w:type="pct"/>
            <w:shd w:val="clear" w:color="auto" w:fill="E1E3F2"/>
          </w:tcPr>
          <w:p w14:paraId="4B7D70BA" w14:textId="650C4271" w:rsidR="009D39A5" w:rsidRDefault="009D39A5" w:rsidP="009D39A5">
            <w:pPr>
              <w:pStyle w:val="TabletextrowsAgency"/>
            </w:pPr>
            <w:r>
              <w:t>Lines 609-610</w:t>
            </w:r>
          </w:p>
          <w:p w14:paraId="60F95055" w14:textId="77777777" w:rsidR="009D39A5" w:rsidRDefault="009D39A5" w:rsidP="009D39A5">
            <w:pPr>
              <w:pStyle w:val="TabletextrowsAgency"/>
            </w:pPr>
          </w:p>
        </w:tc>
        <w:tc>
          <w:tcPr>
            <w:tcW w:w="751" w:type="pct"/>
            <w:shd w:val="clear" w:color="auto" w:fill="E1E3F2"/>
          </w:tcPr>
          <w:p w14:paraId="578BC896" w14:textId="77777777" w:rsidR="009D39A5" w:rsidRDefault="009D39A5" w:rsidP="009D39A5">
            <w:pPr>
              <w:pStyle w:val="TabletextrowsAgency"/>
            </w:pPr>
          </w:p>
        </w:tc>
        <w:tc>
          <w:tcPr>
            <w:tcW w:w="2693" w:type="pct"/>
            <w:shd w:val="clear" w:color="auto" w:fill="E1E3F2"/>
          </w:tcPr>
          <w:p w14:paraId="727C13BC" w14:textId="77777777" w:rsidR="00936AC8" w:rsidRDefault="00936AC8" w:rsidP="00936AC8">
            <w:pPr>
              <w:pStyle w:val="TabletextrowsAgency"/>
            </w:pPr>
            <w:r w:rsidRPr="00080588">
              <w:rPr>
                <w:b/>
              </w:rPr>
              <w:t>Comment:</w:t>
            </w:r>
          </w:p>
          <w:p w14:paraId="1D0E130D" w14:textId="77777777" w:rsidR="00936AC8" w:rsidRDefault="00936AC8" w:rsidP="00936AC8">
            <w:pPr>
              <w:pStyle w:val="TabletextrowsAgency"/>
            </w:pPr>
            <w:r>
              <w:t xml:space="preserve">While recognizing the importance of collecting long term appearance information for adverse health outcomes after exposure, the limitations in the process need to be recognized, as this not only includes the participation of MAH´s, but participation from the patients and healthcare professionals. </w:t>
            </w:r>
          </w:p>
          <w:p w14:paraId="3FFDA806" w14:textId="77777777" w:rsidR="00936AC8" w:rsidRDefault="00936AC8" w:rsidP="00936AC8">
            <w:pPr>
              <w:pStyle w:val="TabletextrowsAgency"/>
            </w:pPr>
          </w:p>
          <w:p w14:paraId="0123C0E8" w14:textId="3F06B119" w:rsidR="00936AC8" w:rsidRPr="00DE3260" w:rsidRDefault="00936AC8" w:rsidP="00936AC8">
            <w:pPr>
              <w:pStyle w:val="TabletextrowsAgency"/>
              <w:rPr>
                <w:b/>
              </w:rPr>
            </w:pPr>
            <w:r w:rsidRPr="00DE3260">
              <w:rPr>
                <w:b/>
              </w:rPr>
              <w:t>Proposed change</w:t>
            </w:r>
            <w:r w:rsidR="00173E7D">
              <w:rPr>
                <w:b/>
              </w:rPr>
              <w:t xml:space="preserve"> (if any)</w:t>
            </w:r>
            <w:r w:rsidRPr="00DE3260">
              <w:rPr>
                <w:b/>
              </w:rPr>
              <w:t>:</w:t>
            </w:r>
          </w:p>
          <w:p w14:paraId="3523B33C" w14:textId="49726405" w:rsidR="009D39A5" w:rsidRDefault="009D39A5" w:rsidP="009D39A5">
            <w:pPr>
              <w:pStyle w:val="TabletextrowsAgency"/>
            </w:pPr>
            <w:r>
              <w:lastRenderedPageBreak/>
              <w:t xml:space="preserve">In this phase of signal detection and verification, </w:t>
            </w:r>
            <w:r w:rsidRPr="00C27F24">
              <w:rPr>
                <w:u w:val="single"/>
              </w:rPr>
              <w:t>reasonable</w:t>
            </w:r>
            <w:r>
              <w:t xml:space="preserve"> efforts should be made to confirm detailed information (e.g. timing of gestation, duration, product) regarding exposure during pregnancy</w:t>
            </w:r>
          </w:p>
          <w:p w14:paraId="289AF810" w14:textId="77777777" w:rsidR="009D39A5" w:rsidRPr="005E6320" w:rsidRDefault="009D39A5" w:rsidP="009D39A5">
            <w:pPr>
              <w:pStyle w:val="TabletextrowsAgency"/>
              <w:rPr>
                <w:i/>
              </w:rPr>
            </w:pPr>
          </w:p>
        </w:tc>
        <w:tc>
          <w:tcPr>
            <w:tcW w:w="1044" w:type="pct"/>
            <w:shd w:val="clear" w:color="auto" w:fill="E1E3F2"/>
          </w:tcPr>
          <w:p w14:paraId="5C2B41EC" w14:textId="77777777" w:rsidR="009D39A5" w:rsidRPr="00561BA0" w:rsidRDefault="009D39A5" w:rsidP="009D39A5">
            <w:pPr>
              <w:pStyle w:val="TabletextrowsAgency"/>
            </w:pPr>
          </w:p>
        </w:tc>
      </w:tr>
      <w:tr w:rsidR="00D71C93" w14:paraId="290D15EC" w14:textId="77777777" w:rsidTr="0F5A927C">
        <w:tc>
          <w:tcPr>
            <w:tcW w:w="512" w:type="pct"/>
            <w:shd w:val="clear" w:color="auto" w:fill="E1E3F2"/>
          </w:tcPr>
          <w:p w14:paraId="0BE495A4" w14:textId="0FCF4894" w:rsidR="00D71C93" w:rsidRDefault="00D71C93" w:rsidP="009D39A5">
            <w:pPr>
              <w:pStyle w:val="TabletextrowsAgency"/>
            </w:pPr>
            <w:r>
              <w:t>631-634</w:t>
            </w:r>
          </w:p>
        </w:tc>
        <w:tc>
          <w:tcPr>
            <w:tcW w:w="751" w:type="pct"/>
            <w:shd w:val="clear" w:color="auto" w:fill="E1E3F2"/>
          </w:tcPr>
          <w:p w14:paraId="5B4D6EB9" w14:textId="77777777" w:rsidR="00D71C93" w:rsidRDefault="00D71C93" w:rsidP="009D39A5">
            <w:pPr>
              <w:pStyle w:val="TabletextrowsAgency"/>
            </w:pPr>
          </w:p>
        </w:tc>
        <w:tc>
          <w:tcPr>
            <w:tcW w:w="2693" w:type="pct"/>
            <w:shd w:val="clear" w:color="auto" w:fill="E1E3F2"/>
          </w:tcPr>
          <w:p w14:paraId="798A11E1" w14:textId="34A70A21" w:rsidR="00D71C93" w:rsidRPr="00C27F24" w:rsidRDefault="0087745C" w:rsidP="00D71C93">
            <w:pPr>
              <w:pStyle w:val="TabletextrowsAgency"/>
              <w:rPr>
                <w:iCs/>
              </w:rPr>
            </w:pPr>
            <w:r w:rsidRPr="00856DD3">
              <w:rPr>
                <w:b/>
              </w:rPr>
              <w:t>Comment:</w:t>
            </w:r>
            <w:r w:rsidRPr="0029731E">
              <w:t xml:space="preserve"> </w:t>
            </w:r>
            <w:r w:rsidR="00D71C93" w:rsidRPr="00C27F24">
              <w:rPr>
                <w:iCs/>
              </w:rPr>
              <w:t>This type of activity may have consequences for AE reporting and this should be noted here in line with section VI.b.1.1.4 of GVP Module VI and lessons from the IMI WEB-RADR project.</w:t>
            </w:r>
          </w:p>
          <w:p w14:paraId="40DCD774" w14:textId="77777777" w:rsidR="00D71C93" w:rsidRPr="00C27F24" w:rsidRDefault="00D71C93" w:rsidP="00D71C93">
            <w:pPr>
              <w:pStyle w:val="TabletextrowsAgency"/>
              <w:rPr>
                <w:iCs/>
              </w:rPr>
            </w:pPr>
          </w:p>
          <w:p w14:paraId="577FA845" w14:textId="0FFF694D" w:rsidR="00D71C93" w:rsidRDefault="00D71C93" w:rsidP="00D71C93">
            <w:pPr>
              <w:pStyle w:val="TabletextrowsAgency"/>
              <w:rPr>
                <w:iCs/>
              </w:rPr>
            </w:pPr>
            <w:r w:rsidRPr="00C27F24">
              <w:rPr>
                <w:b/>
                <w:iCs/>
              </w:rPr>
              <w:t>Propose</w:t>
            </w:r>
            <w:r w:rsidR="0087745C" w:rsidRPr="00C27F24">
              <w:rPr>
                <w:b/>
                <w:iCs/>
              </w:rPr>
              <w:t>d change</w:t>
            </w:r>
            <w:r w:rsidR="00173E7D">
              <w:rPr>
                <w:b/>
                <w:iCs/>
              </w:rPr>
              <w:t xml:space="preserve"> (if any)</w:t>
            </w:r>
            <w:r w:rsidRPr="00C27F24">
              <w:rPr>
                <w:iCs/>
              </w:rPr>
              <w:t>: Clarify AE reporting requirements associated with this type of monitoring activity in accordance with GVP Module VI</w:t>
            </w:r>
          </w:p>
          <w:p w14:paraId="449D873F" w14:textId="1C969285" w:rsidR="0087745C" w:rsidRPr="005E6320" w:rsidRDefault="0087745C" w:rsidP="00D71C93">
            <w:pPr>
              <w:pStyle w:val="TabletextrowsAgency"/>
              <w:rPr>
                <w:i/>
              </w:rPr>
            </w:pPr>
          </w:p>
        </w:tc>
        <w:tc>
          <w:tcPr>
            <w:tcW w:w="1044" w:type="pct"/>
            <w:shd w:val="clear" w:color="auto" w:fill="E1E3F2"/>
          </w:tcPr>
          <w:p w14:paraId="6A5A6622" w14:textId="77777777" w:rsidR="00D71C93" w:rsidRPr="00561BA0" w:rsidRDefault="00D71C93" w:rsidP="009D39A5">
            <w:pPr>
              <w:pStyle w:val="TabletextrowsAgency"/>
            </w:pPr>
          </w:p>
        </w:tc>
      </w:tr>
      <w:tr w:rsidR="00F02252" w14:paraId="42E45FB9" w14:textId="77777777" w:rsidTr="0F5A927C">
        <w:tc>
          <w:tcPr>
            <w:tcW w:w="512" w:type="pct"/>
            <w:shd w:val="clear" w:color="auto" w:fill="E1E3F2"/>
          </w:tcPr>
          <w:p w14:paraId="3B707DD1" w14:textId="000A97C9" w:rsidR="009D39A5" w:rsidRDefault="009D39A5" w:rsidP="009D39A5">
            <w:pPr>
              <w:pStyle w:val="TabletextrowsAgency"/>
            </w:pPr>
            <w:r>
              <w:t>Lines 635 – 639</w:t>
            </w:r>
          </w:p>
        </w:tc>
        <w:tc>
          <w:tcPr>
            <w:tcW w:w="751" w:type="pct"/>
            <w:shd w:val="clear" w:color="auto" w:fill="E1E3F2"/>
          </w:tcPr>
          <w:p w14:paraId="659781A8" w14:textId="77777777" w:rsidR="009D39A5" w:rsidRDefault="009D39A5" w:rsidP="009D39A5">
            <w:pPr>
              <w:pStyle w:val="TabletextrowsAgency"/>
            </w:pPr>
          </w:p>
        </w:tc>
        <w:tc>
          <w:tcPr>
            <w:tcW w:w="2693" w:type="pct"/>
            <w:shd w:val="clear" w:color="auto" w:fill="E1E3F2"/>
          </w:tcPr>
          <w:p w14:paraId="595D7F06" w14:textId="22F6FA39" w:rsidR="009D39A5" w:rsidRDefault="009D39A5" w:rsidP="009D39A5">
            <w:pPr>
              <w:pStyle w:val="TabletextrowsAgency"/>
            </w:pPr>
            <w:r w:rsidRPr="00C27F24">
              <w:rPr>
                <w:b/>
              </w:rPr>
              <w:t>Comment</w:t>
            </w:r>
            <w:r>
              <w:t>: Clarification of agency’s expectations is needed.</w:t>
            </w:r>
          </w:p>
          <w:p w14:paraId="72DEDF7F" w14:textId="2F254DC3" w:rsidR="009D39A5" w:rsidRDefault="009D39A5" w:rsidP="009D39A5">
            <w:pPr>
              <w:pStyle w:val="TabletextrowsAgency"/>
            </w:pPr>
            <w:r w:rsidRPr="00C27F24">
              <w:rPr>
                <w:b/>
              </w:rPr>
              <w:t>Proposed change</w:t>
            </w:r>
            <w:r w:rsidR="00173E7D">
              <w:rPr>
                <w:b/>
              </w:rPr>
              <w:t xml:space="preserve"> (if any)</w:t>
            </w:r>
            <w:r w:rsidRPr="00C27F24">
              <w:rPr>
                <w:b/>
              </w:rPr>
              <w:t>:</w:t>
            </w:r>
            <w:r>
              <w:t xml:space="preserve"> We recommend the agency be more specific and provide examples regarding the expectations of the RMMs implementation and the type of tools provided to the HCPs.</w:t>
            </w:r>
          </w:p>
          <w:p w14:paraId="0055F5DB" w14:textId="6B30EE90" w:rsidR="009D39A5" w:rsidRDefault="009D39A5" w:rsidP="009D39A5">
            <w:pPr>
              <w:pStyle w:val="TabletextrowsAgency"/>
            </w:pPr>
            <w:r>
              <w:t xml:space="preserve"> </w:t>
            </w:r>
          </w:p>
        </w:tc>
        <w:tc>
          <w:tcPr>
            <w:tcW w:w="1044" w:type="pct"/>
            <w:shd w:val="clear" w:color="auto" w:fill="E1E3F2"/>
          </w:tcPr>
          <w:p w14:paraId="7CC594A4" w14:textId="77777777" w:rsidR="009D39A5" w:rsidRPr="00561BA0" w:rsidRDefault="009D39A5" w:rsidP="009D39A5">
            <w:pPr>
              <w:pStyle w:val="TabletextrowsAgency"/>
            </w:pPr>
          </w:p>
        </w:tc>
      </w:tr>
      <w:tr w:rsidR="00F02252" w14:paraId="3A39532F" w14:textId="77777777" w:rsidTr="0F5A927C">
        <w:tc>
          <w:tcPr>
            <w:tcW w:w="512" w:type="pct"/>
            <w:shd w:val="clear" w:color="auto" w:fill="E1E3F2"/>
          </w:tcPr>
          <w:p w14:paraId="65DBB967" w14:textId="0683B50E" w:rsidR="009D39A5" w:rsidRPr="00F92C52" w:rsidRDefault="009D39A5" w:rsidP="009D39A5">
            <w:pPr>
              <w:pStyle w:val="TabletextrowsAgency"/>
            </w:pPr>
            <w:r>
              <w:t>640-660</w:t>
            </w:r>
          </w:p>
        </w:tc>
        <w:tc>
          <w:tcPr>
            <w:tcW w:w="751" w:type="pct"/>
            <w:shd w:val="clear" w:color="auto" w:fill="E1E3F2"/>
          </w:tcPr>
          <w:p w14:paraId="39649BEE" w14:textId="77777777" w:rsidR="009D39A5" w:rsidRDefault="009D39A5" w:rsidP="009D39A5">
            <w:pPr>
              <w:pStyle w:val="TabletextrowsAgency"/>
            </w:pPr>
          </w:p>
        </w:tc>
        <w:tc>
          <w:tcPr>
            <w:tcW w:w="2693" w:type="pct"/>
            <w:shd w:val="clear" w:color="auto" w:fill="E1E3F2"/>
          </w:tcPr>
          <w:p w14:paraId="05C591FC" w14:textId="77777777" w:rsidR="009D39A5" w:rsidRDefault="009D39A5" w:rsidP="009D39A5">
            <w:pPr>
              <w:pStyle w:val="TabletextrowsAgency"/>
            </w:pPr>
            <w:r w:rsidRPr="00C27F24">
              <w:rPr>
                <w:b/>
              </w:rPr>
              <w:t>Comment</w:t>
            </w:r>
            <w:r>
              <w:t>: There is a mix of quite detailed information that may be relevant to the prescriber, or to the patient but insufficient communication if only in the PL.</w:t>
            </w:r>
          </w:p>
          <w:p w14:paraId="077E375C" w14:textId="2436DBB5" w:rsidR="009D39A5" w:rsidRDefault="009D39A5" w:rsidP="009D39A5">
            <w:pPr>
              <w:pStyle w:val="TabletextrowsAgency"/>
            </w:pPr>
            <w:r w:rsidRPr="00C27F24">
              <w:rPr>
                <w:b/>
              </w:rPr>
              <w:t>Proposed change</w:t>
            </w:r>
            <w:r w:rsidR="00C26623">
              <w:rPr>
                <w:b/>
              </w:rPr>
              <w:t xml:space="preserve"> (if any)</w:t>
            </w:r>
            <w:r>
              <w:t xml:space="preserve">: </w:t>
            </w:r>
          </w:p>
          <w:p w14:paraId="35CF458E" w14:textId="77777777" w:rsidR="009D39A5" w:rsidRDefault="009D39A5" w:rsidP="009D39A5">
            <w:pPr>
              <w:pStyle w:val="TabletextrowsAgency"/>
            </w:pPr>
            <w:r>
              <w:t>Suggest adding HCP or Patient-specific specific educational materials.</w:t>
            </w:r>
          </w:p>
          <w:p w14:paraId="63BEC86F" w14:textId="68DE5E29" w:rsidR="0087745C" w:rsidRDefault="0087745C" w:rsidP="009D39A5">
            <w:pPr>
              <w:pStyle w:val="TabletextrowsAgency"/>
            </w:pPr>
          </w:p>
        </w:tc>
        <w:tc>
          <w:tcPr>
            <w:tcW w:w="1044" w:type="pct"/>
            <w:shd w:val="clear" w:color="auto" w:fill="E1E3F2"/>
          </w:tcPr>
          <w:p w14:paraId="291C3566" w14:textId="77777777" w:rsidR="009D39A5" w:rsidRPr="00561BA0" w:rsidRDefault="009D39A5" w:rsidP="009D39A5">
            <w:pPr>
              <w:pStyle w:val="TabletextrowsAgency"/>
            </w:pPr>
          </w:p>
        </w:tc>
      </w:tr>
      <w:tr w:rsidR="00D71C93" w14:paraId="2C5F59E8" w14:textId="77777777" w:rsidTr="0F5A927C">
        <w:tc>
          <w:tcPr>
            <w:tcW w:w="512" w:type="pct"/>
            <w:shd w:val="clear" w:color="auto" w:fill="E1E3F2"/>
          </w:tcPr>
          <w:p w14:paraId="55166B39" w14:textId="720E638E" w:rsidR="00D71C93" w:rsidRDefault="00D71C93" w:rsidP="009D39A5">
            <w:pPr>
              <w:pStyle w:val="TabletextrowsAgency"/>
            </w:pPr>
            <w:r>
              <w:t>649-654</w:t>
            </w:r>
          </w:p>
        </w:tc>
        <w:tc>
          <w:tcPr>
            <w:tcW w:w="751" w:type="pct"/>
            <w:shd w:val="clear" w:color="auto" w:fill="E1E3F2"/>
          </w:tcPr>
          <w:p w14:paraId="581C4831" w14:textId="77777777" w:rsidR="00D71C93" w:rsidRDefault="00D71C93" w:rsidP="009D39A5">
            <w:pPr>
              <w:pStyle w:val="TabletextrowsAgency"/>
            </w:pPr>
          </w:p>
        </w:tc>
        <w:tc>
          <w:tcPr>
            <w:tcW w:w="2693" w:type="pct"/>
            <w:shd w:val="clear" w:color="auto" w:fill="E1E3F2"/>
          </w:tcPr>
          <w:p w14:paraId="76095927" w14:textId="77777777" w:rsidR="00D71C93" w:rsidRDefault="00BD0FAC" w:rsidP="009D39A5">
            <w:pPr>
              <w:pStyle w:val="TabletextrowsAgency"/>
            </w:pPr>
            <w:r w:rsidRPr="00856DD3">
              <w:rPr>
                <w:b/>
              </w:rPr>
              <w:t>Comment:</w:t>
            </w:r>
            <w:r w:rsidRPr="0029731E">
              <w:t xml:space="preserve"> </w:t>
            </w:r>
            <w:r w:rsidR="00D71C93">
              <w:t>A</w:t>
            </w:r>
            <w:r w:rsidR="00D71C93" w:rsidRPr="00563FC1">
              <w:t xml:space="preserve">n overview of the risks to the pregnancy of the untreated condition </w:t>
            </w:r>
            <w:r w:rsidR="00D71C93">
              <w:t xml:space="preserve">should </w:t>
            </w:r>
            <w:r w:rsidR="00D71C93" w:rsidRPr="00563FC1">
              <w:t xml:space="preserve">also </w:t>
            </w:r>
            <w:r w:rsidR="00D71C93">
              <w:t xml:space="preserve">be </w:t>
            </w:r>
            <w:r w:rsidR="00D71C93" w:rsidRPr="00563FC1">
              <w:t xml:space="preserve">included in the guidance. Additionally, the difficulty </w:t>
            </w:r>
            <w:r w:rsidR="00D71C93">
              <w:t>in</w:t>
            </w:r>
            <w:r w:rsidR="00D71C93" w:rsidRPr="00563FC1">
              <w:t xml:space="preserve"> assess</w:t>
            </w:r>
            <w:r w:rsidR="00D71C93">
              <w:t>ing</w:t>
            </w:r>
            <w:r w:rsidR="00D71C93" w:rsidRPr="00563FC1">
              <w:t xml:space="preserve"> for individual malformation</w:t>
            </w:r>
            <w:r w:rsidR="00D71C93">
              <w:t>s</w:t>
            </w:r>
            <w:r w:rsidR="00D71C93" w:rsidRPr="00563FC1">
              <w:t xml:space="preserve"> should be recognized and that it is possible that only aggregate data can be used.</w:t>
            </w:r>
          </w:p>
          <w:p w14:paraId="500A5B83" w14:textId="64F0696D" w:rsidR="00BD0FAC" w:rsidRDefault="00BD0FAC" w:rsidP="009D39A5">
            <w:pPr>
              <w:pStyle w:val="TabletextrowsAgency"/>
            </w:pPr>
          </w:p>
        </w:tc>
        <w:tc>
          <w:tcPr>
            <w:tcW w:w="1044" w:type="pct"/>
            <w:shd w:val="clear" w:color="auto" w:fill="E1E3F2"/>
          </w:tcPr>
          <w:p w14:paraId="38659705" w14:textId="77777777" w:rsidR="00D71C93" w:rsidRPr="00561BA0" w:rsidRDefault="00D71C93" w:rsidP="009D39A5">
            <w:pPr>
              <w:pStyle w:val="TabletextrowsAgency"/>
            </w:pPr>
          </w:p>
        </w:tc>
      </w:tr>
      <w:tr w:rsidR="00F02252" w14:paraId="43B26CEB" w14:textId="77777777" w:rsidTr="0F5A927C">
        <w:tc>
          <w:tcPr>
            <w:tcW w:w="512" w:type="pct"/>
            <w:shd w:val="clear" w:color="auto" w:fill="E1E3F2"/>
          </w:tcPr>
          <w:p w14:paraId="3B516AD7" w14:textId="77777777" w:rsidR="009D39A5" w:rsidRPr="00F92C52" w:rsidRDefault="009D39A5" w:rsidP="009D39A5">
            <w:pPr>
              <w:pStyle w:val="TabletextrowsAgency"/>
            </w:pPr>
            <w:r w:rsidRPr="00F92C52">
              <w:lastRenderedPageBreak/>
              <w:t>Lines 662-665</w:t>
            </w:r>
          </w:p>
          <w:p w14:paraId="3D7C821D" w14:textId="77777777" w:rsidR="009D39A5" w:rsidRPr="00F92C52" w:rsidRDefault="009D39A5" w:rsidP="009D39A5">
            <w:pPr>
              <w:pStyle w:val="TabletextrowsAgency"/>
            </w:pPr>
          </w:p>
          <w:p w14:paraId="7499B536" w14:textId="77777777" w:rsidR="009D39A5" w:rsidRDefault="009D39A5" w:rsidP="009D39A5">
            <w:pPr>
              <w:pStyle w:val="TabletextrowsAgency"/>
            </w:pPr>
          </w:p>
        </w:tc>
        <w:tc>
          <w:tcPr>
            <w:tcW w:w="751" w:type="pct"/>
            <w:shd w:val="clear" w:color="auto" w:fill="E1E3F2"/>
          </w:tcPr>
          <w:p w14:paraId="47C9C902" w14:textId="77777777" w:rsidR="009D39A5" w:rsidRDefault="009D39A5" w:rsidP="009D39A5">
            <w:pPr>
              <w:pStyle w:val="TabletextrowsAgency"/>
            </w:pPr>
          </w:p>
        </w:tc>
        <w:tc>
          <w:tcPr>
            <w:tcW w:w="2693" w:type="pct"/>
            <w:shd w:val="clear" w:color="auto" w:fill="E1E3F2"/>
          </w:tcPr>
          <w:p w14:paraId="2BF5EDE8" w14:textId="77EA0FBB" w:rsidR="009D39A5" w:rsidRDefault="009D39A5" w:rsidP="009D39A5">
            <w:pPr>
              <w:pStyle w:val="TabletextrowsAgency"/>
            </w:pPr>
            <w:r w:rsidRPr="00C27F24">
              <w:rPr>
                <w:b/>
              </w:rPr>
              <w:t>Comment</w:t>
            </w:r>
            <w:r w:rsidRPr="00B822FC">
              <w:t>:</w:t>
            </w:r>
            <w:r>
              <w:t xml:space="preserve"> This statement is ambiguous and as well as communication for patients/carers differing from that for healthcare professionals, it could imply that the communication be tailored according to the specific healthcare professional.</w:t>
            </w:r>
          </w:p>
          <w:p w14:paraId="14B49F25" w14:textId="77777777" w:rsidR="009D39A5" w:rsidRPr="00BA170B" w:rsidRDefault="009D39A5" w:rsidP="009D39A5">
            <w:pPr>
              <w:pStyle w:val="TabletextrowsAgency"/>
            </w:pPr>
            <w:r w:rsidRPr="00C27F24">
              <w:rPr>
                <w:b/>
              </w:rPr>
              <w:t>Proposed change (if any</w:t>
            </w:r>
            <w:r w:rsidRPr="00B822FC">
              <w:t>):</w:t>
            </w:r>
            <w:r>
              <w:t xml:space="preserve"> “Communication should be tailored for addressing women/adolescent female patients and their partners, as well as parents or carers in the case of adolescent female patients, and healthcare professionals (including in particular general practitioners, paediatricians, obstetricians and gynaecologists, midwives, nurses and pharmacists).  </w:t>
            </w:r>
            <w:r w:rsidRPr="00F92C52">
              <w:rPr>
                <w:b/>
                <w:u w:val="single"/>
              </w:rPr>
              <w:t>Note: This does not imply that communication should differ depending on the specific healthcare professional.</w:t>
            </w:r>
            <w:r>
              <w:t>”</w:t>
            </w:r>
          </w:p>
          <w:p w14:paraId="23313D40" w14:textId="77777777" w:rsidR="009D39A5" w:rsidRPr="005E6320" w:rsidRDefault="009D39A5" w:rsidP="009D39A5">
            <w:pPr>
              <w:pStyle w:val="TabletextrowsAgency"/>
              <w:rPr>
                <w:i/>
              </w:rPr>
            </w:pPr>
          </w:p>
        </w:tc>
        <w:tc>
          <w:tcPr>
            <w:tcW w:w="1044" w:type="pct"/>
            <w:shd w:val="clear" w:color="auto" w:fill="E1E3F2"/>
          </w:tcPr>
          <w:p w14:paraId="33078CD4" w14:textId="77777777" w:rsidR="009D39A5" w:rsidRPr="00561BA0" w:rsidRDefault="009D39A5" w:rsidP="009D39A5">
            <w:pPr>
              <w:pStyle w:val="TabletextrowsAgency"/>
            </w:pPr>
          </w:p>
        </w:tc>
      </w:tr>
      <w:tr w:rsidR="00F02252" w14:paraId="7DAD0A00" w14:textId="77777777" w:rsidTr="0F5A927C">
        <w:tc>
          <w:tcPr>
            <w:tcW w:w="512" w:type="pct"/>
            <w:shd w:val="clear" w:color="auto" w:fill="E1E3F2"/>
          </w:tcPr>
          <w:p w14:paraId="2ABF4F40" w14:textId="179A31A4" w:rsidR="009D39A5" w:rsidRDefault="009D39A5" w:rsidP="009D39A5">
            <w:pPr>
              <w:pStyle w:val="TabletextrowsAgency"/>
            </w:pPr>
            <w:r>
              <w:t>666</w:t>
            </w:r>
          </w:p>
        </w:tc>
        <w:tc>
          <w:tcPr>
            <w:tcW w:w="751" w:type="pct"/>
            <w:shd w:val="clear" w:color="auto" w:fill="E1E3F2"/>
          </w:tcPr>
          <w:p w14:paraId="08500D2A" w14:textId="77777777" w:rsidR="009D39A5" w:rsidRDefault="009D39A5" w:rsidP="009D39A5">
            <w:pPr>
              <w:pStyle w:val="TabletextrowsAgency"/>
            </w:pPr>
          </w:p>
        </w:tc>
        <w:tc>
          <w:tcPr>
            <w:tcW w:w="2693" w:type="pct"/>
            <w:shd w:val="clear" w:color="auto" w:fill="E1E3F2"/>
          </w:tcPr>
          <w:p w14:paraId="116F1A20" w14:textId="77777777" w:rsidR="009D39A5" w:rsidRDefault="009D39A5" w:rsidP="009D39A5">
            <w:pPr>
              <w:pStyle w:val="TabletextrowsAgency"/>
            </w:pPr>
            <w:r w:rsidRPr="00C27F24">
              <w:rPr>
                <w:b/>
              </w:rPr>
              <w:t>Comment</w:t>
            </w:r>
            <w:r>
              <w:t>:</w:t>
            </w:r>
          </w:p>
          <w:p w14:paraId="748E0CA2" w14:textId="77777777" w:rsidR="009D39A5" w:rsidRDefault="009D39A5" w:rsidP="009D39A5">
            <w:pPr>
              <w:pStyle w:val="TabletextrowsAgency"/>
            </w:pPr>
            <w:r>
              <w:t>As part of the RMMs, consider the theoretical/potential (epi)genetic effects of the drug on oocytes (post natal) or on germ cells (in utero)</w:t>
            </w:r>
          </w:p>
          <w:p w14:paraId="0215BF9B" w14:textId="34BDE885" w:rsidR="00B072A8" w:rsidRDefault="00B072A8" w:rsidP="009D39A5">
            <w:pPr>
              <w:pStyle w:val="TabletextrowsAgency"/>
            </w:pPr>
          </w:p>
        </w:tc>
        <w:tc>
          <w:tcPr>
            <w:tcW w:w="1044" w:type="pct"/>
            <w:shd w:val="clear" w:color="auto" w:fill="E1E3F2"/>
          </w:tcPr>
          <w:p w14:paraId="17644B64" w14:textId="77777777" w:rsidR="009D39A5" w:rsidRPr="00561BA0" w:rsidRDefault="009D39A5" w:rsidP="009D39A5">
            <w:pPr>
              <w:pStyle w:val="TabletextrowsAgency"/>
            </w:pPr>
          </w:p>
        </w:tc>
      </w:tr>
      <w:tr w:rsidR="00F02252" w14:paraId="0BF71B5F" w14:textId="77777777" w:rsidTr="0F5A927C">
        <w:tc>
          <w:tcPr>
            <w:tcW w:w="512" w:type="pct"/>
            <w:shd w:val="clear" w:color="auto" w:fill="E1E3F2"/>
          </w:tcPr>
          <w:p w14:paraId="1662EF76" w14:textId="063D4318" w:rsidR="009D39A5" w:rsidRPr="00F92C52" w:rsidRDefault="009D39A5" w:rsidP="009D39A5">
            <w:pPr>
              <w:pStyle w:val="TabletextrowsAgency"/>
            </w:pPr>
            <w:r>
              <w:t>Lines 666-694</w:t>
            </w:r>
          </w:p>
        </w:tc>
        <w:tc>
          <w:tcPr>
            <w:tcW w:w="751" w:type="pct"/>
            <w:shd w:val="clear" w:color="auto" w:fill="E1E3F2"/>
          </w:tcPr>
          <w:p w14:paraId="6C89314B" w14:textId="77777777" w:rsidR="009D39A5" w:rsidRDefault="009D39A5" w:rsidP="009D39A5">
            <w:pPr>
              <w:pStyle w:val="TabletextrowsAgency"/>
            </w:pPr>
          </w:p>
        </w:tc>
        <w:tc>
          <w:tcPr>
            <w:tcW w:w="2693" w:type="pct"/>
            <w:shd w:val="clear" w:color="auto" w:fill="E1E3F2"/>
          </w:tcPr>
          <w:p w14:paraId="764EE410" w14:textId="696A6D85" w:rsidR="009D39A5" w:rsidRDefault="009D39A5" w:rsidP="009D39A5">
            <w:pPr>
              <w:pStyle w:val="TabletextrowsAgency"/>
            </w:pPr>
            <w:r w:rsidRPr="00C27F24">
              <w:rPr>
                <w:b/>
              </w:rPr>
              <w:t>Comment</w:t>
            </w:r>
            <w:r>
              <w:t>: Please consider adding a bullet related to the risk of withdrawal symptoms.</w:t>
            </w:r>
          </w:p>
          <w:p w14:paraId="63561A16" w14:textId="77777777" w:rsidR="009D39A5" w:rsidRDefault="009D39A5" w:rsidP="009D39A5">
            <w:pPr>
              <w:pStyle w:val="TabletextrowsAgency"/>
            </w:pPr>
            <w:r w:rsidRPr="00C27F24">
              <w:rPr>
                <w:b/>
              </w:rPr>
              <w:t>Proposed change (if any):</w:t>
            </w:r>
            <w:r>
              <w:t xml:space="preserve"> Where a risk of withdrawal symptoms in neonate is expected, based on pharmacological characteristics of the medicine, minimising exposure toward the end of pregnancy.</w:t>
            </w:r>
          </w:p>
          <w:p w14:paraId="6635099F" w14:textId="64E5EA30" w:rsidR="00B072A8" w:rsidRDefault="00B072A8" w:rsidP="009D39A5">
            <w:pPr>
              <w:pStyle w:val="TabletextrowsAgency"/>
            </w:pPr>
          </w:p>
        </w:tc>
        <w:tc>
          <w:tcPr>
            <w:tcW w:w="1044" w:type="pct"/>
            <w:shd w:val="clear" w:color="auto" w:fill="E1E3F2"/>
          </w:tcPr>
          <w:p w14:paraId="1BBF10E0" w14:textId="77777777" w:rsidR="009D39A5" w:rsidRPr="00561BA0" w:rsidRDefault="009D39A5" w:rsidP="009D39A5">
            <w:pPr>
              <w:pStyle w:val="TabletextrowsAgency"/>
            </w:pPr>
          </w:p>
        </w:tc>
      </w:tr>
      <w:tr w:rsidR="00F02252" w14:paraId="63E6274D" w14:textId="77777777" w:rsidTr="0F5A927C">
        <w:tc>
          <w:tcPr>
            <w:tcW w:w="512" w:type="pct"/>
            <w:shd w:val="clear" w:color="auto" w:fill="E1E3F2"/>
          </w:tcPr>
          <w:p w14:paraId="0D874BBE" w14:textId="77777777" w:rsidR="009D39A5" w:rsidRPr="00F92C52" w:rsidRDefault="009D39A5" w:rsidP="009D39A5">
            <w:pPr>
              <w:pStyle w:val="TabletextrowsAgency"/>
            </w:pPr>
            <w:r w:rsidRPr="00F92C52">
              <w:t>Lines 667-694</w:t>
            </w:r>
          </w:p>
          <w:p w14:paraId="1A7165E2" w14:textId="77777777" w:rsidR="009D39A5" w:rsidRPr="00F92C52" w:rsidRDefault="009D39A5" w:rsidP="009D39A5">
            <w:pPr>
              <w:pStyle w:val="TabletextrowsAgency"/>
            </w:pPr>
          </w:p>
          <w:p w14:paraId="38C2D812" w14:textId="77777777" w:rsidR="009D39A5" w:rsidRDefault="009D39A5" w:rsidP="009D39A5">
            <w:pPr>
              <w:pStyle w:val="TabletextrowsAgency"/>
            </w:pPr>
          </w:p>
        </w:tc>
        <w:tc>
          <w:tcPr>
            <w:tcW w:w="751" w:type="pct"/>
            <w:shd w:val="clear" w:color="auto" w:fill="E1E3F2"/>
          </w:tcPr>
          <w:p w14:paraId="25E80F65" w14:textId="77777777" w:rsidR="009D39A5" w:rsidRDefault="009D39A5" w:rsidP="009D39A5">
            <w:pPr>
              <w:pStyle w:val="TabletextrowsAgency"/>
            </w:pPr>
          </w:p>
        </w:tc>
        <w:tc>
          <w:tcPr>
            <w:tcW w:w="2693" w:type="pct"/>
            <w:shd w:val="clear" w:color="auto" w:fill="E1E3F2"/>
          </w:tcPr>
          <w:p w14:paraId="3B1E6E93" w14:textId="32F8796F" w:rsidR="009D39A5" w:rsidRDefault="009D39A5" w:rsidP="009D39A5">
            <w:pPr>
              <w:pStyle w:val="TabletextrowsAgency"/>
            </w:pPr>
            <w:r w:rsidRPr="00C27F24">
              <w:rPr>
                <w:b/>
              </w:rPr>
              <w:t>Comment</w:t>
            </w:r>
            <w:r w:rsidRPr="00B822FC">
              <w:t>:</w:t>
            </w:r>
            <w:r>
              <w:t xml:space="preserve"> One very common form of routine risk minimisation related to pregnancy/breastfeeding is general SmPC wording about not administering the product to the mother unless the potential benefits outweigh the potential risks to the foetus/baby. This is usually based on an absence of evidence. What is the GVP position on the use of such wording going forward?</w:t>
            </w:r>
          </w:p>
          <w:p w14:paraId="1984D5E5" w14:textId="77777777" w:rsidR="009D39A5" w:rsidRPr="00F51B90" w:rsidRDefault="009D39A5" w:rsidP="009D39A5">
            <w:pPr>
              <w:pStyle w:val="TabletextrowsAgency"/>
            </w:pPr>
            <w:r w:rsidRPr="00C27F24">
              <w:rPr>
                <w:b/>
              </w:rPr>
              <w:lastRenderedPageBreak/>
              <w:t>Proposed change (if any</w:t>
            </w:r>
            <w:r w:rsidRPr="00B822FC">
              <w:t>):</w:t>
            </w:r>
            <w:r>
              <w:t xml:space="preserve"> </w:t>
            </w:r>
            <w:r w:rsidRPr="00F51B90">
              <w:t>Provide guidance on routine risk minimisation related to SmPC wording about not administering the product to the mother unless the potential benefits outweigh the potential risks to the foetus/baby</w:t>
            </w:r>
            <w:r>
              <w:t>.</w:t>
            </w:r>
          </w:p>
          <w:p w14:paraId="52A35BE6" w14:textId="77777777" w:rsidR="009D39A5" w:rsidRPr="005E6320" w:rsidRDefault="009D39A5" w:rsidP="009D39A5">
            <w:pPr>
              <w:pStyle w:val="TabletextrowsAgency"/>
              <w:rPr>
                <w:i/>
              </w:rPr>
            </w:pPr>
          </w:p>
        </w:tc>
        <w:tc>
          <w:tcPr>
            <w:tcW w:w="1044" w:type="pct"/>
            <w:shd w:val="clear" w:color="auto" w:fill="E1E3F2"/>
          </w:tcPr>
          <w:p w14:paraId="600967F6" w14:textId="77777777" w:rsidR="009D39A5" w:rsidRPr="00561BA0" w:rsidRDefault="009D39A5" w:rsidP="009D39A5">
            <w:pPr>
              <w:pStyle w:val="TabletextrowsAgency"/>
            </w:pPr>
          </w:p>
        </w:tc>
      </w:tr>
      <w:tr w:rsidR="00F02252" w14:paraId="504147E7" w14:textId="77777777" w:rsidTr="0F5A927C">
        <w:tc>
          <w:tcPr>
            <w:tcW w:w="512" w:type="pct"/>
            <w:shd w:val="clear" w:color="auto" w:fill="E1E3F2"/>
          </w:tcPr>
          <w:p w14:paraId="4A5B0DB4" w14:textId="28F960D7" w:rsidR="009D39A5" w:rsidRDefault="009D39A5" w:rsidP="009D39A5">
            <w:pPr>
              <w:pStyle w:val="TabletextrowsAgency"/>
            </w:pPr>
            <w:r>
              <w:t>From line 674 to line 676</w:t>
            </w:r>
          </w:p>
        </w:tc>
        <w:tc>
          <w:tcPr>
            <w:tcW w:w="751" w:type="pct"/>
            <w:shd w:val="clear" w:color="auto" w:fill="E1E3F2"/>
          </w:tcPr>
          <w:p w14:paraId="2229A09D" w14:textId="77777777" w:rsidR="009D39A5" w:rsidRDefault="009D39A5" w:rsidP="009D39A5">
            <w:pPr>
              <w:pStyle w:val="TabletextrowsAgency"/>
            </w:pPr>
          </w:p>
        </w:tc>
        <w:tc>
          <w:tcPr>
            <w:tcW w:w="2693" w:type="pct"/>
            <w:shd w:val="clear" w:color="auto" w:fill="E1E3F2"/>
          </w:tcPr>
          <w:p w14:paraId="0204EE6D" w14:textId="77777777" w:rsidR="009D39A5" w:rsidRDefault="009D39A5" w:rsidP="009D39A5">
            <w:pPr>
              <w:pStyle w:val="TabletextrowsAgency"/>
            </w:pPr>
            <w:r w:rsidRPr="00C27F24">
              <w:rPr>
                <w:b/>
              </w:rPr>
              <w:t>Comment</w:t>
            </w:r>
            <w:r w:rsidRPr="00C1717D">
              <w:t>: mitigating the risk in the event of unplanned pregnancy could also include, as mentioned in introduction, to avoid teratogenic chronic treatment initiation, as far as possible, at the very young age (young female children). </w:t>
            </w:r>
          </w:p>
          <w:p w14:paraId="320361EE" w14:textId="77777777" w:rsidR="009D39A5" w:rsidRPr="005E6320" w:rsidRDefault="009D39A5" w:rsidP="009D39A5">
            <w:pPr>
              <w:pStyle w:val="TabletextrowsAgency"/>
              <w:rPr>
                <w:i/>
              </w:rPr>
            </w:pPr>
          </w:p>
        </w:tc>
        <w:tc>
          <w:tcPr>
            <w:tcW w:w="1044" w:type="pct"/>
            <w:shd w:val="clear" w:color="auto" w:fill="E1E3F2"/>
          </w:tcPr>
          <w:p w14:paraId="46D0B875" w14:textId="77777777" w:rsidR="009D39A5" w:rsidRPr="00561BA0" w:rsidRDefault="009D39A5" w:rsidP="009D39A5">
            <w:pPr>
              <w:pStyle w:val="TabletextrowsAgency"/>
            </w:pPr>
          </w:p>
        </w:tc>
      </w:tr>
      <w:tr w:rsidR="00F02252" w14:paraId="274458B4" w14:textId="77777777" w:rsidTr="0F5A927C">
        <w:tc>
          <w:tcPr>
            <w:tcW w:w="512" w:type="pct"/>
            <w:shd w:val="clear" w:color="auto" w:fill="E1E3F2"/>
          </w:tcPr>
          <w:p w14:paraId="156726B6" w14:textId="681C3FDE" w:rsidR="009D39A5" w:rsidRDefault="009D39A5" w:rsidP="009D39A5">
            <w:pPr>
              <w:pStyle w:val="TabletextrowsAgency"/>
            </w:pPr>
            <w:r>
              <w:t>680-682</w:t>
            </w:r>
          </w:p>
        </w:tc>
        <w:tc>
          <w:tcPr>
            <w:tcW w:w="751" w:type="pct"/>
            <w:shd w:val="clear" w:color="auto" w:fill="E1E3F2"/>
          </w:tcPr>
          <w:p w14:paraId="3144D60E" w14:textId="77777777" w:rsidR="009D39A5" w:rsidRDefault="009D39A5" w:rsidP="009D39A5">
            <w:pPr>
              <w:pStyle w:val="TabletextrowsAgency"/>
            </w:pPr>
          </w:p>
        </w:tc>
        <w:tc>
          <w:tcPr>
            <w:tcW w:w="2693" w:type="pct"/>
            <w:shd w:val="clear" w:color="auto" w:fill="E1E3F2"/>
          </w:tcPr>
          <w:p w14:paraId="1ECB1FD6" w14:textId="77777777" w:rsidR="009D39A5" w:rsidRDefault="009D39A5" w:rsidP="009D39A5">
            <w:pPr>
              <w:pStyle w:val="TabletextrowsAgency"/>
            </w:pPr>
            <w:r w:rsidRPr="00C27F24">
              <w:rPr>
                <w:b/>
              </w:rPr>
              <w:t>Comment</w:t>
            </w:r>
            <w:r>
              <w:t>:</w:t>
            </w:r>
          </w:p>
          <w:p w14:paraId="2BCA88C1" w14:textId="77777777" w:rsidR="009D39A5" w:rsidRDefault="009D39A5" w:rsidP="009D39A5">
            <w:pPr>
              <w:pStyle w:val="TabletextrowsAgency"/>
            </w:pPr>
            <w:r>
              <w:t>In addition to the risk of transmission via semen, please consider the risk of transmission via the spermatozoa themselves, i.e. in the context of (epi)genetic changes in the DNA.</w:t>
            </w:r>
          </w:p>
          <w:p w14:paraId="38D4AAEE" w14:textId="52734929" w:rsidR="00B072A8" w:rsidRPr="005E6320" w:rsidRDefault="00B072A8" w:rsidP="009D39A5">
            <w:pPr>
              <w:pStyle w:val="TabletextrowsAgency"/>
              <w:rPr>
                <w:i/>
              </w:rPr>
            </w:pPr>
          </w:p>
        </w:tc>
        <w:tc>
          <w:tcPr>
            <w:tcW w:w="1044" w:type="pct"/>
            <w:shd w:val="clear" w:color="auto" w:fill="E1E3F2"/>
          </w:tcPr>
          <w:p w14:paraId="51AE501D" w14:textId="77777777" w:rsidR="009D39A5" w:rsidRPr="00561BA0" w:rsidRDefault="009D39A5" w:rsidP="009D39A5">
            <w:pPr>
              <w:pStyle w:val="TabletextrowsAgency"/>
            </w:pPr>
          </w:p>
        </w:tc>
      </w:tr>
      <w:tr w:rsidR="00D71C93" w14:paraId="7CB72808" w14:textId="77777777" w:rsidTr="0F5A927C">
        <w:tc>
          <w:tcPr>
            <w:tcW w:w="512" w:type="pct"/>
            <w:shd w:val="clear" w:color="auto" w:fill="E1E3F2"/>
          </w:tcPr>
          <w:p w14:paraId="7C408D64" w14:textId="3093B396" w:rsidR="00D71C93" w:rsidRDefault="00D71C93" w:rsidP="009D39A5">
            <w:pPr>
              <w:pStyle w:val="TabletextrowsAgency"/>
            </w:pPr>
            <w:r>
              <w:t>685</w:t>
            </w:r>
          </w:p>
        </w:tc>
        <w:tc>
          <w:tcPr>
            <w:tcW w:w="751" w:type="pct"/>
            <w:shd w:val="clear" w:color="auto" w:fill="E1E3F2"/>
          </w:tcPr>
          <w:p w14:paraId="537D403F" w14:textId="77777777" w:rsidR="00D71C93" w:rsidRDefault="00D71C93" w:rsidP="009D39A5">
            <w:pPr>
              <w:pStyle w:val="TabletextrowsAgency"/>
            </w:pPr>
          </w:p>
        </w:tc>
        <w:tc>
          <w:tcPr>
            <w:tcW w:w="2693" w:type="pct"/>
            <w:shd w:val="clear" w:color="auto" w:fill="E1E3F2"/>
          </w:tcPr>
          <w:p w14:paraId="1C68900C" w14:textId="0157634E" w:rsidR="00B072A8" w:rsidRPr="00C27F24" w:rsidRDefault="00B072A8" w:rsidP="00D71C93">
            <w:pPr>
              <w:pStyle w:val="TabletextrowsAgency"/>
            </w:pPr>
            <w:r w:rsidRPr="00C27F24">
              <w:rPr>
                <w:b/>
              </w:rPr>
              <w:t>Comment:</w:t>
            </w:r>
            <w:r>
              <w:t xml:space="preserve"> </w:t>
            </w:r>
            <w:r w:rsidR="00D71C93" w:rsidRPr="00C27F24">
              <w:t xml:space="preserve">Requests that EMA clarifies language regarding the decision maker. </w:t>
            </w:r>
          </w:p>
          <w:p w14:paraId="3E516202" w14:textId="55AFE039" w:rsidR="00D71C93" w:rsidRPr="00C27F24" w:rsidRDefault="00D71C93" w:rsidP="00D71C93">
            <w:pPr>
              <w:pStyle w:val="TabletextrowsAgency"/>
            </w:pPr>
            <w:r w:rsidRPr="00C27F24">
              <w:rPr>
                <w:b/>
              </w:rPr>
              <w:t>Suggest</w:t>
            </w:r>
            <w:r w:rsidR="00B072A8" w:rsidRPr="00C27F24">
              <w:rPr>
                <w:b/>
              </w:rPr>
              <w:t>ed change</w:t>
            </w:r>
            <w:r w:rsidR="00173E7D">
              <w:rPr>
                <w:b/>
              </w:rPr>
              <w:t xml:space="preserve"> (if any)</w:t>
            </w:r>
            <w:r w:rsidR="00B072A8" w:rsidRPr="00C27F24">
              <w:t>:</w:t>
            </w:r>
            <w:r w:rsidRPr="00C27F24">
              <w:t xml:space="preserve"> “If the decision </w:t>
            </w:r>
            <w:r w:rsidRPr="00C27F24">
              <w:rPr>
                <w:b/>
              </w:rPr>
              <w:t xml:space="preserve">by the patient in consultation of the HCP </w:t>
            </w:r>
            <w:r w:rsidRPr="00C27F24">
              <w:t>is taken to breastfeed whilst continuing maternal medicine intake and there is a (potential) risk for the child, the infant should be carefully monitored and breastfeeding discontinued in the case of the adverse signs and symptoms;”</w:t>
            </w:r>
          </w:p>
          <w:p w14:paraId="071681BD" w14:textId="3A1B246E" w:rsidR="00B072A8" w:rsidRPr="00B072A8" w:rsidRDefault="00B072A8" w:rsidP="00D71C93">
            <w:pPr>
              <w:pStyle w:val="TabletextrowsAgency"/>
            </w:pPr>
          </w:p>
        </w:tc>
        <w:tc>
          <w:tcPr>
            <w:tcW w:w="1044" w:type="pct"/>
            <w:shd w:val="clear" w:color="auto" w:fill="E1E3F2"/>
          </w:tcPr>
          <w:p w14:paraId="057BE2C4" w14:textId="77777777" w:rsidR="00D71C93" w:rsidRPr="00561BA0" w:rsidRDefault="00D71C93" w:rsidP="009D39A5">
            <w:pPr>
              <w:pStyle w:val="TabletextrowsAgency"/>
            </w:pPr>
          </w:p>
        </w:tc>
      </w:tr>
      <w:tr w:rsidR="00F02252" w14:paraId="6B909F75" w14:textId="77777777" w:rsidTr="0F5A927C">
        <w:tc>
          <w:tcPr>
            <w:tcW w:w="512" w:type="pct"/>
            <w:shd w:val="clear" w:color="auto" w:fill="E1E3F2"/>
          </w:tcPr>
          <w:p w14:paraId="6896F847" w14:textId="77777777" w:rsidR="009D39A5" w:rsidRDefault="009D39A5" w:rsidP="009D39A5">
            <w:pPr>
              <w:pStyle w:val="TabletextrowsAgency"/>
            </w:pPr>
            <w:r>
              <w:t>Lines 692 – 694</w:t>
            </w:r>
          </w:p>
          <w:p w14:paraId="0921EB58" w14:textId="77777777" w:rsidR="009D39A5" w:rsidRDefault="009D39A5" w:rsidP="009D39A5">
            <w:pPr>
              <w:pStyle w:val="TabletextrowsAgency"/>
            </w:pPr>
          </w:p>
        </w:tc>
        <w:tc>
          <w:tcPr>
            <w:tcW w:w="751" w:type="pct"/>
            <w:shd w:val="clear" w:color="auto" w:fill="E1E3F2"/>
          </w:tcPr>
          <w:p w14:paraId="754E570C" w14:textId="77777777" w:rsidR="009D39A5" w:rsidRDefault="009D39A5" w:rsidP="009D39A5">
            <w:pPr>
              <w:pStyle w:val="TabletextrowsAgency"/>
            </w:pPr>
          </w:p>
        </w:tc>
        <w:tc>
          <w:tcPr>
            <w:tcW w:w="2693" w:type="pct"/>
            <w:shd w:val="clear" w:color="auto" w:fill="E1E3F2"/>
          </w:tcPr>
          <w:p w14:paraId="35D36E55" w14:textId="108961DC" w:rsidR="00B072A8" w:rsidRDefault="009D39A5" w:rsidP="009D39A5">
            <w:pPr>
              <w:pStyle w:val="TabletextrowsAgency"/>
            </w:pPr>
            <w:r w:rsidRPr="00C27F24">
              <w:rPr>
                <w:b/>
              </w:rPr>
              <w:t>Comment</w:t>
            </w:r>
            <w:r>
              <w:t>: Please clarify.</w:t>
            </w:r>
          </w:p>
          <w:p w14:paraId="0C85753C" w14:textId="7D031777" w:rsidR="009D39A5" w:rsidRDefault="009D39A5" w:rsidP="009D39A5">
            <w:pPr>
              <w:pStyle w:val="TabletextrowsAgency"/>
            </w:pPr>
            <w:r w:rsidRPr="00C27F24">
              <w:rPr>
                <w:b/>
                <w:iCs/>
              </w:rPr>
              <w:t>Proposed change</w:t>
            </w:r>
            <w:r w:rsidR="00C26623">
              <w:rPr>
                <w:b/>
                <w:iCs/>
              </w:rPr>
              <w:t xml:space="preserve"> (if any)</w:t>
            </w:r>
            <w:r w:rsidRPr="00C27F24">
              <w:rPr>
                <w:b/>
              </w:rPr>
              <w:t>:</w:t>
            </w:r>
            <w:r>
              <w:t xml:space="preserve"> Under RMMs, we recommend that EMA clarify the expectation for patients in reference to Line 693 “information available supporting them making informed decisions regarding the most appropriate choice in the individual case”. </w:t>
            </w:r>
          </w:p>
          <w:p w14:paraId="596E5D85" w14:textId="77777777" w:rsidR="009D39A5" w:rsidRDefault="009D39A5" w:rsidP="009D39A5">
            <w:pPr>
              <w:pStyle w:val="TabletextrowsAgency"/>
            </w:pPr>
          </w:p>
        </w:tc>
        <w:tc>
          <w:tcPr>
            <w:tcW w:w="1044" w:type="pct"/>
            <w:shd w:val="clear" w:color="auto" w:fill="E1E3F2"/>
          </w:tcPr>
          <w:p w14:paraId="7A06A263" w14:textId="77777777" w:rsidR="009D39A5" w:rsidRPr="00561BA0" w:rsidRDefault="009D39A5" w:rsidP="009D39A5">
            <w:pPr>
              <w:pStyle w:val="TabletextrowsAgency"/>
            </w:pPr>
          </w:p>
        </w:tc>
      </w:tr>
      <w:tr w:rsidR="00F02252" w14:paraId="391D8DF5" w14:textId="77777777" w:rsidTr="0F5A927C">
        <w:tc>
          <w:tcPr>
            <w:tcW w:w="512" w:type="pct"/>
            <w:shd w:val="clear" w:color="auto" w:fill="E1E3F2"/>
          </w:tcPr>
          <w:p w14:paraId="2CAC0B31" w14:textId="0F6BCDE4" w:rsidR="009D39A5" w:rsidRDefault="009D39A5" w:rsidP="009D39A5">
            <w:pPr>
              <w:pStyle w:val="TabletextrowsAgency"/>
            </w:pPr>
            <w:r>
              <w:t>698</w:t>
            </w:r>
          </w:p>
        </w:tc>
        <w:tc>
          <w:tcPr>
            <w:tcW w:w="751" w:type="pct"/>
            <w:shd w:val="clear" w:color="auto" w:fill="E1E3F2"/>
          </w:tcPr>
          <w:p w14:paraId="5F362480" w14:textId="77777777" w:rsidR="009D39A5" w:rsidRDefault="009D39A5" w:rsidP="009D39A5">
            <w:pPr>
              <w:pStyle w:val="TabletextrowsAgency"/>
            </w:pPr>
          </w:p>
        </w:tc>
        <w:tc>
          <w:tcPr>
            <w:tcW w:w="2693" w:type="pct"/>
            <w:shd w:val="clear" w:color="auto" w:fill="E1E3F2"/>
          </w:tcPr>
          <w:p w14:paraId="1E3EF345" w14:textId="77777777" w:rsidR="009D39A5" w:rsidRDefault="009D39A5" w:rsidP="009D39A5">
            <w:pPr>
              <w:pStyle w:val="TabletextrowsAgency"/>
            </w:pPr>
            <w:r w:rsidRPr="00C27F24">
              <w:rPr>
                <w:b/>
              </w:rPr>
              <w:t>Proposed changed:</w:t>
            </w:r>
            <w:r>
              <w:t xml:space="preserve"> if there are important identified or potential risks </w:t>
            </w:r>
            <w:r w:rsidRPr="0032164E">
              <w:rPr>
                <w:b/>
              </w:rPr>
              <w:t>or missing information</w:t>
            </w:r>
            <w:r>
              <w:t xml:space="preserve"> and routine RMM is not considered sufficient. </w:t>
            </w:r>
          </w:p>
          <w:p w14:paraId="3B232A34" w14:textId="63931FFC" w:rsidR="00B072A8" w:rsidRPr="00002F1B" w:rsidRDefault="00B072A8" w:rsidP="009D39A5">
            <w:pPr>
              <w:pStyle w:val="TabletextrowsAgency"/>
              <w:rPr>
                <w:b/>
              </w:rPr>
            </w:pPr>
          </w:p>
        </w:tc>
        <w:tc>
          <w:tcPr>
            <w:tcW w:w="1044" w:type="pct"/>
            <w:shd w:val="clear" w:color="auto" w:fill="E1E3F2"/>
          </w:tcPr>
          <w:p w14:paraId="4F16CF5A" w14:textId="77777777" w:rsidR="009D39A5" w:rsidRPr="00561BA0" w:rsidRDefault="009D39A5" w:rsidP="009D39A5">
            <w:pPr>
              <w:pStyle w:val="TabletextrowsAgency"/>
            </w:pPr>
          </w:p>
        </w:tc>
      </w:tr>
      <w:tr w:rsidR="00F02252" w14:paraId="7CEDAD08" w14:textId="77777777" w:rsidTr="0F5A927C">
        <w:tc>
          <w:tcPr>
            <w:tcW w:w="512" w:type="pct"/>
            <w:shd w:val="clear" w:color="auto" w:fill="E1E3F2"/>
          </w:tcPr>
          <w:p w14:paraId="01E3D4BF" w14:textId="0A010432" w:rsidR="009D39A5" w:rsidRDefault="009D39A5" w:rsidP="009D39A5">
            <w:pPr>
              <w:pStyle w:val="TabletextrowsAgency"/>
            </w:pPr>
            <w:r>
              <w:lastRenderedPageBreak/>
              <w:t>Lines 722-740</w:t>
            </w:r>
          </w:p>
        </w:tc>
        <w:tc>
          <w:tcPr>
            <w:tcW w:w="751" w:type="pct"/>
            <w:shd w:val="clear" w:color="auto" w:fill="E1E3F2"/>
          </w:tcPr>
          <w:p w14:paraId="1C656241" w14:textId="77777777" w:rsidR="009D39A5" w:rsidRDefault="009D39A5" w:rsidP="009D39A5">
            <w:pPr>
              <w:pStyle w:val="TabletextrowsAgency"/>
            </w:pPr>
          </w:p>
        </w:tc>
        <w:tc>
          <w:tcPr>
            <w:tcW w:w="2693" w:type="pct"/>
            <w:shd w:val="clear" w:color="auto" w:fill="E1E3F2"/>
          </w:tcPr>
          <w:p w14:paraId="640AA7BC" w14:textId="77777777" w:rsidR="009D39A5" w:rsidRPr="00002F1B" w:rsidRDefault="009D39A5" w:rsidP="009D39A5">
            <w:pPr>
              <w:pStyle w:val="TabletextrowsAgency"/>
              <w:rPr>
                <w:b/>
              </w:rPr>
            </w:pPr>
            <w:r w:rsidRPr="00002F1B">
              <w:rPr>
                <w:b/>
              </w:rPr>
              <w:t xml:space="preserve">Comment: </w:t>
            </w:r>
          </w:p>
          <w:p w14:paraId="178A4395" w14:textId="017BE315" w:rsidR="009D39A5" w:rsidRDefault="009D39A5" w:rsidP="009D39A5">
            <w:pPr>
              <w:pStyle w:val="TabletextrowsAgency"/>
              <w:rPr>
                <w:b/>
              </w:rPr>
            </w:pPr>
            <w:r>
              <w:t xml:space="preserve">While recognizing the importance of provide meaningful information to facilitate the selection of an appropriate contraceptive method, the responsibility of an individual informed choice goes beyond the MAH product information, as HCPs and patients themselves have a critical role in the process.  </w:t>
            </w:r>
          </w:p>
          <w:p w14:paraId="2E4F5D7B" w14:textId="77777777" w:rsidR="009D39A5" w:rsidRDefault="009D39A5" w:rsidP="009D39A5">
            <w:pPr>
              <w:pStyle w:val="TabletextrowsAgency"/>
            </w:pPr>
            <w:r w:rsidRPr="00002F1B">
              <w:rPr>
                <w:b/>
              </w:rPr>
              <w:t>Proposed change (if any):</w:t>
            </w:r>
            <w:r>
              <w:t xml:space="preserve"> </w:t>
            </w:r>
          </w:p>
          <w:p w14:paraId="35C213EC" w14:textId="77777777" w:rsidR="009D39A5" w:rsidRDefault="009D39A5" w:rsidP="009D39A5">
            <w:pPr>
              <w:pStyle w:val="TabletextrowsAgency"/>
            </w:pPr>
            <w:r>
              <w:t>Please consider the inclusion of additional information regarding the roles and responsibilities of the respective members of the healthcare chain on the topic.</w:t>
            </w:r>
          </w:p>
          <w:p w14:paraId="78771A4C" w14:textId="77777777" w:rsidR="009D39A5" w:rsidRDefault="009D39A5" w:rsidP="009D39A5">
            <w:pPr>
              <w:pStyle w:val="TabletextrowsAgency"/>
            </w:pPr>
          </w:p>
        </w:tc>
        <w:tc>
          <w:tcPr>
            <w:tcW w:w="1044" w:type="pct"/>
            <w:shd w:val="clear" w:color="auto" w:fill="E1E3F2"/>
          </w:tcPr>
          <w:p w14:paraId="0C38DFC8" w14:textId="77777777" w:rsidR="009D39A5" w:rsidRPr="00561BA0" w:rsidRDefault="009D39A5" w:rsidP="009D39A5">
            <w:pPr>
              <w:pStyle w:val="TabletextrowsAgency"/>
            </w:pPr>
          </w:p>
        </w:tc>
      </w:tr>
      <w:tr w:rsidR="00F02252" w14:paraId="54040466" w14:textId="77777777" w:rsidTr="0F5A927C">
        <w:tc>
          <w:tcPr>
            <w:tcW w:w="512" w:type="pct"/>
            <w:shd w:val="clear" w:color="auto" w:fill="E1E3F2"/>
          </w:tcPr>
          <w:p w14:paraId="206D3A60" w14:textId="1C8D08C7" w:rsidR="009D39A5" w:rsidRPr="00F92C52" w:rsidRDefault="009D39A5" w:rsidP="009D39A5">
            <w:pPr>
              <w:pStyle w:val="TabletextrowsAgency"/>
              <w:rPr>
                <w:color w:val="000000"/>
              </w:rPr>
            </w:pPr>
            <w:r>
              <w:t>Lines 722-740</w:t>
            </w:r>
          </w:p>
        </w:tc>
        <w:tc>
          <w:tcPr>
            <w:tcW w:w="751" w:type="pct"/>
            <w:shd w:val="clear" w:color="auto" w:fill="E1E3F2"/>
          </w:tcPr>
          <w:p w14:paraId="196539BD" w14:textId="77777777" w:rsidR="009D39A5" w:rsidRDefault="009D39A5" w:rsidP="009D39A5">
            <w:pPr>
              <w:pStyle w:val="TabletextrowsAgency"/>
            </w:pPr>
          </w:p>
        </w:tc>
        <w:tc>
          <w:tcPr>
            <w:tcW w:w="2693" w:type="pct"/>
            <w:shd w:val="clear" w:color="auto" w:fill="E1E3F2"/>
          </w:tcPr>
          <w:p w14:paraId="4B6B2B53" w14:textId="08C3576A" w:rsidR="009D39A5" w:rsidRDefault="009D39A5" w:rsidP="009D39A5">
            <w:pPr>
              <w:pStyle w:val="TabletextrowsAgency"/>
            </w:pPr>
            <w:r w:rsidRPr="00C27F24">
              <w:rPr>
                <w:b/>
              </w:rPr>
              <w:t>Comment</w:t>
            </w:r>
            <w:r>
              <w:t>: Please consider adding an information on drug-drug interaction that can impact effectiveness of contraception.</w:t>
            </w:r>
          </w:p>
          <w:p w14:paraId="5B64B85D" w14:textId="6969E565" w:rsidR="009D39A5" w:rsidRDefault="009D39A5" w:rsidP="009D39A5">
            <w:pPr>
              <w:pStyle w:val="TabletextrowsAgency"/>
            </w:pPr>
            <w:r w:rsidRPr="00C27F24">
              <w:rPr>
                <w:b/>
              </w:rPr>
              <w:t>Proposed change (if any):</w:t>
            </w:r>
            <w:r>
              <w:t xml:space="preserve"> Caution should be taken in case of concomitant use of medications that can interfere with contraceptive methods, e.g. medication with a known pharmacokinetic or pharmacodynamic interactions with contraceptives. </w:t>
            </w:r>
          </w:p>
        </w:tc>
        <w:tc>
          <w:tcPr>
            <w:tcW w:w="1044" w:type="pct"/>
            <w:shd w:val="clear" w:color="auto" w:fill="E1E3F2"/>
          </w:tcPr>
          <w:p w14:paraId="4201A42C" w14:textId="77777777" w:rsidR="009D39A5" w:rsidRPr="00561BA0" w:rsidRDefault="009D39A5" w:rsidP="009D39A5">
            <w:pPr>
              <w:pStyle w:val="TabletextrowsAgency"/>
            </w:pPr>
          </w:p>
        </w:tc>
      </w:tr>
      <w:tr w:rsidR="00F02252" w14:paraId="7422ADD3" w14:textId="77777777" w:rsidTr="0F5A927C">
        <w:tc>
          <w:tcPr>
            <w:tcW w:w="512" w:type="pct"/>
            <w:shd w:val="clear" w:color="auto" w:fill="E1E3F2"/>
          </w:tcPr>
          <w:p w14:paraId="3DD2876E" w14:textId="77777777" w:rsidR="009D39A5" w:rsidRPr="00F92C52" w:rsidRDefault="009D39A5" w:rsidP="009D39A5">
            <w:pPr>
              <w:pStyle w:val="TabletextrowsAgency"/>
              <w:rPr>
                <w:color w:val="000000"/>
              </w:rPr>
            </w:pPr>
            <w:r w:rsidRPr="00F92C52">
              <w:rPr>
                <w:color w:val="000000"/>
              </w:rPr>
              <w:t>Lines 734-737</w:t>
            </w:r>
          </w:p>
          <w:p w14:paraId="50A263B9" w14:textId="77777777" w:rsidR="009D39A5" w:rsidRPr="00F92C52" w:rsidRDefault="009D39A5" w:rsidP="009D39A5">
            <w:pPr>
              <w:pStyle w:val="TabletextrowsAgency"/>
              <w:rPr>
                <w:color w:val="000000"/>
              </w:rPr>
            </w:pPr>
          </w:p>
          <w:p w14:paraId="01D9AEE4" w14:textId="77777777" w:rsidR="009D39A5" w:rsidRPr="00801107" w:rsidRDefault="009D39A5" w:rsidP="009D39A5">
            <w:pPr>
              <w:pStyle w:val="TabletextrowsAgency"/>
            </w:pPr>
          </w:p>
        </w:tc>
        <w:tc>
          <w:tcPr>
            <w:tcW w:w="751" w:type="pct"/>
            <w:shd w:val="clear" w:color="auto" w:fill="E1E3F2"/>
          </w:tcPr>
          <w:p w14:paraId="17170432" w14:textId="77777777" w:rsidR="009D39A5" w:rsidRDefault="009D39A5" w:rsidP="009D39A5">
            <w:pPr>
              <w:pStyle w:val="TabletextrowsAgency"/>
            </w:pPr>
          </w:p>
        </w:tc>
        <w:tc>
          <w:tcPr>
            <w:tcW w:w="2693" w:type="pct"/>
            <w:shd w:val="clear" w:color="auto" w:fill="E1E3F2"/>
          </w:tcPr>
          <w:p w14:paraId="58D8B6D4" w14:textId="16CB286A" w:rsidR="00D71C93" w:rsidRPr="0098763F" w:rsidRDefault="009D39A5" w:rsidP="00D71C93">
            <w:pPr>
              <w:pStyle w:val="TabletextrowsAgency"/>
              <w:rPr>
                <w:lang w:val="en-US"/>
              </w:rPr>
            </w:pPr>
            <w:r w:rsidRPr="00C27F24">
              <w:rPr>
                <w:b/>
              </w:rPr>
              <w:t>Comment</w:t>
            </w:r>
            <w:r>
              <w:t>: For more precision, recommend changing “</w:t>
            </w:r>
            <w:r w:rsidRPr="0098763F">
              <w:rPr>
                <w:lang w:val="en-US"/>
              </w:rPr>
              <w:t>half-life of the product</w:t>
            </w:r>
            <w:r>
              <w:rPr>
                <w:lang w:val="en-US"/>
              </w:rPr>
              <w:t>” to “Elimination half-life” in Lines 734-737 and throughout the guideline.</w:t>
            </w:r>
            <w:r w:rsidR="00D71C93">
              <w:rPr>
                <w:lang w:val="en-US"/>
              </w:rPr>
              <w:t xml:space="preserve"> </w:t>
            </w:r>
            <w:r w:rsidR="00D71C93">
              <w:t>S</w:t>
            </w:r>
            <w:r w:rsidR="00D71C93" w:rsidRPr="00563FC1">
              <w:rPr>
                <w:lang w:val="en-US"/>
              </w:rPr>
              <w:t>ug</w:t>
            </w:r>
            <w:r w:rsidR="00D71C93">
              <w:rPr>
                <w:lang w:val="en-US"/>
              </w:rPr>
              <w:t>g</w:t>
            </w:r>
            <w:r w:rsidR="00D71C93" w:rsidRPr="00563FC1">
              <w:rPr>
                <w:lang w:val="en-US"/>
              </w:rPr>
              <w:t>est additional discussion on the maternal needs for treatment (ie disease prognosis and limited treatment options) before providing specification that pregnancy must be exclusion criteria.</w:t>
            </w:r>
          </w:p>
          <w:p w14:paraId="2A907F84" w14:textId="77777777" w:rsidR="009D39A5" w:rsidRDefault="009D39A5" w:rsidP="009D39A5">
            <w:pPr>
              <w:pStyle w:val="TabletextrowsAgency"/>
            </w:pPr>
            <w:r w:rsidRPr="00C27F24">
              <w:rPr>
                <w:b/>
              </w:rPr>
              <w:t>Proposed change (if any):</w:t>
            </w:r>
            <w:r>
              <w:t xml:space="preserve"> </w:t>
            </w:r>
            <w:r w:rsidRPr="00AD332E">
              <w:t>“Instructions should specify that pregnancy must be excluded before treatment initiation and each repeat prescription and for how long pregnancy must be avoided, taking into account the</w:t>
            </w:r>
            <w:r>
              <w:t xml:space="preserve"> </w:t>
            </w:r>
            <w:r w:rsidRPr="00AD332E">
              <w:rPr>
                <w:b/>
                <w:u w:val="single"/>
              </w:rPr>
              <w:t>elimination half-life</w:t>
            </w:r>
            <w:r w:rsidRPr="00AD332E">
              <w:t xml:space="preserve"> </w:t>
            </w:r>
            <w:r w:rsidRPr="00AD332E">
              <w:rPr>
                <w:strike/>
              </w:rPr>
              <w:t>half-life of the product</w:t>
            </w:r>
            <w:r w:rsidRPr="00AD332E">
              <w:t xml:space="preserve"> and/or its metabolites, the pharmacological effect, and for some genotoxic products, spermatogenesis and/or folliculogenesis.”</w:t>
            </w:r>
          </w:p>
          <w:p w14:paraId="6908C1D0" w14:textId="77777777" w:rsidR="009D39A5" w:rsidRDefault="009D39A5" w:rsidP="009D39A5">
            <w:pPr>
              <w:pStyle w:val="TabletextrowsAgency"/>
              <w:rPr>
                <w:b/>
              </w:rPr>
            </w:pPr>
          </w:p>
        </w:tc>
        <w:tc>
          <w:tcPr>
            <w:tcW w:w="1044" w:type="pct"/>
            <w:shd w:val="clear" w:color="auto" w:fill="E1E3F2"/>
          </w:tcPr>
          <w:p w14:paraId="10003CA1" w14:textId="77777777" w:rsidR="009D39A5" w:rsidRPr="00561BA0" w:rsidRDefault="009D39A5" w:rsidP="009D39A5">
            <w:pPr>
              <w:pStyle w:val="TabletextrowsAgency"/>
            </w:pPr>
          </w:p>
        </w:tc>
      </w:tr>
      <w:tr w:rsidR="00F02252" w14:paraId="7B7B7442" w14:textId="77777777" w:rsidTr="0F5A927C">
        <w:tc>
          <w:tcPr>
            <w:tcW w:w="512" w:type="pct"/>
            <w:shd w:val="clear" w:color="auto" w:fill="E1E3F2"/>
          </w:tcPr>
          <w:p w14:paraId="74DE6C42" w14:textId="77777777" w:rsidR="009D39A5" w:rsidRDefault="009D39A5" w:rsidP="009D39A5">
            <w:pPr>
              <w:pStyle w:val="TabletextrowsAgency"/>
            </w:pPr>
            <w:r w:rsidRPr="00C1717D">
              <w:t>From line 734 to line 737</w:t>
            </w:r>
          </w:p>
          <w:p w14:paraId="766367A3" w14:textId="77777777" w:rsidR="009D39A5" w:rsidRPr="00B0007C" w:rsidRDefault="009D39A5" w:rsidP="009D39A5">
            <w:pPr>
              <w:pStyle w:val="TabletextrowsAgency"/>
              <w:rPr>
                <w:lang w:val="en-US"/>
              </w:rPr>
            </w:pPr>
          </w:p>
        </w:tc>
        <w:tc>
          <w:tcPr>
            <w:tcW w:w="751" w:type="pct"/>
            <w:shd w:val="clear" w:color="auto" w:fill="E1E3F2"/>
          </w:tcPr>
          <w:p w14:paraId="5E8BBF8A" w14:textId="77777777" w:rsidR="009D39A5" w:rsidRDefault="009D39A5" w:rsidP="009D39A5">
            <w:pPr>
              <w:pStyle w:val="TabletextrowsAgency"/>
            </w:pPr>
          </w:p>
        </w:tc>
        <w:tc>
          <w:tcPr>
            <w:tcW w:w="2693" w:type="pct"/>
            <w:shd w:val="clear" w:color="auto" w:fill="E1E3F2"/>
          </w:tcPr>
          <w:p w14:paraId="13EC147E" w14:textId="2A153286" w:rsidR="009D39A5" w:rsidRDefault="00D9641E" w:rsidP="009D39A5">
            <w:pPr>
              <w:pStyle w:val="TabletextrowsAgency"/>
            </w:pPr>
            <w:r w:rsidRPr="00C27F24">
              <w:rPr>
                <w:b/>
              </w:rPr>
              <w:t>Comment:</w:t>
            </w:r>
            <w:r w:rsidR="009D39A5" w:rsidRPr="00C1717D">
              <w:t xml:space="preserve"> it is stated that Instructions should specify that pregnancy must be excluded before treatment initiation and each repeat prescription and for how long pregnancy must be avoided, </w:t>
            </w:r>
            <w:r w:rsidR="009D39A5" w:rsidRPr="00C1717D">
              <w:lastRenderedPageBreak/>
              <w:t>taking into account the half-life of the product and/or its metabolites,(..). However, in this sentence, product should be modified by active substances (since product should include active substance and metabolites)</w:t>
            </w:r>
          </w:p>
          <w:p w14:paraId="323FFD8E" w14:textId="77777777" w:rsidR="009D39A5" w:rsidRDefault="009D39A5" w:rsidP="009D39A5">
            <w:pPr>
              <w:pStyle w:val="TabletextrowsAgency"/>
              <w:jc w:val="both"/>
            </w:pPr>
          </w:p>
        </w:tc>
        <w:tc>
          <w:tcPr>
            <w:tcW w:w="1044" w:type="pct"/>
            <w:shd w:val="clear" w:color="auto" w:fill="E1E3F2"/>
          </w:tcPr>
          <w:p w14:paraId="5BEF040E" w14:textId="77777777" w:rsidR="009D39A5" w:rsidRPr="00561BA0" w:rsidRDefault="009D39A5" w:rsidP="009D39A5">
            <w:pPr>
              <w:pStyle w:val="TabletextrowsAgency"/>
            </w:pPr>
          </w:p>
        </w:tc>
      </w:tr>
      <w:tr w:rsidR="00064886" w14:paraId="6EF05B85" w14:textId="77777777" w:rsidTr="0F5A927C">
        <w:tc>
          <w:tcPr>
            <w:tcW w:w="512" w:type="pct"/>
            <w:shd w:val="clear" w:color="auto" w:fill="E1E3F2"/>
          </w:tcPr>
          <w:p w14:paraId="6D5FBA8D" w14:textId="4CE85B08" w:rsidR="00064886" w:rsidRPr="00C1717D" w:rsidRDefault="00064886" w:rsidP="009D39A5">
            <w:pPr>
              <w:pStyle w:val="TabletextrowsAgency"/>
            </w:pPr>
            <w:r>
              <w:t>738-743</w:t>
            </w:r>
          </w:p>
        </w:tc>
        <w:tc>
          <w:tcPr>
            <w:tcW w:w="751" w:type="pct"/>
            <w:shd w:val="clear" w:color="auto" w:fill="E1E3F2"/>
          </w:tcPr>
          <w:p w14:paraId="0C84A08C" w14:textId="77777777" w:rsidR="00064886" w:rsidRDefault="00064886" w:rsidP="009D39A5">
            <w:pPr>
              <w:pStyle w:val="TabletextrowsAgency"/>
            </w:pPr>
          </w:p>
        </w:tc>
        <w:tc>
          <w:tcPr>
            <w:tcW w:w="2693" w:type="pct"/>
            <w:shd w:val="clear" w:color="auto" w:fill="E1E3F2"/>
          </w:tcPr>
          <w:p w14:paraId="570FCEEF" w14:textId="65D3F139" w:rsidR="00064886" w:rsidRPr="00C1717D" w:rsidRDefault="00D9641E" w:rsidP="009D39A5">
            <w:pPr>
              <w:pStyle w:val="TabletextrowsAgency"/>
            </w:pPr>
            <w:r w:rsidRPr="00E7373F">
              <w:rPr>
                <w:b/>
              </w:rPr>
              <w:t>Comment:</w:t>
            </w:r>
            <w:r w:rsidRPr="00C1717D">
              <w:t xml:space="preserve"> </w:t>
            </w:r>
            <w:r w:rsidR="00064886">
              <w:t>Cl</w:t>
            </w:r>
            <w:r w:rsidR="00064886" w:rsidRPr="0058277A">
              <w:t xml:space="preserve">arification </w:t>
            </w:r>
            <w:r w:rsidR="00064886">
              <w:t xml:space="preserve">is requested </w:t>
            </w:r>
            <w:r w:rsidR="00064886" w:rsidRPr="0058277A">
              <w:t>if this is a recommendation or an instruction</w:t>
            </w:r>
          </w:p>
        </w:tc>
        <w:tc>
          <w:tcPr>
            <w:tcW w:w="1044" w:type="pct"/>
            <w:shd w:val="clear" w:color="auto" w:fill="E1E3F2"/>
          </w:tcPr>
          <w:p w14:paraId="148289E2" w14:textId="77777777" w:rsidR="00064886" w:rsidRPr="00561BA0" w:rsidRDefault="00064886" w:rsidP="009D39A5">
            <w:pPr>
              <w:pStyle w:val="TabletextrowsAgency"/>
            </w:pPr>
          </w:p>
        </w:tc>
      </w:tr>
      <w:tr w:rsidR="00F02252" w14:paraId="31EF5820" w14:textId="77777777" w:rsidTr="0F5A927C">
        <w:tc>
          <w:tcPr>
            <w:tcW w:w="512" w:type="pct"/>
            <w:shd w:val="clear" w:color="auto" w:fill="E1E3F2"/>
          </w:tcPr>
          <w:p w14:paraId="0021BE17" w14:textId="3319E553" w:rsidR="009D39A5" w:rsidRPr="00B0007C" w:rsidRDefault="009D39A5" w:rsidP="009D39A5">
            <w:pPr>
              <w:pStyle w:val="TabletextrowsAgency"/>
              <w:rPr>
                <w:lang w:val="en-US"/>
              </w:rPr>
            </w:pPr>
            <w:r>
              <w:t>From line 744 to line 745</w:t>
            </w:r>
          </w:p>
        </w:tc>
        <w:tc>
          <w:tcPr>
            <w:tcW w:w="751" w:type="pct"/>
            <w:shd w:val="clear" w:color="auto" w:fill="E1E3F2"/>
          </w:tcPr>
          <w:p w14:paraId="298620D2" w14:textId="77777777" w:rsidR="009D39A5" w:rsidRDefault="009D39A5" w:rsidP="009D39A5">
            <w:pPr>
              <w:pStyle w:val="TabletextrowsAgency"/>
            </w:pPr>
          </w:p>
        </w:tc>
        <w:tc>
          <w:tcPr>
            <w:tcW w:w="2693" w:type="pct"/>
            <w:shd w:val="clear" w:color="auto" w:fill="E1E3F2"/>
          </w:tcPr>
          <w:p w14:paraId="363C13D7" w14:textId="20F11D19" w:rsidR="009D39A5" w:rsidRDefault="00C26623" w:rsidP="009D39A5">
            <w:pPr>
              <w:pStyle w:val="TabletextrowsAgency"/>
              <w:jc w:val="both"/>
            </w:pPr>
            <w:r w:rsidRPr="00C316C6">
              <w:rPr>
                <w:b/>
                <w:bCs/>
              </w:rPr>
              <w:t>Comment:</w:t>
            </w:r>
            <w:r>
              <w:t xml:space="preserve"> </w:t>
            </w:r>
            <w:r w:rsidR="009D39A5">
              <w:t>For readability reasons, the sentence “scenarios when a PPP may be needed include chronic conditions where treatment may be started long before the patient becomes of child-bearing potential or is considering pregnancy” could be modified as follows: “Chronic conditions where teratogenic treatment may be started long before the patient becomes of child-bearing potential or is considering pregnancy should also be taken into account in PPP.”</w:t>
            </w:r>
          </w:p>
          <w:p w14:paraId="19A5CF11" w14:textId="1AAE92A2" w:rsidR="00D9641E" w:rsidRDefault="00D9641E" w:rsidP="009D39A5">
            <w:pPr>
              <w:pStyle w:val="TabletextrowsAgency"/>
              <w:jc w:val="both"/>
            </w:pPr>
          </w:p>
        </w:tc>
        <w:tc>
          <w:tcPr>
            <w:tcW w:w="1044" w:type="pct"/>
            <w:shd w:val="clear" w:color="auto" w:fill="E1E3F2"/>
          </w:tcPr>
          <w:p w14:paraId="09057893" w14:textId="77777777" w:rsidR="009D39A5" w:rsidRPr="00561BA0" w:rsidRDefault="009D39A5" w:rsidP="009D39A5">
            <w:pPr>
              <w:pStyle w:val="TabletextrowsAgency"/>
            </w:pPr>
          </w:p>
        </w:tc>
      </w:tr>
      <w:tr w:rsidR="00F02252" w14:paraId="1BA1C327" w14:textId="77777777" w:rsidTr="0F5A927C">
        <w:tc>
          <w:tcPr>
            <w:tcW w:w="512" w:type="pct"/>
            <w:shd w:val="clear" w:color="auto" w:fill="E1E3F2"/>
          </w:tcPr>
          <w:p w14:paraId="1E1D4DD6" w14:textId="77777777" w:rsidR="009D39A5" w:rsidRPr="00B0007C" w:rsidRDefault="009D39A5" w:rsidP="009D39A5">
            <w:pPr>
              <w:pStyle w:val="TabletextrowsAgency"/>
              <w:rPr>
                <w:rFonts w:ascii="Verdana-Bold" w:hAnsi="Verdana-Bold" w:cs="Verdana-Bold"/>
                <w:bCs/>
                <w:lang w:val="en-US"/>
              </w:rPr>
            </w:pPr>
            <w:r w:rsidRPr="00B0007C">
              <w:rPr>
                <w:lang w:val="en-US"/>
              </w:rPr>
              <w:t xml:space="preserve">Line 759 </w:t>
            </w:r>
          </w:p>
          <w:p w14:paraId="653FD658" w14:textId="77777777" w:rsidR="009D39A5" w:rsidRPr="00B0007C" w:rsidRDefault="009D39A5" w:rsidP="009D39A5">
            <w:pPr>
              <w:pStyle w:val="TabletextrowsAgency"/>
              <w:rPr>
                <w:rFonts w:ascii="Verdana-Bold" w:hAnsi="Verdana-Bold"/>
              </w:rPr>
            </w:pPr>
          </w:p>
          <w:p w14:paraId="60CE1D81" w14:textId="77777777" w:rsidR="009D39A5" w:rsidRPr="00801107" w:rsidRDefault="009D39A5" w:rsidP="009D39A5">
            <w:pPr>
              <w:pStyle w:val="TabletextrowsAgency"/>
            </w:pPr>
          </w:p>
        </w:tc>
        <w:tc>
          <w:tcPr>
            <w:tcW w:w="751" w:type="pct"/>
            <w:shd w:val="clear" w:color="auto" w:fill="E1E3F2"/>
          </w:tcPr>
          <w:p w14:paraId="5E4EBDFF" w14:textId="77777777" w:rsidR="009D39A5" w:rsidRDefault="009D39A5" w:rsidP="009D39A5">
            <w:pPr>
              <w:pStyle w:val="TabletextrowsAgency"/>
            </w:pPr>
          </w:p>
        </w:tc>
        <w:tc>
          <w:tcPr>
            <w:tcW w:w="2693" w:type="pct"/>
            <w:shd w:val="clear" w:color="auto" w:fill="E1E3F2"/>
          </w:tcPr>
          <w:p w14:paraId="5D0ED25F" w14:textId="77777777" w:rsidR="009D39A5" w:rsidRDefault="009D39A5" w:rsidP="009D39A5">
            <w:pPr>
              <w:pStyle w:val="TabletextrowsAgency"/>
              <w:jc w:val="both"/>
            </w:pPr>
            <w:r w:rsidRPr="00E35861">
              <w:rPr>
                <w:b/>
              </w:rPr>
              <w:t>Comment:</w:t>
            </w:r>
            <w:r>
              <w:t xml:space="preserve"> This section does not address as per similar GVP Module and GVP structure (see latest issued GVP IV module on paediatric population), the role of MAH/applicant, EMA, PRAC, RMP, PSURs, Signal, etc…..these  sections/topics for which there is guidance in Part B have no counterpart in Part C: is this because this is not relevant to this guidance or are missing information here. </w:t>
            </w:r>
          </w:p>
          <w:p w14:paraId="2B2C93FC" w14:textId="77777777" w:rsidR="009D39A5" w:rsidRPr="00F51B90" w:rsidRDefault="009D39A5" w:rsidP="009D39A5">
            <w:pPr>
              <w:pStyle w:val="TabletextrowsAgency"/>
            </w:pPr>
            <w:r w:rsidRPr="00E35861">
              <w:rPr>
                <w:b/>
              </w:rPr>
              <w:t>Proposed change (if any</w:t>
            </w:r>
            <w:r w:rsidRPr="00B822FC">
              <w:t>):</w:t>
            </w:r>
            <w:r>
              <w:t xml:space="preserve"> </w:t>
            </w:r>
            <w:r w:rsidRPr="00F51B90">
              <w:t>Please provide clarification.</w:t>
            </w:r>
          </w:p>
          <w:p w14:paraId="0DDBBB34" w14:textId="77777777" w:rsidR="009D39A5" w:rsidRDefault="009D39A5" w:rsidP="009D39A5">
            <w:pPr>
              <w:pStyle w:val="TabletextrowsAgency"/>
              <w:rPr>
                <w:b/>
              </w:rPr>
            </w:pPr>
          </w:p>
        </w:tc>
        <w:tc>
          <w:tcPr>
            <w:tcW w:w="1044" w:type="pct"/>
            <w:shd w:val="clear" w:color="auto" w:fill="E1E3F2"/>
          </w:tcPr>
          <w:p w14:paraId="41A96C05" w14:textId="77777777" w:rsidR="009D39A5" w:rsidRPr="00561BA0" w:rsidRDefault="009D39A5" w:rsidP="009D39A5">
            <w:pPr>
              <w:pStyle w:val="TabletextrowsAgency"/>
            </w:pPr>
          </w:p>
        </w:tc>
      </w:tr>
      <w:tr w:rsidR="00F02252" w14:paraId="4E20A8E1" w14:textId="77777777" w:rsidTr="0F5A927C">
        <w:tc>
          <w:tcPr>
            <w:tcW w:w="512" w:type="pct"/>
            <w:shd w:val="clear" w:color="auto" w:fill="E1E3F2"/>
          </w:tcPr>
          <w:p w14:paraId="26423022" w14:textId="3DF6151E" w:rsidR="009D39A5" w:rsidRDefault="009D39A5" w:rsidP="009D39A5">
            <w:pPr>
              <w:pStyle w:val="TabletextrowsAgency"/>
            </w:pPr>
            <w:r w:rsidRPr="00801107">
              <w:t>Lines 759-784</w:t>
            </w:r>
          </w:p>
        </w:tc>
        <w:tc>
          <w:tcPr>
            <w:tcW w:w="751" w:type="pct"/>
            <w:shd w:val="clear" w:color="auto" w:fill="E1E3F2"/>
          </w:tcPr>
          <w:p w14:paraId="543D6017" w14:textId="77777777" w:rsidR="009D39A5" w:rsidRDefault="009D39A5" w:rsidP="009D39A5">
            <w:pPr>
              <w:pStyle w:val="TabletextrowsAgency"/>
            </w:pPr>
          </w:p>
        </w:tc>
        <w:tc>
          <w:tcPr>
            <w:tcW w:w="2693" w:type="pct"/>
            <w:shd w:val="clear" w:color="auto" w:fill="E1E3F2"/>
          </w:tcPr>
          <w:p w14:paraId="2494F325" w14:textId="77777777" w:rsidR="009D39A5" w:rsidRDefault="009D39A5" w:rsidP="009D39A5">
            <w:pPr>
              <w:pStyle w:val="TabletextrowsAgency"/>
              <w:rPr>
                <w:b/>
              </w:rPr>
            </w:pPr>
            <w:r>
              <w:rPr>
                <w:b/>
              </w:rPr>
              <w:t>Comment:</w:t>
            </w:r>
          </w:p>
          <w:p w14:paraId="00BD3274" w14:textId="3448C0EA" w:rsidR="009D39A5" w:rsidRDefault="009D39A5" w:rsidP="009D39A5">
            <w:pPr>
              <w:pStyle w:val="TabletextrowsAgency"/>
              <w:rPr>
                <w:b/>
              </w:rPr>
            </w:pPr>
            <w:r w:rsidRPr="000644B0">
              <w:t xml:space="preserve">The proposed guideline will benefit </w:t>
            </w:r>
            <w:r>
              <w:t xml:space="preserve">of the inclusion of additional information on the roles and responsibilities of other members of the EU network, as it was already consistently presented in other GVP adopted modules. This will facilitate the communication, but also will help to align expectations for all the involved parties. </w:t>
            </w:r>
          </w:p>
          <w:p w14:paraId="75454007" w14:textId="77777777" w:rsidR="009D39A5" w:rsidRDefault="009D39A5" w:rsidP="009D39A5">
            <w:pPr>
              <w:pStyle w:val="TabletextrowsAgency"/>
              <w:rPr>
                <w:b/>
              </w:rPr>
            </w:pPr>
            <w:r>
              <w:rPr>
                <w:b/>
              </w:rPr>
              <w:t>Proposed change (if any):</w:t>
            </w:r>
          </w:p>
          <w:p w14:paraId="7CB6315B" w14:textId="77777777" w:rsidR="009D39A5" w:rsidRPr="000644B0" w:rsidRDefault="009D39A5" w:rsidP="009D39A5">
            <w:pPr>
              <w:pStyle w:val="TabletextrowsAgency"/>
            </w:pPr>
            <w:r w:rsidRPr="000644B0">
              <w:t xml:space="preserve">Please provide additional information </w:t>
            </w:r>
            <w:r>
              <w:t>about</w:t>
            </w:r>
            <w:r w:rsidRPr="000644B0">
              <w:t xml:space="preserve"> the roles and responsibilities of</w:t>
            </w:r>
            <w:r>
              <w:t xml:space="preserve"> additional</w:t>
            </w:r>
            <w:r w:rsidRPr="000644B0">
              <w:t xml:space="preserve"> members of the EU network (e.g. HCP (including pharmacist</w:t>
            </w:r>
            <w:r>
              <w:t>´s</w:t>
            </w:r>
            <w:r w:rsidRPr="000644B0">
              <w:t>), NCA</w:t>
            </w:r>
            <w:r>
              <w:t>´s</w:t>
            </w:r>
            <w:r w:rsidRPr="000644B0">
              <w:t xml:space="preserve">, PRAC) </w:t>
            </w:r>
          </w:p>
          <w:p w14:paraId="519C4718" w14:textId="77777777" w:rsidR="009D39A5" w:rsidRDefault="009D39A5" w:rsidP="009D39A5">
            <w:pPr>
              <w:pStyle w:val="TabletextrowsAgency"/>
            </w:pPr>
          </w:p>
        </w:tc>
        <w:tc>
          <w:tcPr>
            <w:tcW w:w="1044" w:type="pct"/>
            <w:shd w:val="clear" w:color="auto" w:fill="E1E3F2"/>
          </w:tcPr>
          <w:p w14:paraId="73603D68" w14:textId="77777777" w:rsidR="009D39A5" w:rsidRPr="00561BA0" w:rsidRDefault="009D39A5" w:rsidP="009D39A5">
            <w:pPr>
              <w:pStyle w:val="TabletextrowsAgency"/>
            </w:pPr>
          </w:p>
        </w:tc>
      </w:tr>
      <w:tr w:rsidR="00F02252" w14:paraId="5C1A1986" w14:textId="77777777" w:rsidTr="0F5A927C">
        <w:tc>
          <w:tcPr>
            <w:tcW w:w="512" w:type="pct"/>
            <w:shd w:val="clear" w:color="auto" w:fill="E1E3F2"/>
          </w:tcPr>
          <w:p w14:paraId="6C12E790" w14:textId="77777777" w:rsidR="009D39A5" w:rsidRDefault="009D39A5" w:rsidP="009D39A5">
            <w:pPr>
              <w:pStyle w:val="TabletextrowsAgency"/>
              <w:rPr>
                <w:rFonts w:cs="Calibri"/>
                <w:color w:val="000000" w:themeColor="text1"/>
              </w:rPr>
            </w:pPr>
            <w:r>
              <w:rPr>
                <w:rFonts w:cs="Calibri"/>
                <w:color w:val="000000" w:themeColor="text1"/>
              </w:rPr>
              <w:t>LINE 760</w:t>
            </w:r>
          </w:p>
          <w:p w14:paraId="3F23E1B2" w14:textId="2C4A7CD2" w:rsidR="009D39A5" w:rsidRDefault="009D39A5" w:rsidP="009D39A5">
            <w:pPr>
              <w:pStyle w:val="TabletextrowsAgency"/>
            </w:pPr>
            <w:r w:rsidRPr="00E3065C">
              <w:rPr>
                <w:rFonts w:cs="Calibri"/>
                <w:color w:val="000000" w:themeColor="text1"/>
              </w:rPr>
              <w:t>Section P.III.C.1 Submission of PSUR in the EU</w:t>
            </w:r>
          </w:p>
        </w:tc>
        <w:tc>
          <w:tcPr>
            <w:tcW w:w="751" w:type="pct"/>
            <w:shd w:val="clear" w:color="auto" w:fill="E1E3F2"/>
          </w:tcPr>
          <w:p w14:paraId="5E9641B4" w14:textId="77777777" w:rsidR="009D39A5" w:rsidRDefault="009D39A5" w:rsidP="009D39A5">
            <w:pPr>
              <w:pStyle w:val="TabletextrowsAgency"/>
            </w:pPr>
          </w:p>
        </w:tc>
        <w:tc>
          <w:tcPr>
            <w:tcW w:w="2693" w:type="pct"/>
            <w:shd w:val="clear" w:color="auto" w:fill="E1E3F2"/>
          </w:tcPr>
          <w:p w14:paraId="40A3415B" w14:textId="77777777" w:rsidR="009D39A5" w:rsidRDefault="009D39A5" w:rsidP="009D39A5">
            <w:pPr>
              <w:pStyle w:val="TabletextrowsAgency"/>
              <w:rPr>
                <w:rFonts w:cs="Calibri"/>
                <w:color w:val="000000" w:themeColor="text1"/>
              </w:rPr>
            </w:pPr>
            <w:r w:rsidRPr="00E35861">
              <w:rPr>
                <w:rFonts w:cs="Calibri"/>
                <w:b/>
                <w:color w:val="000000" w:themeColor="text1"/>
              </w:rPr>
              <w:t>Comments</w:t>
            </w:r>
            <w:r>
              <w:rPr>
                <w:rFonts w:cs="Calibri"/>
                <w:color w:val="000000" w:themeColor="text1"/>
              </w:rPr>
              <w:t>:</w:t>
            </w:r>
          </w:p>
          <w:p w14:paraId="520F1B52" w14:textId="77777777" w:rsidR="009D39A5" w:rsidRPr="00E3065C" w:rsidRDefault="009D39A5" w:rsidP="009D39A5">
            <w:pPr>
              <w:pStyle w:val="TabletextrowsAgency"/>
              <w:rPr>
                <w:rFonts w:cs="Calibri"/>
                <w:color w:val="000000" w:themeColor="text1"/>
              </w:rPr>
            </w:pPr>
            <w:r w:rsidRPr="00E3065C">
              <w:rPr>
                <w:rFonts w:cs="Calibri"/>
                <w:color w:val="000000" w:themeColor="text1"/>
              </w:rPr>
              <w:t xml:space="preserve">To identify teratogenic products, should the MAH use the following guide: </w:t>
            </w:r>
          </w:p>
          <w:p w14:paraId="2897FBC5" w14:textId="77777777" w:rsidR="009D39A5" w:rsidRPr="00E3065C" w:rsidRDefault="009D39A5" w:rsidP="009D39A5">
            <w:pPr>
              <w:pStyle w:val="TabletextrowsAgency"/>
              <w:rPr>
                <w:rFonts w:cs="Calibri"/>
                <w:color w:val="000000" w:themeColor="text1"/>
              </w:rPr>
            </w:pPr>
          </w:p>
          <w:p w14:paraId="69A28C61" w14:textId="77777777" w:rsidR="009D39A5" w:rsidRPr="00E3065C" w:rsidRDefault="009D39A5" w:rsidP="009D39A5">
            <w:pPr>
              <w:pStyle w:val="TabletextrowsAgency"/>
              <w:rPr>
                <w:rFonts w:cs="Calibri"/>
                <w:color w:val="000000" w:themeColor="text1"/>
              </w:rPr>
            </w:pPr>
            <w:r w:rsidRPr="00E3065C">
              <w:rPr>
                <w:rFonts w:cs="Calibri"/>
                <w:color w:val="000000" w:themeColor="text1"/>
              </w:rPr>
              <w:t>Drugs belonging to a class of substances having a similar chemical structure or mechanism of action that can be</w:t>
            </w:r>
          </w:p>
          <w:p w14:paraId="1BF060F3" w14:textId="77777777" w:rsidR="009D39A5" w:rsidRPr="00E3065C" w:rsidRDefault="009D39A5" w:rsidP="009D39A5">
            <w:pPr>
              <w:pStyle w:val="TabletextrowsAgency"/>
              <w:rPr>
                <w:rFonts w:cs="Calibri"/>
                <w:color w:val="000000" w:themeColor="text1"/>
              </w:rPr>
            </w:pPr>
            <w:r w:rsidRPr="00E3065C">
              <w:rPr>
                <w:rFonts w:cs="Calibri"/>
                <w:color w:val="000000" w:themeColor="text1"/>
              </w:rPr>
              <w:t>-</w:t>
            </w:r>
            <w:r>
              <w:rPr>
                <w:rFonts w:cs="Calibri"/>
                <w:color w:val="000000" w:themeColor="text1"/>
              </w:rPr>
              <w:t xml:space="preserve"> </w:t>
            </w:r>
            <w:r w:rsidRPr="00E3065C">
              <w:rPr>
                <w:rFonts w:cs="Calibri"/>
                <w:color w:val="000000" w:themeColor="text1"/>
              </w:rPr>
              <w:t>Substances of which the teratogenic, embryotoxic, foetotoxic or mutagenic effects in humans is suspected from case reports and animal studies</w:t>
            </w:r>
          </w:p>
          <w:p w14:paraId="6FC3F97B" w14:textId="77777777" w:rsidR="009D39A5" w:rsidRPr="00E3065C" w:rsidRDefault="009D39A5" w:rsidP="009D39A5">
            <w:pPr>
              <w:pStyle w:val="TabletextrowsAgency"/>
              <w:rPr>
                <w:rFonts w:cs="Calibri"/>
                <w:color w:val="000000" w:themeColor="text1"/>
              </w:rPr>
            </w:pPr>
            <w:r w:rsidRPr="00E3065C">
              <w:rPr>
                <w:rFonts w:cs="Calibri"/>
                <w:color w:val="000000" w:themeColor="text1"/>
              </w:rPr>
              <w:t>-</w:t>
            </w:r>
            <w:r>
              <w:rPr>
                <w:rFonts w:cs="Calibri"/>
                <w:color w:val="000000" w:themeColor="text1"/>
              </w:rPr>
              <w:t xml:space="preserve"> </w:t>
            </w:r>
            <w:r w:rsidRPr="00E3065C">
              <w:rPr>
                <w:rFonts w:cs="Calibri"/>
                <w:color w:val="000000" w:themeColor="text1"/>
              </w:rPr>
              <w:t>Substances of which the potential for teratogenic or embryotoxic/foetotoxic or mutagenic effects in humans has already been established</w:t>
            </w:r>
          </w:p>
          <w:p w14:paraId="535FB2B7" w14:textId="661DAC0B" w:rsidR="009D39A5" w:rsidRPr="00E3065C" w:rsidRDefault="009D39A5" w:rsidP="009D39A5">
            <w:pPr>
              <w:pStyle w:val="TabletextrowsAgency"/>
              <w:rPr>
                <w:rFonts w:cs="Calibri"/>
                <w:color w:val="000000" w:themeColor="text1"/>
              </w:rPr>
            </w:pPr>
            <w:r w:rsidRPr="00E3065C">
              <w:rPr>
                <w:rFonts w:cs="Calibri"/>
                <w:color w:val="000000" w:themeColor="text1"/>
              </w:rPr>
              <w:t>•</w:t>
            </w:r>
            <w:r>
              <w:rPr>
                <w:rFonts w:cs="Calibri"/>
                <w:color w:val="000000" w:themeColor="text1"/>
              </w:rPr>
              <w:t xml:space="preserve"> </w:t>
            </w:r>
            <w:r w:rsidRPr="00E3065C">
              <w:rPr>
                <w:rFonts w:cs="Calibri"/>
                <w:color w:val="000000" w:themeColor="text1"/>
              </w:rPr>
              <w:t>Regarding table P.III.2 would it be possible to provide interval and cumulative only for drug therapies considered essential for maternal and/or fetal benefit and for products in which signal trends in pregnancy outcomes have been detected? For the other drug types, proposal would be to provide interval data only. •</w:t>
            </w:r>
            <w:r>
              <w:rPr>
                <w:rFonts w:cs="Calibri"/>
                <w:color w:val="000000" w:themeColor="text1"/>
              </w:rPr>
              <w:t xml:space="preserve"> </w:t>
            </w:r>
            <w:r w:rsidRPr="00E3065C">
              <w:rPr>
                <w:rFonts w:cs="Calibri"/>
                <w:color w:val="000000" w:themeColor="text1"/>
              </w:rPr>
              <w:t>Suggest that the table include a Pregnancy Outcome for “Unknown Outcome”</w:t>
            </w:r>
          </w:p>
          <w:p w14:paraId="1957FCAF" w14:textId="77777777" w:rsidR="009D39A5" w:rsidRPr="00E3065C" w:rsidRDefault="009D39A5" w:rsidP="009D39A5">
            <w:pPr>
              <w:pStyle w:val="TabletextrowsAgency"/>
              <w:rPr>
                <w:rFonts w:cs="Calibri"/>
                <w:color w:val="000000" w:themeColor="text1"/>
              </w:rPr>
            </w:pPr>
            <w:r w:rsidRPr="00E3065C">
              <w:rPr>
                <w:rFonts w:cs="Calibri"/>
                <w:color w:val="000000" w:themeColor="text1"/>
              </w:rPr>
              <w:t>•</w:t>
            </w:r>
            <w:r>
              <w:rPr>
                <w:rFonts w:cs="Calibri"/>
                <w:color w:val="000000" w:themeColor="text1"/>
              </w:rPr>
              <w:t xml:space="preserve"> </w:t>
            </w:r>
            <w:r w:rsidRPr="00E3065C">
              <w:rPr>
                <w:rFonts w:cs="Calibri"/>
                <w:color w:val="000000" w:themeColor="text1"/>
              </w:rPr>
              <w:t>Regarding sentence - Overall malformation rates &amp; proportional prevalence of …. "have to be compared" and it is suggested to modify to "when this data is available and relevant".</w:t>
            </w:r>
          </w:p>
          <w:p w14:paraId="4E306F84" w14:textId="77777777" w:rsidR="009D39A5" w:rsidRDefault="009D39A5" w:rsidP="009D39A5">
            <w:pPr>
              <w:pStyle w:val="TabletextrowsAgency"/>
              <w:rPr>
                <w:rFonts w:cs="Calibri"/>
                <w:color w:val="000000" w:themeColor="text1"/>
              </w:rPr>
            </w:pPr>
            <w:r w:rsidRPr="00E3065C">
              <w:rPr>
                <w:rFonts w:cs="Calibri"/>
                <w:color w:val="000000" w:themeColor="text1"/>
              </w:rPr>
              <w:t>•</w:t>
            </w:r>
            <w:r>
              <w:rPr>
                <w:rFonts w:cs="Calibri"/>
                <w:color w:val="000000" w:themeColor="text1"/>
              </w:rPr>
              <w:t xml:space="preserve"> </w:t>
            </w:r>
            <w:r w:rsidRPr="00E3065C">
              <w:rPr>
                <w:rFonts w:cs="Calibri"/>
                <w:color w:val="000000" w:themeColor="text1"/>
              </w:rPr>
              <w:t>Should this table be included in Section 16 of the PSUR or as an EU Regional Appendix ?</w:t>
            </w:r>
          </w:p>
          <w:p w14:paraId="45638C1A" w14:textId="09CB0FF9" w:rsidR="00A864BA" w:rsidRDefault="00A864BA" w:rsidP="009D39A5">
            <w:pPr>
              <w:pStyle w:val="TabletextrowsAgency"/>
            </w:pPr>
          </w:p>
        </w:tc>
        <w:tc>
          <w:tcPr>
            <w:tcW w:w="1044" w:type="pct"/>
            <w:shd w:val="clear" w:color="auto" w:fill="E1E3F2"/>
          </w:tcPr>
          <w:p w14:paraId="1702A900" w14:textId="77777777" w:rsidR="009D39A5" w:rsidRPr="00561BA0" w:rsidRDefault="009D39A5" w:rsidP="009D39A5">
            <w:pPr>
              <w:pStyle w:val="TabletextrowsAgency"/>
            </w:pPr>
          </w:p>
        </w:tc>
      </w:tr>
      <w:tr w:rsidR="00F02252" w14:paraId="6A1B3CAD" w14:textId="77777777" w:rsidTr="0F5A927C">
        <w:tc>
          <w:tcPr>
            <w:tcW w:w="512" w:type="pct"/>
            <w:shd w:val="clear" w:color="auto" w:fill="E1E3F2"/>
          </w:tcPr>
          <w:p w14:paraId="775ED2A8" w14:textId="3CA73CC9" w:rsidR="009D39A5" w:rsidRPr="00561BA0" w:rsidRDefault="009D39A5" w:rsidP="009D39A5">
            <w:pPr>
              <w:pStyle w:val="TabletextrowsAgency"/>
            </w:pPr>
            <w:r>
              <w:t>761</w:t>
            </w:r>
          </w:p>
        </w:tc>
        <w:tc>
          <w:tcPr>
            <w:tcW w:w="751" w:type="pct"/>
            <w:shd w:val="clear" w:color="auto" w:fill="E1E3F2"/>
          </w:tcPr>
          <w:p w14:paraId="0BC47D62" w14:textId="77777777" w:rsidR="009D39A5" w:rsidRDefault="009D39A5" w:rsidP="009D39A5">
            <w:pPr>
              <w:pStyle w:val="TabletextrowsAgency"/>
            </w:pPr>
          </w:p>
        </w:tc>
        <w:tc>
          <w:tcPr>
            <w:tcW w:w="2693" w:type="pct"/>
            <w:shd w:val="clear" w:color="auto" w:fill="E1E3F2"/>
          </w:tcPr>
          <w:p w14:paraId="32218780" w14:textId="77777777" w:rsidR="009D39A5" w:rsidRDefault="009D39A5" w:rsidP="009D39A5">
            <w:pPr>
              <w:pStyle w:val="TabletextrowsAgency"/>
            </w:pPr>
            <w:r w:rsidRPr="00E35861">
              <w:rPr>
                <w:b/>
              </w:rPr>
              <w:t>Comment</w:t>
            </w:r>
            <w:r w:rsidRPr="00B822FC">
              <w:t>:</w:t>
            </w:r>
          </w:p>
          <w:p w14:paraId="4B5800C2" w14:textId="77777777" w:rsidR="009D39A5" w:rsidRDefault="009D39A5" w:rsidP="009D39A5">
            <w:pPr>
              <w:pStyle w:val="TabletextrowsAgency"/>
            </w:pPr>
            <w:r w:rsidRPr="00DC49DF">
              <w:t>Please specify if 2 tables should be included in the PSURs, one for cumulative data and one for reporting period interval data OR if 1 table with cumulative data will suffice.</w:t>
            </w:r>
            <w:r>
              <w:t xml:space="preserve">  We believe flexibility in this regard is the most appropriate approach, edit proposed below. </w:t>
            </w:r>
          </w:p>
          <w:p w14:paraId="50F5624C" w14:textId="77777777" w:rsidR="009D39A5" w:rsidRPr="00E35861" w:rsidRDefault="009D39A5" w:rsidP="00A864BA">
            <w:pPr>
              <w:pStyle w:val="TabletextrowsAgency"/>
              <w:rPr>
                <w:b/>
              </w:rPr>
            </w:pPr>
            <w:r w:rsidRPr="00E35861">
              <w:rPr>
                <w:b/>
              </w:rPr>
              <w:t>Proposed change (if any):</w:t>
            </w:r>
          </w:p>
          <w:p w14:paraId="10041725" w14:textId="70C8E203" w:rsidR="009D39A5" w:rsidRDefault="009D39A5" w:rsidP="009D39A5">
            <w:pPr>
              <w:pStyle w:val="TabletextrowsAgency"/>
            </w:pPr>
            <w:r w:rsidRPr="00DC49DF">
              <w:t xml:space="preserve">For all teratogenic products and for those with pregnancy or breastfeeding related safety concerns in the RMP or the PSUR, Table P.III.2. should be provided in the PSUR and filled in </w:t>
            </w:r>
            <w:r w:rsidRPr="00DC49DF">
              <w:lastRenderedPageBreak/>
              <w:t xml:space="preserve">completely with reporting period interval and cumulative data.  </w:t>
            </w:r>
            <w:r w:rsidRPr="00DC49DF">
              <w:rPr>
                <w:b/>
                <w:bCs/>
                <w:i/>
                <w:iCs/>
              </w:rPr>
              <w:t>This can be provided as a single table with cumulative data or as two separate tables, one for cumulative data and one for reporting period interval data.</w:t>
            </w:r>
            <w:r w:rsidRPr="00DC49DF">
              <w:t xml:space="preserve">                       </w:t>
            </w:r>
          </w:p>
        </w:tc>
        <w:tc>
          <w:tcPr>
            <w:tcW w:w="1044" w:type="pct"/>
            <w:shd w:val="clear" w:color="auto" w:fill="E1E3F2"/>
          </w:tcPr>
          <w:p w14:paraId="07F8AD41" w14:textId="77777777" w:rsidR="009D39A5" w:rsidRPr="00561BA0" w:rsidRDefault="009D39A5" w:rsidP="009D39A5">
            <w:pPr>
              <w:pStyle w:val="TabletextrowsAgency"/>
            </w:pPr>
          </w:p>
        </w:tc>
      </w:tr>
      <w:tr w:rsidR="00F02252" w:rsidRPr="00B822FC" w14:paraId="0776925C" w14:textId="77777777" w:rsidTr="0F5A927C">
        <w:tc>
          <w:tcPr>
            <w:tcW w:w="512" w:type="pct"/>
            <w:shd w:val="clear" w:color="auto" w:fill="E1E3F2"/>
          </w:tcPr>
          <w:p w14:paraId="5A641448" w14:textId="77777777" w:rsidR="009D39A5" w:rsidRPr="00B0007C" w:rsidRDefault="009D39A5" w:rsidP="009D39A5">
            <w:pPr>
              <w:pStyle w:val="TabletextrowsAgency"/>
            </w:pPr>
            <w:r w:rsidRPr="00B0007C">
              <w:t>Lines 761-763</w:t>
            </w:r>
          </w:p>
          <w:p w14:paraId="4C6AF87B" w14:textId="77777777" w:rsidR="009D39A5" w:rsidRPr="00B0007C" w:rsidRDefault="009D39A5" w:rsidP="009D39A5">
            <w:pPr>
              <w:pStyle w:val="TabletextrowsAgency"/>
              <w:rPr>
                <w:lang w:val="en-US"/>
              </w:rPr>
            </w:pPr>
          </w:p>
          <w:p w14:paraId="3ECB56DB" w14:textId="77777777" w:rsidR="009D39A5" w:rsidRDefault="009D39A5" w:rsidP="009D39A5">
            <w:pPr>
              <w:pStyle w:val="TabletextrowsAgency"/>
              <w:rPr>
                <w:color w:val="0000FF"/>
                <w:lang w:val="en-US"/>
              </w:rPr>
            </w:pPr>
          </w:p>
          <w:p w14:paraId="65963E7C" w14:textId="77777777" w:rsidR="009D39A5" w:rsidRPr="00801107" w:rsidRDefault="009D39A5" w:rsidP="009D39A5">
            <w:pPr>
              <w:pStyle w:val="TabletextrowsAgency"/>
            </w:pPr>
          </w:p>
        </w:tc>
        <w:tc>
          <w:tcPr>
            <w:tcW w:w="751" w:type="pct"/>
            <w:shd w:val="clear" w:color="auto" w:fill="E1E3F2"/>
          </w:tcPr>
          <w:p w14:paraId="4FE8030C" w14:textId="77777777" w:rsidR="009D39A5" w:rsidRPr="00F27172" w:rsidRDefault="009D39A5" w:rsidP="009D39A5">
            <w:pPr>
              <w:pStyle w:val="TabletextrowsAgency"/>
              <w:rPr>
                <w:sz w:val="20"/>
                <w:szCs w:val="20"/>
              </w:rPr>
            </w:pPr>
          </w:p>
        </w:tc>
        <w:tc>
          <w:tcPr>
            <w:tcW w:w="2693" w:type="pct"/>
            <w:shd w:val="clear" w:color="auto" w:fill="E1E3F2"/>
          </w:tcPr>
          <w:p w14:paraId="5A44E830" w14:textId="33DB1D15" w:rsidR="009D39A5" w:rsidRDefault="009D39A5" w:rsidP="009D39A5">
            <w:pPr>
              <w:pStyle w:val="TabletextrowsAgency"/>
            </w:pPr>
            <w:r w:rsidRPr="00E35861">
              <w:rPr>
                <w:b/>
              </w:rPr>
              <w:t>Comment</w:t>
            </w:r>
            <w:r>
              <w:t xml:space="preserve">: Suggest amending text requiring that the cumulative table should be provided upon request or if deemed important to present in the evaluation by the MAH. </w:t>
            </w:r>
          </w:p>
          <w:p w14:paraId="208C6410" w14:textId="654A66CC" w:rsidR="009D39A5" w:rsidRPr="00F51B90" w:rsidRDefault="009D39A5" w:rsidP="009D39A5">
            <w:pPr>
              <w:pStyle w:val="TabletextrowsAgency"/>
              <w:jc w:val="both"/>
              <w:rPr>
                <w:b/>
              </w:rPr>
            </w:pPr>
            <w:r w:rsidRPr="00E35861">
              <w:rPr>
                <w:b/>
              </w:rPr>
              <w:t>Proposed change (if any):</w:t>
            </w:r>
            <w:r w:rsidRPr="00F51B90">
              <w:t xml:space="preserve">  “…For all teratogenic products and for those with pregnancy or breastfeeding related safety concerns in the RMP or the PSUR, </w:t>
            </w:r>
            <w:r w:rsidRPr="00F51B90">
              <w:rPr>
                <w:strike/>
              </w:rPr>
              <w:t>P.III.2. should be provided in the PSUR and filled in completely with reporting period interval</w:t>
            </w:r>
            <w:r w:rsidRPr="00F51B90">
              <w:t xml:space="preserve">. </w:t>
            </w:r>
            <w:r w:rsidRPr="00F51B90">
              <w:rPr>
                <w:b/>
                <w:strike/>
              </w:rPr>
              <w:t xml:space="preserve">and </w:t>
            </w:r>
            <w:r w:rsidRPr="00F51B90">
              <w:rPr>
                <w:b/>
                <w:strike/>
                <w:u w:val="single"/>
              </w:rPr>
              <w:t>C</w:t>
            </w:r>
            <w:r w:rsidRPr="00F51B90">
              <w:rPr>
                <w:b/>
                <w:u w:val="single"/>
              </w:rPr>
              <w:t>umulative data should be provided upon request or if deemed important to present in the evaluation by the MAH.”</w:t>
            </w:r>
          </w:p>
          <w:p w14:paraId="12C9C1B2" w14:textId="77777777" w:rsidR="009D39A5" w:rsidRPr="00C851CF" w:rsidRDefault="009D39A5" w:rsidP="009D39A5">
            <w:pPr>
              <w:pStyle w:val="TabletextrowsAgency"/>
              <w:rPr>
                <w:b/>
              </w:rPr>
            </w:pPr>
          </w:p>
        </w:tc>
        <w:tc>
          <w:tcPr>
            <w:tcW w:w="1044" w:type="pct"/>
            <w:shd w:val="clear" w:color="auto" w:fill="E1E3F2"/>
          </w:tcPr>
          <w:p w14:paraId="61189770" w14:textId="77777777" w:rsidR="009D39A5" w:rsidRPr="00561BA0" w:rsidRDefault="009D39A5" w:rsidP="009D39A5">
            <w:pPr>
              <w:pStyle w:val="TabletextrowsAgency"/>
            </w:pPr>
          </w:p>
        </w:tc>
      </w:tr>
      <w:tr w:rsidR="00F02252" w:rsidRPr="00B822FC" w14:paraId="603F8A56" w14:textId="77777777" w:rsidTr="0F5A927C">
        <w:tc>
          <w:tcPr>
            <w:tcW w:w="512" w:type="pct"/>
            <w:shd w:val="clear" w:color="auto" w:fill="E1E3F2"/>
          </w:tcPr>
          <w:p w14:paraId="7B9DD399" w14:textId="2E29832E" w:rsidR="009D39A5" w:rsidRPr="00B0007C" w:rsidRDefault="009D39A5" w:rsidP="009D39A5">
            <w:pPr>
              <w:pStyle w:val="TabletextrowsAgency"/>
            </w:pPr>
            <w:r>
              <w:t>761-770</w:t>
            </w:r>
          </w:p>
        </w:tc>
        <w:tc>
          <w:tcPr>
            <w:tcW w:w="751" w:type="pct"/>
            <w:shd w:val="clear" w:color="auto" w:fill="E1E3F2"/>
          </w:tcPr>
          <w:p w14:paraId="70CB90BC" w14:textId="77777777" w:rsidR="009D39A5" w:rsidRPr="00F27172" w:rsidRDefault="009D39A5" w:rsidP="009D39A5">
            <w:pPr>
              <w:pStyle w:val="TabletextrowsAgency"/>
              <w:rPr>
                <w:sz w:val="20"/>
                <w:szCs w:val="20"/>
              </w:rPr>
            </w:pPr>
          </w:p>
        </w:tc>
        <w:tc>
          <w:tcPr>
            <w:tcW w:w="2693" w:type="pct"/>
            <w:shd w:val="clear" w:color="auto" w:fill="E1E3F2"/>
          </w:tcPr>
          <w:p w14:paraId="099A3F4D" w14:textId="77777777" w:rsidR="009D39A5" w:rsidRDefault="009D39A5" w:rsidP="009D39A5">
            <w:pPr>
              <w:pStyle w:val="TabletextrowsAgency"/>
            </w:pPr>
            <w:r w:rsidRPr="00E35861">
              <w:rPr>
                <w:b/>
              </w:rPr>
              <w:t>Comment</w:t>
            </w:r>
            <w:r w:rsidRPr="0008590B">
              <w:t xml:space="preserve">: </w:t>
            </w:r>
          </w:p>
          <w:p w14:paraId="4FFADD42" w14:textId="6F2CAA66" w:rsidR="00A864BA" w:rsidRDefault="009D39A5" w:rsidP="009D39A5">
            <w:pPr>
              <w:pStyle w:val="TabletextrowsAgency"/>
            </w:pPr>
            <w:r>
              <w:t xml:space="preserve">Content of </w:t>
            </w:r>
            <w:r w:rsidRPr="0008590B">
              <w:t>section P.III.C.1. Submission of period safety update reports in the EU</w:t>
            </w:r>
            <w:r>
              <w:t>, including</w:t>
            </w:r>
            <w:r w:rsidRPr="0008590B">
              <w:t xml:space="preserve"> table P.III.2.: “Table for reporting numbers of individual case safety reports in periodic safety update reports”, </w:t>
            </w:r>
            <w:r>
              <w:t xml:space="preserve">is more related to PSUR content so we would suggest this section is removed while its content is moved to section </w:t>
            </w:r>
            <w:r w:rsidRPr="0008590B">
              <w:t>P.III.B.3. Periodic safety update report</w:t>
            </w:r>
            <w:r>
              <w:t>.</w:t>
            </w:r>
          </w:p>
          <w:p w14:paraId="64B50321" w14:textId="08DBBDA9" w:rsidR="009D39A5" w:rsidRPr="00E35861" w:rsidRDefault="009D39A5" w:rsidP="009D39A5">
            <w:pPr>
              <w:pStyle w:val="TabletextrowsAgency"/>
              <w:rPr>
                <w:b/>
              </w:rPr>
            </w:pPr>
            <w:r w:rsidRPr="00E35861">
              <w:rPr>
                <w:b/>
              </w:rPr>
              <w:t>Proposed change</w:t>
            </w:r>
            <w:r w:rsidR="00C26623">
              <w:rPr>
                <w:b/>
              </w:rPr>
              <w:t xml:space="preserve"> (if any)</w:t>
            </w:r>
            <w:r w:rsidRPr="00E35861">
              <w:rPr>
                <w:b/>
              </w:rPr>
              <w:t xml:space="preserve">: </w:t>
            </w:r>
          </w:p>
          <w:p w14:paraId="0F46054C" w14:textId="77777777" w:rsidR="009D39A5" w:rsidRPr="0008590B" w:rsidRDefault="009D39A5" w:rsidP="009D39A5">
            <w:pPr>
              <w:pStyle w:val="TabletextrowsAgency"/>
            </w:pPr>
            <w:r>
              <w:t>Move</w:t>
            </w:r>
            <w:r w:rsidRPr="0008590B">
              <w:t xml:space="preserve"> </w:t>
            </w:r>
            <w:r>
              <w:t xml:space="preserve">content of </w:t>
            </w:r>
            <w:r w:rsidRPr="0008590B">
              <w:t>section P.III.C.1.</w:t>
            </w:r>
            <w:r>
              <w:t xml:space="preserve"> from P.III.C</w:t>
            </w:r>
            <w:r w:rsidRPr="0008590B">
              <w:t xml:space="preserve"> </w:t>
            </w:r>
            <w:r>
              <w:t xml:space="preserve">to </w:t>
            </w:r>
            <w:r w:rsidRPr="0008590B">
              <w:t>P.III.B.3. Periodic safety update report</w:t>
            </w:r>
            <w:r>
              <w:t xml:space="preserve"> (can be added as last bullet after line 408).</w:t>
            </w:r>
            <w:r w:rsidRPr="0008590B">
              <w:t xml:space="preserve"> </w:t>
            </w:r>
          </w:p>
          <w:p w14:paraId="4C7C7BC0" w14:textId="77777777" w:rsidR="009D39A5" w:rsidRDefault="009D39A5" w:rsidP="009D39A5">
            <w:pPr>
              <w:pStyle w:val="TabletextrowsAgency"/>
            </w:pPr>
          </w:p>
        </w:tc>
        <w:tc>
          <w:tcPr>
            <w:tcW w:w="1044" w:type="pct"/>
            <w:shd w:val="clear" w:color="auto" w:fill="E1E3F2"/>
          </w:tcPr>
          <w:p w14:paraId="5EA44D8A" w14:textId="77777777" w:rsidR="009D39A5" w:rsidRPr="00561BA0" w:rsidRDefault="009D39A5" w:rsidP="009D39A5">
            <w:pPr>
              <w:pStyle w:val="TabletextrowsAgency"/>
            </w:pPr>
          </w:p>
        </w:tc>
      </w:tr>
      <w:tr w:rsidR="00F02252" w:rsidRPr="00B822FC" w14:paraId="63E813EC" w14:textId="77777777" w:rsidTr="0F5A927C">
        <w:tc>
          <w:tcPr>
            <w:tcW w:w="512" w:type="pct"/>
            <w:shd w:val="clear" w:color="auto" w:fill="E1E3F2"/>
          </w:tcPr>
          <w:p w14:paraId="3A5E1A1A" w14:textId="7055A550" w:rsidR="009D39A5" w:rsidRPr="00801107" w:rsidRDefault="009D39A5" w:rsidP="009D39A5">
            <w:pPr>
              <w:pStyle w:val="TabletextrowsAgency"/>
            </w:pPr>
            <w:r>
              <w:t>764-769</w:t>
            </w:r>
          </w:p>
        </w:tc>
        <w:tc>
          <w:tcPr>
            <w:tcW w:w="751" w:type="pct"/>
            <w:shd w:val="clear" w:color="auto" w:fill="E1E3F2"/>
          </w:tcPr>
          <w:p w14:paraId="471C291E" w14:textId="77777777" w:rsidR="009D39A5" w:rsidRPr="00F27172" w:rsidRDefault="009D39A5" w:rsidP="009D39A5">
            <w:pPr>
              <w:pStyle w:val="TabletextrowsAgency"/>
              <w:rPr>
                <w:sz w:val="20"/>
                <w:szCs w:val="20"/>
              </w:rPr>
            </w:pPr>
          </w:p>
        </w:tc>
        <w:tc>
          <w:tcPr>
            <w:tcW w:w="2693" w:type="pct"/>
            <w:shd w:val="clear" w:color="auto" w:fill="E1E3F2"/>
          </w:tcPr>
          <w:p w14:paraId="1CA0551F" w14:textId="77777777" w:rsidR="009D39A5" w:rsidRDefault="009D39A5" w:rsidP="009D39A5">
            <w:pPr>
              <w:pStyle w:val="TabletextrowsAgency"/>
            </w:pPr>
            <w:r w:rsidRPr="00E35861">
              <w:rPr>
                <w:b/>
              </w:rPr>
              <w:t>Comment</w:t>
            </w:r>
            <w:r>
              <w:t>: Pregnancy exposure data is typically not available with the exception of data collected within clinical studies.  As a result, calculating the reporting rates may either represent a misleading estimate or not be possible.</w:t>
            </w:r>
          </w:p>
          <w:p w14:paraId="1E623D4A" w14:textId="62F6441F" w:rsidR="00A864BA" w:rsidRPr="00C851CF" w:rsidRDefault="00A864BA" w:rsidP="009D39A5">
            <w:pPr>
              <w:pStyle w:val="TabletextrowsAgency"/>
              <w:rPr>
                <w:b/>
              </w:rPr>
            </w:pPr>
          </w:p>
        </w:tc>
        <w:tc>
          <w:tcPr>
            <w:tcW w:w="1044" w:type="pct"/>
            <w:shd w:val="clear" w:color="auto" w:fill="E1E3F2"/>
          </w:tcPr>
          <w:p w14:paraId="39D60E1C" w14:textId="77777777" w:rsidR="009D39A5" w:rsidRPr="00561BA0" w:rsidRDefault="009D39A5" w:rsidP="009D39A5">
            <w:pPr>
              <w:pStyle w:val="TabletextrowsAgency"/>
            </w:pPr>
          </w:p>
        </w:tc>
      </w:tr>
      <w:tr w:rsidR="00F02252" w:rsidRPr="00B822FC" w14:paraId="20B6AB88" w14:textId="77777777" w:rsidTr="0F5A927C">
        <w:tc>
          <w:tcPr>
            <w:tcW w:w="512" w:type="pct"/>
            <w:shd w:val="clear" w:color="auto" w:fill="E1E3F2"/>
          </w:tcPr>
          <w:p w14:paraId="4E688D12" w14:textId="77777777" w:rsidR="009D39A5" w:rsidRPr="00C66A5A" w:rsidRDefault="009D39A5" w:rsidP="009D39A5">
            <w:pPr>
              <w:pStyle w:val="TabletextrowsAgency"/>
            </w:pPr>
            <w:r w:rsidRPr="00C66A5A">
              <w:t>Line 770</w:t>
            </w:r>
          </w:p>
          <w:p w14:paraId="1BF8CD66" w14:textId="77777777" w:rsidR="009D39A5" w:rsidRPr="00C66A5A" w:rsidRDefault="009D39A5" w:rsidP="009D39A5">
            <w:pPr>
              <w:pStyle w:val="TabletextrowsAgency"/>
            </w:pPr>
          </w:p>
          <w:p w14:paraId="2F93C641" w14:textId="77777777" w:rsidR="009D39A5" w:rsidRDefault="009D39A5" w:rsidP="009D39A5">
            <w:pPr>
              <w:pStyle w:val="TabletextrowsAgency"/>
            </w:pPr>
          </w:p>
        </w:tc>
        <w:tc>
          <w:tcPr>
            <w:tcW w:w="751" w:type="pct"/>
            <w:shd w:val="clear" w:color="auto" w:fill="E1E3F2"/>
          </w:tcPr>
          <w:p w14:paraId="5329872D" w14:textId="77777777" w:rsidR="009D39A5" w:rsidRDefault="009D39A5" w:rsidP="009D39A5">
            <w:pPr>
              <w:pStyle w:val="TabletextrowsAgency"/>
            </w:pPr>
          </w:p>
        </w:tc>
        <w:tc>
          <w:tcPr>
            <w:tcW w:w="2693" w:type="pct"/>
            <w:shd w:val="clear" w:color="auto" w:fill="E1E3F2"/>
          </w:tcPr>
          <w:p w14:paraId="35AD6556" w14:textId="1F920A0F" w:rsidR="009D39A5" w:rsidRDefault="009D39A5" w:rsidP="009D39A5">
            <w:pPr>
              <w:pStyle w:val="TabletextrowsAgency"/>
            </w:pPr>
            <w:r w:rsidRPr="00E35861">
              <w:rPr>
                <w:b/>
              </w:rPr>
              <w:t>Comment</w:t>
            </w:r>
            <w:r w:rsidRPr="00B822FC">
              <w:t>:</w:t>
            </w:r>
            <w:r>
              <w:t xml:space="preserve"> Table P.III.2 includes a list of pregnancy outcomes (total of 8). Suggest allowing MAHs flexibility in </w:t>
            </w:r>
            <w:r w:rsidRPr="00F51B90">
              <w:t xml:space="preserve">providing </w:t>
            </w:r>
            <w:r>
              <w:t xml:space="preserve">list of pregnancy outcomes </w:t>
            </w:r>
          </w:p>
          <w:p w14:paraId="7B33A1D6" w14:textId="4098B6CB" w:rsidR="009D39A5" w:rsidRPr="00E12DAE" w:rsidRDefault="009D39A5" w:rsidP="00A864BA">
            <w:pPr>
              <w:pStyle w:val="TabletextrowsAgency"/>
              <w:rPr>
                <w:b/>
              </w:rPr>
            </w:pPr>
            <w:r w:rsidRPr="00E35861">
              <w:rPr>
                <w:b/>
              </w:rPr>
              <w:lastRenderedPageBreak/>
              <w:t>Proposed change (if any):</w:t>
            </w:r>
            <w:r>
              <w:t xml:space="preserve"> Suggest allowing MAH’s flexibility in providing the list of pregnancy outcomes.</w:t>
            </w:r>
          </w:p>
        </w:tc>
        <w:tc>
          <w:tcPr>
            <w:tcW w:w="1044" w:type="pct"/>
            <w:shd w:val="clear" w:color="auto" w:fill="E1E3F2"/>
          </w:tcPr>
          <w:p w14:paraId="06D47C71" w14:textId="77777777" w:rsidR="009D39A5" w:rsidRPr="00561BA0" w:rsidRDefault="009D39A5" w:rsidP="009D39A5">
            <w:pPr>
              <w:pStyle w:val="TabletextrowsAgency"/>
            </w:pPr>
          </w:p>
        </w:tc>
      </w:tr>
      <w:tr w:rsidR="00F02252" w:rsidRPr="00B822FC" w14:paraId="4F584E91" w14:textId="77777777" w:rsidTr="0F5A927C">
        <w:tc>
          <w:tcPr>
            <w:tcW w:w="512" w:type="pct"/>
            <w:shd w:val="clear" w:color="auto" w:fill="E1E3F2"/>
          </w:tcPr>
          <w:p w14:paraId="14CCE92C" w14:textId="50F991D5" w:rsidR="009D39A5" w:rsidRPr="00C66A5A" w:rsidRDefault="009D39A5" w:rsidP="009D39A5">
            <w:pPr>
              <w:pStyle w:val="TabletextrowsAgency"/>
            </w:pPr>
            <w:r>
              <w:t>770</w:t>
            </w:r>
          </w:p>
        </w:tc>
        <w:tc>
          <w:tcPr>
            <w:tcW w:w="751" w:type="pct"/>
            <w:shd w:val="clear" w:color="auto" w:fill="E1E3F2"/>
          </w:tcPr>
          <w:p w14:paraId="115C675B" w14:textId="77777777" w:rsidR="009D39A5" w:rsidRDefault="009D39A5" w:rsidP="009D39A5">
            <w:pPr>
              <w:pStyle w:val="TabletextrowsAgency"/>
            </w:pPr>
          </w:p>
          <w:p w14:paraId="141A0272" w14:textId="77777777" w:rsidR="009D39A5" w:rsidRDefault="009D39A5" w:rsidP="009D39A5">
            <w:pPr>
              <w:pStyle w:val="TabletextrowsAgency"/>
            </w:pPr>
          </w:p>
        </w:tc>
        <w:tc>
          <w:tcPr>
            <w:tcW w:w="2693" w:type="pct"/>
            <w:shd w:val="clear" w:color="auto" w:fill="E1E3F2"/>
          </w:tcPr>
          <w:p w14:paraId="20F5D2C5" w14:textId="77777777" w:rsidR="009D39A5" w:rsidRDefault="009D39A5" w:rsidP="009D39A5">
            <w:pPr>
              <w:pStyle w:val="TabletextrowsAgency"/>
              <w:rPr>
                <w:lang w:val="en-US" w:eastAsia="en-US"/>
              </w:rPr>
            </w:pPr>
            <w:r w:rsidRPr="00E35861">
              <w:rPr>
                <w:b/>
                <w:lang w:eastAsia="en-US"/>
              </w:rPr>
              <w:t>Comment</w:t>
            </w:r>
            <w:r>
              <w:rPr>
                <w:lang w:eastAsia="en-US"/>
              </w:rPr>
              <w:t>: I</w:t>
            </w:r>
            <w:r w:rsidRPr="00E54E80">
              <w:rPr>
                <w:lang w:val="en-US" w:eastAsia="en-US"/>
              </w:rPr>
              <w:t>n “Table P.III.2.: Table for reporting numbers of individual case safety reports in periodic safety update reports”</w:t>
            </w:r>
            <w:r>
              <w:rPr>
                <w:lang w:val="en-US" w:eastAsia="en-US"/>
              </w:rPr>
              <w:t xml:space="preserve">: </w:t>
            </w:r>
          </w:p>
          <w:p w14:paraId="11A398B3" w14:textId="77777777" w:rsidR="009D39A5" w:rsidRPr="00DB65A2" w:rsidRDefault="009D39A5" w:rsidP="009D39A5">
            <w:pPr>
              <w:pStyle w:val="TabletextrowsAgency"/>
              <w:numPr>
                <w:ilvl w:val="0"/>
                <w:numId w:val="11"/>
              </w:numPr>
            </w:pPr>
            <w:r>
              <w:t xml:space="preserve">Where should be entered </w:t>
            </w:r>
            <w:r w:rsidRPr="00DB65A2">
              <w:rPr>
                <w:b/>
              </w:rPr>
              <w:t>“Neonatal Disorders”</w:t>
            </w:r>
            <w:r>
              <w:rPr>
                <w:b/>
              </w:rPr>
              <w:t xml:space="preserve"> </w:t>
            </w:r>
            <w:r w:rsidRPr="007718A9">
              <w:rPr>
                <w:lang w:val="en-US" w:eastAsia="en-US"/>
              </w:rPr>
              <w:t>(cf : « </w:t>
            </w:r>
            <w:r w:rsidRPr="007718A9">
              <w:rPr>
                <w:i/>
                <w:iCs/>
                <w:u w:val="single"/>
                <w:lang w:val="en-US" w:eastAsia="en-US"/>
              </w:rPr>
              <w:t>Additionally, any neonatal adverse reactions and functional anomalies need to be captured</w:t>
            </w:r>
            <w:r w:rsidRPr="007718A9">
              <w:rPr>
                <w:lang w:val="en-US" w:eastAsia="en-US"/>
              </w:rPr>
              <w:t>. »)</w:t>
            </w:r>
            <w:r>
              <w:rPr>
                <w:b/>
              </w:rPr>
              <w:t>?</w:t>
            </w:r>
          </w:p>
          <w:p w14:paraId="4C25C94B" w14:textId="2D24775D" w:rsidR="009D39A5" w:rsidRPr="00DB65A2" w:rsidRDefault="009D39A5" w:rsidP="009D39A5">
            <w:pPr>
              <w:pStyle w:val="TabletextrowsAgency"/>
              <w:numPr>
                <w:ilvl w:val="0"/>
                <w:numId w:val="11"/>
              </w:numPr>
            </w:pPr>
            <w:r>
              <w:rPr>
                <w:lang w:val="en-US" w:eastAsia="en-US"/>
              </w:rPr>
              <w:t xml:space="preserve">Should </w:t>
            </w:r>
            <w:r w:rsidRPr="00DB65A2">
              <w:rPr>
                <w:lang w:val="en-US" w:eastAsia="en-US"/>
              </w:rPr>
              <w:t>« </w:t>
            </w:r>
            <w:r w:rsidRPr="00DB65A2">
              <w:rPr>
                <w:b/>
                <w:bCs/>
                <w:lang w:val="en-US" w:eastAsia="en-US"/>
              </w:rPr>
              <w:t xml:space="preserve">live birth » </w:t>
            </w:r>
            <w:r>
              <w:rPr>
                <w:b/>
                <w:bCs/>
                <w:lang w:val="en-US" w:eastAsia="en-US"/>
              </w:rPr>
              <w:t>with</w:t>
            </w:r>
            <w:r w:rsidRPr="00DB65A2">
              <w:rPr>
                <w:b/>
                <w:bCs/>
                <w:lang w:val="en-US" w:eastAsia="en-US"/>
              </w:rPr>
              <w:t xml:space="preserve"> « neonatal disorders</w:t>
            </w:r>
            <w:r w:rsidRPr="00DB65A2">
              <w:rPr>
                <w:lang w:val="en-US" w:eastAsia="en-US"/>
              </w:rPr>
              <w:t> »</w:t>
            </w:r>
            <w:r>
              <w:rPr>
                <w:lang w:val="en-US" w:eastAsia="en-US"/>
              </w:rPr>
              <w:t xml:space="preserve"> be classified in </w:t>
            </w:r>
            <w:r w:rsidRPr="00DB65A2">
              <w:rPr>
                <w:lang w:val="en-US" w:eastAsia="en-US"/>
              </w:rPr>
              <w:t>Live birth without congenital anomaly » </w:t>
            </w:r>
          </w:p>
          <w:p w14:paraId="60A819E9" w14:textId="6B03F530" w:rsidR="009D39A5" w:rsidRDefault="009D39A5" w:rsidP="009D39A5">
            <w:pPr>
              <w:pStyle w:val="TabletextrowsAgency"/>
              <w:numPr>
                <w:ilvl w:val="0"/>
                <w:numId w:val="11"/>
              </w:numPr>
            </w:pPr>
            <w:r>
              <w:t xml:space="preserve">Define </w:t>
            </w:r>
            <w:r w:rsidRPr="00DB65A2">
              <w:rPr>
                <w:b/>
              </w:rPr>
              <w:t>Neonatal disorders</w:t>
            </w:r>
            <w:r>
              <w:t xml:space="preserve"> in Terminology </w:t>
            </w:r>
          </w:p>
          <w:p w14:paraId="2BF6ED6B" w14:textId="11E21A71" w:rsidR="009D39A5" w:rsidRDefault="009D39A5" w:rsidP="009D39A5">
            <w:pPr>
              <w:pStyle w:val="TabletextrowsAgency"/>
              <w:numPr>
                <w:ilvl w:val="0"/>
                <w:numId w:val="11"/>
              </w:numPr>
            </w:pPr>
            <w:r>
              <w:t>Why only “</w:t>
            </w:r>
            <w:r w:rsidRPr="00DB65A2">
              <w:rPr>
                <w:b/>
              </w:rPr>
              <w:t>Withdrawal syndrome</w:t>
            </w:r>
            <w:r>
              <w:t xml:space="preserve">” is described </w:t>
            </w:r>
          </w:p>
          <w:p w14:paraId="44DC9180" w14:textId="1A48D6EB" w:rsidR="009D39A5" w:rsidRDefault="009D39A5" w:rsidP="009D39A5">
            <w:pPr>
              <w:pStyle w:val="TabletextrowsAgency"/>
            </w:pPr>
            <w:r w:rsidRPr="00E35861">
              <w:rPr>
                <w:b/>
                <w:lang w:eastAsia="en-US"/>
              </w:rPr>
              <w:t>Proposed change</w:t>
            </w:r>
            <w:r w:rsidR="00C26623">
              <w:rPr>
                <w:b/>
                <w:lang w:eastAsia="en-US"/>
              </w:rPr>
              <w:t xml:space="preserve"> (if any)</w:t>
            </w:r>
            <w:r>
              <w:rPr>
                <w:lang w:eastAsia="en-US"/>
              </w:rPr>
              <w:t>: Update the table accordingly</w:t>
            </w:r>
          </w:p>
        </w:tc>
        <w:tc>
          <w:tcPr>
            <w:tcW w:w="1044" w:type="pct"/>
            <w:shd w:val="clear" w:color="auto" w:fill="E1E3F2"/>
          </w:tcPr>
          <w:p w14:paraId="5CC6BD48" w14:textId="77777777" w:rsidR="009D39A5" w:rsidRPr="00561BA0" w:rsidRDefault="009D39A5" w:rsidP="009D39A5">
            <w:pPr>
              <w:pStyle w:val="TabletextrowsAgency"/>
            </w:pPr>
          </w:p>
        </w:tc>
      </w:tr>
      <w:tr w:rsidR="00F02252" w:rsidRPr="00B822FC" w14:paraId="2DBC7E3B" w14:textId="77777777" w:rsidTr="0F5A927C">
        <w:tc>
          <w:tcPr>
            <w:tcW w:w="512" w:type="pct"/>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7D95F06F" w14:textId="758249AE" w:rsidR="00D5127E" w:rsidRDefault="00D5127E" w:rsidP="00EB2E06">
            <w:pPr>
              <w:pStyle w:val="TabletextrowsAgency"/>
            </w:pPr>
            <w:r>
              <w:t>782-784</w:t>
            </w:r>
          </w:p>
        </w:tc>
        <w:tc>
          <w:tcPr>
            <w:tcW w:w="751"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7C35D658" w14:textId="77777777" w:rsidR="00D5127E" w:rsidRDefault="00D5127E" w:rsidP="00EB2E06">
            <w:pPr>
              <w:pStyle w:val="TabletextrowsAgency"/>
            </w:pPr>
          </w:p>
        </w:tc>
        <w:tc>
          <w:tcPr>
            <w:tcW w:w="2693"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6CCE1269" w14:textId="1BF54CC1" w:rsidR="00D5127E" w:rsidRDefault="00A864BA" w:rsidP="00D82C73">
            <w:pPr>
              <w:pStyle w:val="Default"/>
              <w:rPr>
                <w:rFonts w:eastAsia="Times New Roman"/>
                <w:color w:val="auto"/>
                <w:sz w:val="18"/>
                <w:szCs w:val="18"/>
              </w:rPr>
            </w:pPr>
            <w:r w:rsidRPr="00E35861">
              <w:rPr>
                <w:rFonts w:eastAsia="Times New Roman"/>
                <w:b/>
                <w:color w:val="auto"/>
                <w:sz w:val="18"/>
                <w:szCs w:val="18"/>
              </w:rPr>
              <w:t>Comment:</w:t>
            </w:r>
            <w:r>
              <w:rPr>
                <w:rFonts w:eastAsia="Times New Roman"/>
                <w:color w:val="auto"/>
                <w:sz w:val="18"/>
                <w:szCs w:val="18"/>
              </w:rPr>
              <w:t xml:space="preserve"> </w:t>
            </w:r>
            <w:r w:rsidR="00D5127E" w:rsidRPr="00D5127E">
              <w:rPr>
                <w:rFonts w:eastAsia="Times New Roman"/>
                <w:color w:val="auto"/>
                <w:sz w:val="18"/>
                <w:szCs w:val="18"/>
              </w:rPr>
              <w:t>Contrary to what is written in lines 782-784, we found that GPV Module VIII for PASS states that study protocols and reports “should be posted on EU PAS”, rather than “shall be posted on EU PAS”. In that context, no differentiation appears to be made between imposed and non-imposed PASS, and also there is no obligation for either to be posted to the EU PAS Register. We found that, in module VIII, it states: “Non-interventional PASS should be registered in the EU PAS Register before the study commences or at the earliest possible date, for example if data collection had already started for a study included in the risk management plan. The study protocol should be uploaded as soon as possible after its finalisation and prior to the start of data collection. Updated study protocols in case of substantial amendments, progress reports and the final study report should also be entered in the register (as soon as possible and preferably within two weeks after their finalisation).” Thus the guidance in this document that there is an obligation to make study protocols and study reports of imposed PASS available in the EU PAS Register seems to be inconsistent with GVP Module VIII. Please clarify.</w:t>
            </w:r>
          </w:p>
          <w:p w14:paraId="1DD02B3D" w14:textId="77777777" w:rsidR="00D5127E" w:rsidRDefault="00D5127E" w:rsidP="00D82C73">
            <w:pPr>
              <w:pStyle w:val="Default"/>
              <w:rPr>
                <w:rFonts w:eastAsia="Times New Roman"/>
                <w:color w:val="auto"/>
                <w:sz w:val="18"/>
                <w:szCs w:val="18"/>
              </w:rPr>
            </w:pPr>
          </w:p>
          <w:p w14:paraId="386CF045" w14:textId="054940AE" w:rsidR="00D5127E" w:rsidRPr="00D82C73" w:rsidRDefault="00D5127E" w:rsidP="00D82C73">
            <w:pPr>
              <w:pStyle w:val="Default"/>
              <w:rPr>
                <w:rFonts w:eastAsia="Times New Roman"/>
                <w:color w:val="auto"/>
                <w:sz w:val="18"/>
                <w:szCs w:val="18"/>
              </w:rPr>
            </w:pPr>
          </w:p>
        </w:tc>
        <w:tc>
          <w:tcPr>
            <w:tcW w:w="1044"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464A5C1C" w14:textId="77777777" w:rsidR="00D5127E" w:rsidRPr="00561BA0" w:rsidRDefault="00D5127E" w:rsidP="00EB2E06">
            <w:pPr>
              <w:pStyle w:val="TabletextrowsAgency"/>
            </w:pPr>
          </w:p>
        </w:tc>
      </w:tr>
      <w:tr w:rsidR="00F02252" w:rsidRPr="00B822FC" w14:paraId="1E17CF42" w14:textId="77777777" w:rsidTr="0F5A927C">
        <w:tc>
          <w:tcPr>
            <w:tcW w:w="512" w:type="pct"/>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45CBEF97" w14:textId="77777777" w:rsidR="00D82C73" w:rsidRPr="00561BA0" w:rsidRDefault="00D82C73" w:rsidP="00EB2E06">
            <w:pPr>
              <w:pStyle w:val="TabletextrowsAgency"/>
            </w:pPr>
            <w:r>
              <w:t>784</w:t>
            </w:r>
          </w:p>
        </w:tc>
        <w:tc>
          <w:tcPr>
            <w:tcW w:w="751"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3BB34AC6" w14:textId="77777777" w:rsidR="00D82C73" w:rsidRDefault="00D82C73" w:rsidP="00EB2E06">
            <w:pPr>
              <w:pStyle w:val="TabletextrowsAgency"/>
            </w:pPr>
          </w:p>
        </w:tc>
        <w:tc>
          <w:tcPr>
            <w:tcW w:w="2693"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68485C61" w14:textId="77777777" w:rsidR="00D82C73" w:rsidRPr="00D82C73" w:rsidRDefault="00D82C73" w:rsidP="00D82C73">
            <w:pPr>
              <w:pStyle w:val="Default"/>
              <w:rPr>
                <w:rFonts w:eastAsia="Times New Roman"/>
                <w:color w:val="auto"/>
                <w:sz w:val="18"/>
                <w:szCs w:val="18"/>
              </w:rPr>
            </w:pPr>
            <w:r w:rsidRPr="00E35861">
              <w:rPr>
                <w:rFonts w:eastAsia="Times New Roman"/>
                <w:b/>
                <w:color w:val="auto"/>
                <w:sz w:val="18"/>
                <w:szCs w:val="18"/>
              </w:rPr>
              <w:t>Comment</w:t>
            </w:r>
            <w:r w:rsidRPr="00D82C73">
              <w:rPr>
                <w:rFonts w:eastAsia="Times New Roman"/>
                <w:color w:val="auto"/>
                <w:sz w:val="18"/>
                <w:szCs w:val="18"/>
              </w:rPr>
              <w:t>: clarify PASS – suggest adding “non-interventional” for completeness and to avoid any risk of confusion upon release.</w:t>
            </w:r>
          </w:p>
          <w:p w14:paraId="7676982A" w14:textId="77777777" w:rsidR="00D82C73" w:rsidRPr="00E35861" w:rsidRDefault="00D82C73" w:rsidP="00D82C73">
            <w:pPr>
              <w:pStyle w:val="Default"/>
              <w:rPr>
                <w:rFonts w:eastAsia="Times New Roman"/>
                <w:b/>
                <w:color w:val="auto"/>
                <w:sz w:val="18"/>
                <w:szCs w:val="18"/>
              </w:rPr>
            </w:pPr>
            <w:r w:rsidRPr="00E35861">
              <w:rPr>
                <w:rFonts w:eastAsia="Times New Roman"/>
                <w:b/>
                <w:color w:val="auto"/>
                <w:sz w:val="18"/>
                <w:szCs w:val="18"/>
              </w:rPr>
              <w:t>Proposed change (if any):</w:t>
            </w:r>
          </w:p>
          <w:p w14:paraId="3EB88BA1" w14:textId="77777777" w:rsidR="00D82C73" w:rsidRPr="00D82C73" w:rsidRDefault="00D82C73" w:rsidP="00D82C73">
            <w:pPr>
              <w:pStyle w:val="Default"/>
              <w:rPr>
                <w:rFonts w:eastAsia="Times New Roman"/>
                <w:color w:val="auto"/>
                <w:sz w:val="18"/>
                <w:szCs w:val="18"/>
              </w:rPr>
            </w:pPr>
            <w:r w:rsidRPr="00D82C73">
              <w:rPr>
                <w:rFonts w:eastAsia="Times New Roman"/>
                <w:color w:val="auto"/>
                <w:sz w:val="18"/>
                <w:szCs w:val="18"/>
              </w:rPr>
              <w:t>From: for all imposed PASS (see GVP Module VIII) and encouraged for all other PASS.</w:t>
            </w:r>
          </w:p>
          <w:p w14:paraId="48D16971" w14:textId="77777777" w:rsidR="00D82C73" w:rsidRPr="00D82C73" w:rsidRDefault="00D82C73" w:rsidP="00D82C73">
            <w:pPr>
              <w:pStyle w:val="Default"/>
              <w:rPr>
                <w:rFonts w:eastAsia="Times New Roman"/>
                <w:color w:val="auto"/>
                <w:sz w:val="18"/>
                <w:szCs w:val="18"/>
              </w:rPr>
            </w:pPr>
            <w:r w:rsidRPr="00D82C73">
              <w:rPr>
                <w:rFonts w:eastAsia="Times New Roman"/>
                <w:color w:val="auto"/>
                <w:sz w:val="18"/>
                <w:szCs w:val="18"/>
              </w:rPr>
              <w:lastRenderedPageBreak/>
              <w:t>To: for all imposed non-interventional PASS (see GVP Module VIII) and encouraged for all other non-interventional PASS</w:t>
            </w:r>
          </w:p>
          <w:p w14:paraId="24C6F89B" w14:textId="77777777" w:rsidR="00D82C73" w:rsidRPr="00D82C73" w:rsidRDefault="00D82C73" w:rsidP="00D82C73">
            <w:pPr>
              <w:pStyle w:val="Default"/>
              <w:rPr>
                <w:rFonts w:eastAsia="Times New Roman"/>
                <w:color w:val="auto"/>
                <w:sz w:val="18"/>
                <w:szCs w:val="18"/>
              </w:rPr>
            </w:pPr>
          </w:p>
        </w:tc>
        <w:tc>
          <w:tcPr>
            <w:tcW w:w="1044"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003C2303" w14:textId="77777777" w:rsidR="00D82C73" w:rsidRPr="00561BA0" w:rsidRDefault="00D82C73" w:rsidP="00EB2E06">
            <w:pPr>
              <w:pStyle w:val="TabletextrowsAgency"/>
            </w:pPr>
          </w:p>
        </w:tc>
      </w:tr>
      <w:tr w:rsidR="00F02252" w:rsidRPr="00B822FC" w14:paraId="512B3B5D" w14:textId="77777777" w:rsidTr="0F5A927C">
        <w:tc>
          <w:tcPr>
            <w:tcW w:w="512" w:type="pct"/>
            <w:shd w:val="clear" w:color="auto" w:fill="E1E3F2"/>
          </w:tcPr>
          <w:p w14:paraId="7CF7947B" w14:textId="0875886C" w:rsidR="009D39A5" w:rsidRDefault="009D39A5" w:rsidP="009D39A5">
            <w:pPr>
              <w:pStyle w:val="TabletextrowsAgency"/>
            </w:pPr>
            <w:r w:rsidRPr="00C66A5A">
              <w:t>Line 786</w:t>
            </w:r>
          </w:p>
          <w:p w14:paraId="1FFF5DBF" w14:textId="12F5209F" w:rsidR="009D39A5" w:rsidRPr="00C66A5A" w:rsidRDefault="009D39A5" w:rsidP="009D39A5">
            <w:pPr>
              <w:pStyle w:val="TabletextrowsAgency"/>
            </w:pPr>
            <w:r>
              <w:t>App 1</w:t>
            </w:r>
          </w:p>
          <w:p w14:paraId="4108379C" w14:textId="77777777" w:rsidR="009D39A5" w:rsidRPr="00C66A5A" w:rsidRDefault="009D39A5" w:rsidP="009D39A5">
            <w:pPr>
              <w:pStyle w:val="TabletextrowsAgency"/>
            </w:pPr>
          </w:p>
          <w:p w14:paraId="6AA52948" w14:textId="77777777" w:rsidR="009D39A5" w:rsidRDefault="009D39A5" w:rsidP="009D39A5">
            <w:pPr>
              <w:pStyle w:val="TabletextrowsAgency"/>
            </w:pPr>
          </w:p>
        </w:tc>
        <w:tc>
          <w:tcPr>
            <w:tcW w:w="751" w:type="pct"/>
            <w:shd w:val="clear" w:color="auto" w:fill="E1E3F2"/>
          </w:tcPr>
          <w:p w14:paraId="5D2D98CE" w14:textId="77777777" w:rsidR="009D39A5" w:rsidRDefault="009D39A5" w:rsidP="009D39A5">
            <w:pPr>
              <w:pStyle w:val="TabletextrowsAgency"/>
            </w:pPr>
          </w:p>
        </w:tc>
        <w:tc>
          <w:tcPr>
            <w:tcW w:w="2693" w:type="pct"/>
            <w:shd w:val="clear" w:color="auto" w:fill="E1E3F2"/>
          </w:tcPr>
          <w:p w14:paraId="7FFC7F61" w14:textId="3DA95F51" w:rsidR="009D39A5" w:rsidRDefault="009D39A5" w:rsidP="009D39A5">
            <w:pPr>
              <w:pStyle w:val="TabletextrowsAgency"/>
            </w:pPr>
            <w:r w:rsidRPr="00E35861">
              <w:rPr>
                <w:b/>
              </w:rPr>
              <w:t>Comment</w:t>
            </w:r>
            <w:r w:rsidRPr="00B822FC">
              <w:t>:</w:t>
            </w:r>
            <w:r>
              <w:t xml:space="preserve"> It is suggested that this appendix not be copied from relevant CHMP guideline on exposure of medicines during pregnancy.  This will avoid the possibility of this GVP becoming outdated if the CHMP is updated in future.  A cross reference to the CHMP guideline is already provided (see line 95-96) therefore it is proposed that this appendix be deleted.</w:t>
            </w:r>
          </w:p>
          <w:p w14:paraId="14AFB523" w14:textId="77777777" w:rsidR="009D39A5" w:rsidRDefault="009D39A5" w:rsidP="009D39A5">
            <w:pPr>
              <w:pStyle w:val="TabletextrowsAgency"/>
            </w:pPr>
            <w:r w:rsidRPr="00E35861">
              <w:rPr>
                <w:b/>
              </w:rPr>
              <w:t>Proposed change (if any):</w:t>
            </w:r>
            <w:r>
              <w:t xml:space="preserve"> Remove paragraph (Lines 786-796).</w:t>
            </w:r>
          </w:p>
          <w:p w14:paraId="394BF506" w14:textId="77777777" w:rsidR="009D39A5" w:rsidRPr="00E12DAE" w:rsidRDefault="009D39A5" w:rsidP="009D39A5">
            <w:pPr>
              <w:pStyle w:val="TabletextrowsAgency"/>
              <w:rPr>
                <w:b/>
              </w:rPr>
            </w:pPr>
          </w:p>
        </w:tc>
        <w:tc>
          <w:tcPr>
            <w:tcW w:w="1044" w:type="pct"/>
            <w:shd w:val="clear" w:color="auto" w:fill="E1E3F2"/>
          </w:tcPr>
          <w:p w14:paraId="3203A705" w14:textId="77777777" w:rsidR="009D39A5" w:rsidRPr="00561BA0" w:rsidRDefault="009D39A5" w:rsidP="009D39A5">
            <w:pPr>
              <w:pStyle w:val="TabletextrowsAgency"/>
            </w:pPr>
          </w:p>
        </w:tc>
      </w:tr>
      <w:tr w:rsidR="00F02252" w:rsidRPr="00B822FC" w14:paraId="45C79A45" w14:textId="77777777" w:rsidTr="0F5A927C">
        <w:tc>
          <w:tcPr>
            <w:tcW w:w="512" w:type="pct"/>
            <w:shd w:val="clear" w:color="auto" w:fill="E1E3F2"/>
          </w:tcPr>
          <w:p w14:paraId="4C4BA478" w14:textId="7C76B9F0" w:rsidR="009D39A5" w:rsidRPr="00C66A5A" w:rsidRDefault="0096738A" w:rsidP="009D39A5">
            <w:pPr>
              <w:pStyle w:val="TabletextrowsAgency"/>
            </w:pPr>
            <w:r>
              <w:t>851</w:t>
            </w:r>
          </w:p>
        </w:tc>
        <w:tc>
          <w:tcPr>
            <w:tcW w:w="751" w:type="pct"/>
            <w:shd w:val="clear" w:color="auto" w:fill="E1E3F2"/>
          </w:tcPr>
          <w:p w14:paraId="0CF16C35" w14:textId="77777777" w:rsidR="009D39A5" w:rsidRDefault="009D39A5" w:rsidP="009D39A5">
            <w:pPr>
              <w:pStyle w:val="TabletextrowsAgency"/>
            </w:pPr>
          </w:p>
        </w:tc>
        <w:tc>
          <w:tcPr>
            <w:tcW w:w="2693" w:type="pct"/>
            <w:shd w:val="clear" w:color="auto" w:fill="E1E3F2"/>
          </w:tcPr>
          <w:p w14:paraId="106F7D8E" w14:textId="77777777" w:rsidR="009D39A5" w:rsidRDefault="00A864BA" w:rsidP="009D39A5">
            <w:pPr>
              <w:pStyle w:val="TabletextrowsAgency"/>
            </w:pPr>
            <w:r w:rsidRPr="00E7373F">
              <w:rPr>
                <w:b/>
              </w:rPr>
              <w:t>Comment</w:t>
            </w:r>
            <w:r w:rsidRPr="008C5FFB">
              <w:t xml:space="preserve"> </w:t>
            </w:r>
            <w:r>
              <w:t xml:space="preserve">: </w:t>
            </w:r>
            <w:r w:rsidR="009D39A5" w:rsidRPr="008C5FFB">
              <w:t>P.III. Appendix 1, section C on paternal exposure has no details regarding “Medical products exposure” as compared to maternal exposure. We would advise the following would be added: dosage, date of first use, date of end of treatment and duration.</w:t>
            </w:r>
          </w:p>
          <w:p w14:paraId="24D0F437" w14:textId="14DD7F76" w:rsidR="00A864BA" w:rsidRDefault="00A864BA" w:rsidP="009D39A5">
            <w:pPr>
              <w:pStyle w:val="TabletextrowsAgency"/>
            </w:pPr>
          </w:p>
        </w:tc>
        <w:tc>
          <w:tcPr>
            <w:tcW w:w="1044" w:type="pct"/>
            <w:shd w:val="clear" w:color="auto" w:fill="E1E3F2"/>
          </w:tcPr>
          <w:p w14:paraId="7F3595FA" w14:textId="77777777" w:rsidR="009D39A5" w:rsidRPr="00561BA0" w:rsidRDefault="009D39A5" w:rsidP="009D39A5">
            <w:pPr>
              <w:pStyle w:val="TabletextrowsAgency"/>
            </w:pPr>
          </w:p>
        </w:tc>
      </w:tr>
      <w:tr w:rsidR="00F02252" w:rsidRPr="00B822FC" w14:paraId="4F785349" w14:textId="77777777" w:rsidTr="0F5A927C">
        <w:tc>
          <w:tcPr>
            <w:tcW w:w="512" w:type="pct"/>
            <w:shd w:val="clear" w:color="auto" w:fill="E1E3F2"/>
          </w:tcPr>
          <w:p w14:paraId="0AC259BE" w14:textId="235F63F5" w:rsidR="009D39A5" w:rsidRDefault="009D39A5" w:rsidP="009D39A5">
            <w:pPr>
              <w:pStyle w:val="TabletextrowsAgency"/>
            </w:pPr>
            <w:r>
              <w:t>804-805</w:t>
            </w:r>
          </w:p>
        </w:tc>
        <w:tc>
          <w:tcPr>
            <w:tcW w:w="751" w:type="pct"/>
            <w:shd w:val="clear" w:color="auto" w:fill="E1E3F2"/>
          </w:tcPr>
          <w:p w14:paraId="1D8A60BC" w14:textId="77777777" w:rsidR="009D39A5" w:rsidRDefault="009D39A5" w:rsidP="009D39A5">
            <w:pPr>
              <w:pStyle w:val="TabletextrowsAgency"/>
            </w:pPr>
          </w:p>
          <w:p w14:paraId="5CF97BA7" w14:textId="77777777" w:rsidR="009D39A5" w:rsidRDefault="009D39A5" w:rsidP="009D39A5">
            <w:pPr>
              <w:pStyle w:val="TabletextrowsAgency"/>
            </w:pPr>
          </w:p>
        </w:tc>
        <w:tc>
          <w:tcPr>
            <w:tcW w:w="2693" w:type="pct"/>
            <w:shd w:val="clear" w:color="auto" w:fill="E1E3F2"/>
          </w:tcPr>
          <w:p w14:paraId="0477C28C" w14:textId="25BA6A8A" w:rsidR="009D39A5" w:rsidRDefault="009D39A5" w:rsidP="009D39A5">
            <w:pPr>
              <w:pStyle w:val="TabletextrowsAgency"/>
            </w:pPr>
            <w:r w:rsidRPr="00E35861">
              <w:rPr>
                <w:b/>
              </w:rPr>
              <w:t>Comment</w:t>
            </w:r>
            <w:r>
              <w:t>: Information related to the address of the place where the patient wants to deliver, and the identification of the gynaecologist are considered as privacy data and will lead to issue for transmission due to GRPD.</w:t>
            </w:r>
          </w:p>
          <w:p w14:paraId="547A9868" w14:textId="77777777" w:rsidR="009D39A5" w:rsidRDefault="009D39A5" w:rsidP="009D39A5">
            <w:pPr>
              <w:pStyle w:val="TabletextrowsAgency"/>
            </w:pPr>
            <w:r w:rsidRPr="00E35861">
              <w:rPr>
                <w:b/>
              </w:rPr>
              <w:t>Proposed change (if any):</w:t>
            </w:r>
            <w:r>
              <w:t xml:space="preserve"> include a section on the data privacy expectation.</w:t>
            </w:r>
          </w:p>
          <w:p w14:paraId="6A09A742" w14:textId="2B1EB7B6" w:rsidR="001A01F5" w:rsidRDefault="001A01F5" w:rsidP="009D39A5">
            <w:pPr>
              <w:pStyle w:val="TabletextrowsAgency"/>
            </w:pPr>
          </w:p>
        </w:tc>
        <w:tc>
          <w:tcPr>
            <w:tcW w:w="1044" w:type="pct"/>
            <w:shd w:val="clear" w:color="auto" w:fill="E1E3F2"/>
          </w:tcPr>
          <w:p w14:paraId="0F6276E8" w14:textId="77777777" w:rsidR="009D39A5" w:rsidRPr="00561BA0" w:rsidRDefault="009D39A5" w:rsidP="009D39A5">
            <w:pPr>
              <w:pStyle w:val="TabletextrowsAgency"/>
            </w:pPr>
          </w:p>
        </w:tc>
      </w:tr>
      <w:tr w:rsidR="00F02252" w:rsidRPr="00B822FC" w14:paraId="52133E10" w14:textId="77777777" w:rsidTr="0F5A927C">
        <w:tc>
          <w:tcPr>
            <w:tcW w:w="512" w:type="pct"/>
            <w:shd w:val="clear" w:color="auto" w:fill="E1E3F2"/>
          </w:tcPr>
          <w:p w14:paraId="0678B45A" w14:textId="52CCF2A8" w:rsidR="009D39A5" w:rsidRDefault="009D39A5" w:rsidP="009D39A5">
            <w:pPr>
              <w:pStyle w:val="TabletextrowsAgency"/>
            </w:pPr>
            <w:r>
              <w:t>807</w:t>
            </w:r>
          </w:p>
        </w:tc>
        <w:tc>
          <w:tcPr>
            <w:tcW w:w="751" w:type="pct"/>
            <w:shd w:val="clear" w:color="auto" w:fill="E1E3F2"/>
          </w:tcPr>
          <w:p w14:paraId="5FAB9F1C" w14:textId="77777777" w:rsidR="009D39A5" w:rsidRDefault="009D39A5" w:rsidP="009D39A5">
            <w:pPr>
              <w:pStyle w:val="TabletextrowsAgency"/>
            </w:pPr>
          </w:p>
        </w:tc>
        <w:tc>
          <w:tcPr>
            <w:tcW w:w="2693" w:type="pct"/>
            <w:shd w:val="clear" w:color="auto" w:fill="E1E3F2"/>
          </w:tcPr>
          <w:p w14:paraId="1B85F538" w14:textId="77777777" w:rsidR="009D39A5" w:rsidRDefault="009D39A5" w:rsidP="009D39A5">
            <w:pPr>
              <w:pStyle w:val="TabletextrowsAgency"/>
            </w:pPr>
            <w:r w:rsidRPr="00E35861">
              <w:rPr>
                <w:b/>
              </w:rPr>
              <w:t>Comment</w:t>
            </w:r>
            <w:r>
              <w:t>:</w:t>
            </w:r>
          </w:p>
          <w:p w14:paraId="7D1D252E" w14:textId="77777777" w:rsidR="009D39A5" w:rsidRDefault="009D39A5" w:rsidP="009D39A5">
            <w:pPr>
              <w:pStyle w:val="TabletextrowsAgency"/>
            </w:pPr>
            <w:r>
              <w:t>The word “patient” is confusing here, because although it should be understood by all as the “pregnant woman being treated with drug x”, in case of congenital anomalies (pregnancy outcome), the patient is usually understood as the neonate or child when entered in PV databases.</w:t>
            </w:r>
          </w:p>
          <w:p w14:paraId="3F1053CB" w14:textId="66F4DBB2" w:rsidR="009D39A5" w:rsidRPr="00E35861" w:rsidRDefault="009D39A5" w:rsidP="009D39A5">
            <w:pPr>
              <w:pStyle w:val="TabletextrowsAgency"/>
              <w:rPr>
                <w:b/>
              </w:rPr>
            </w:pPr>
            <w:r w:rsidRPr="00E35861">
              <w:rPr>
                <w:b/>
              </w:rPr>
              <w:t>Proposed changes</w:t>
            </w:r>
            <w:r w:rsidR="00C26623">
              <w:rPr>
                <w:b/>
              </w:rPr>
              <w:t xml:space="preserve"> (if any)</w:t>
            </w:r>
            <w:r w:rsidRPr="00E35861">
              <w:rPr>
                <w:b/>
              </w:rPr>
              <w:t>:</w:t>
            </w:r>
          </w:p>
          <w:p w14:paraId="45732AF7" w14:textId="77777777" w:rsidR="009D39A5" w:rsidRDefault="009D39A5" w:rsidP="009D39A5">
            <w:pPr>
              <w:pStyle w:val="TabletextrowsAgency"/>
              <w:rPr>
                <w:b/>
              </w:rPr>
            </w:pPr>
            <w:r w:rsidRPr="006F1CF4">
              <w:t xml:space="preserve">Identification of </w:t>
            </w:r>
            <w:r w:rsidRPr="006766C2">
              <w:rPr>
                <w:b/>
                <w:strike/>
              </w:rPr>
              <w:t>patient</w:t>
            </w:r>
            <w:r w:rsidRPr="006766C2">
              <w:rPr>
                <w:b/>
              </w:rPr>
              <w:t xml:space="preserve"> the pregnant woman receiving the drug [x]</w:t>
            </w:r>
          </w:p>
          <w:p w14:paraId="5603DAC6" w14:textId="0541B96D" w:rsidR="001A01F5" w:rsidRDefault="001A01F5" w:rsidP="009D39A5">
            <w:pPr>
              <w:pStyle w:val="TabletextrowsAgency"/>
            </w:pPr>
          </w:p>
        </w:tc>
        <w:tc>
          <w:tcPr>
            <w:tcW w:w="1044" w:type="pct"/>
            <w:shd w:val="clear" w:color="auto" w:fill="E1E3F2"/>
          </w:tcPr>
          <w:p w14:paraId="6CECC375" w14:textId="77777777" w:rsidR="009D39A5" w:rsidRPr="00561BA0" w:rsidRDefault="009D39A5" w:rsidP="009D39A5">
            <w:pPr>
              <w:pStyle w:val="TabletextrowsAgency"/>
            </w:pPr>
          </w:p>
        </w:tc>
      </w:tr>
      <w:tr w:rsidR="00F02252" w:rsidRPr="00B822FC" w14:paraId="5DC4ABF3" w14:textId="77777777" w:rsidTr="0F5A927C">
        <w:tc>
          <w:tcPr>
            <w:tcW w:w="512" w:type="pct"/>
            <w:shd w:val="clear" w:color="auto" w:fill="E1E3F2"/>
          </w:tcPr>
          <w:p w14:paraId="34599B81" w14:textId="3ADB51AF" w:rsidR="009D39A5" w:rsidRDefault="009D39A5" w:rsidP="009D39A5">
            <w:pPr>
              <w:pStyle w:val="TabletextrowsAgency"/>
            </w:pPr>
            <w:r>
              <w:lastRenderedPageBreak/>
              <w:t>Lines 810-816</w:t>
            </w:r>
          </w:p>
        </w:tc>
        <w:tc>
          <w:tcPr>
            <w:tcW w:w="751" w:type="pct"/>
            <w:shd w:val="clear" w:color="auto" w:fill="E1E3F2"/>
          </w:tcPr>
          <w:p w14:paraId="6CAF821F" w14:textId="77777777" w:rsidR="009D39A5" w:rsidRDefault="009D39A5" w:rsidP="009D39A5">
            <w:pPr>
              <w:pStyle w:val="TabletextrowsAgency"/>
            </w:pPr>
          </w:p>
        </w:tc>
        <w:tc>
          <w:tcPr>
            <w:tcW w:w="2693" w:type="pct"/>
            <w:shd w:val="clear" w:color="auto" w:fill="E1E3F2"/>
          </w:tcPr>
          <w:p w14:paraId="241FCC6F" w14:textId="0AD9825D" w:rsidR="009D39A5" w:rsidRPr="00E12DAE" w:rsidRDefault="009D39A5" w:rsidP="009D39A5">
            <w:pPr>
              <w:pStyle w:val="TabletextrowsAgency"/>
              <w:rPr>
                <w:b/>
              </w:rPr>
            </w:pPr>
            <w:r w:rsidRPr="00E35861">
              <w:rPr>
                <w:b/>
              </w:rPr>
              <w:t>Comment</w:t>
            </w:r>
            <w:r>
              <w:t xml:space="preserve">: Please consider adding question if the pregnancy is spontaneous or assisted. </w:t>
            </w:r>
          </w:p>
        </w:tc>
        <w:tc>
          <w:tcPr>
            <w:tcW w:w="1044" w:type="pct"/>
            <w:shd w:val="clear" w:color="auto" w:fill="E1E3F2"/>
          </w:tcPr>
          <w:p w14:paraId="72F28AD3" w14:textId="77777777" w:rsidR="009D39A5" w:rsidRPr="00561BA0" w:rsidRDefault="009D39A5" w:rsidP="009D39A5">
            <w:pPr>
              <w:pStyle w:val="TabletextrowsAgency"/>
            </w:pPr>
          </w:p>
        </w:tc>
      </w:tr>
      <w:tr w:rsidR="00F02252" w:rsidRPr="00B822FC" w14:paraId="071EEE1E" w14:textId="77777777" w:rsidTr="0F5A927C">
        <w:tc>
          <w:tcPr>
            <w:tcW w:w="512" w:type="pct"/>
            <w:shd w:val="clear" w:color="auto" w:fill="E1E3F2"/>
          </w:tcPr>
          <w:p w14:paraId="4C7730E8" w14:textId="47C9B99A" w:rsidR="009D39A5" w:rsidRDefault="009D39A5" w:rsidP="009D39A5">
            <w:pPr>
              <w:pStyle w:val="TabletextrowsAgency"/>
            </w:pPr>
            <w:r>
              <w:t>818-822</w:t>
            </w:r>
          </w:p>
        </w:tc>
        <w:tc>
          <w:tcPr>
            <w:tcW w:w="751" w:type="pct"/>
            <w:shd w:val="clear" w:color="auto" w:fill="E1E3F2"/>
          </w:tcPr>
          <w:p w14:paraId="139C214E" w14:textId="77777777" w:rsidR="009D39A5" w:rsidRDefault="009D39A5" w:rsidP="009D39A5">
            <w:pPr>
              <w:pStyle w:val="TabletextrowsAgency"/>
            </w:pPr>
          </w:p>
        </w:tc>
        <w:tc>
          <w:tcPr>
            <w:tcW w:w="2693" w:type="pct"/>
            <w:shd w:val="clear" w:color="auto" w:fill="E1E3F2"/>
          </w:tcPr>
          <w:p w14:paraId="20E2318C" w14:textId="77777777" w:rsidR="009D39A5" w:rsidRDefault="009D39A5" w:rsidP="009D39A5">
            <w:pPr>
              <w:pStyle w:val="TabletextrowsAgency"/>
            </w:pPr>
            <w:r w:rsidRPr="00E35861">
              <w:rPr>
                <w:b/>
              </w:rPr>
              <w:t>Comment and proposed change</w:t>
            </w:r>
            <w:r>
              <w:t xml:space="preserve">: </w:t>
            </w:r>
          </w:p>
          <w:p w14:paraId="1FE28119" w14:textId="77777777" w:rsidR="009D39A5" w:rsidRDefault="009D39A5" w:rsidP="009D39A5">
            <w:pPr>
              <w:pStyle w:val="TabletextrowsAgency"/>
            </w:pPr>
            <w:r>
              <w:t>Other must have information for study of NDD: Maternal socio-economic status or deprivation index or IQ or education level</w:t>
            </w:r>
          </w:p>
          <w:p w14:paraId="67B66BD3" w14:textId="54A02CC6" w:rsidR="001A01F5" w:rsidRDefault="001A01F5" w:rsidP="009D39A5">
            <w:pPr>
              <w:pStyle w:val="TabletextrowsAgency"/>
            </w:pPr>
          </w:p>
        </w:tc>
        <w:tc>
          <w:tcPr>
            <w:tcW w:w="1044" w:type="pct"/>
            <w:shd w:val="clear" w:color="auto" w:fill="E1E3F2"/>
          </w:tcPr>
          <w:p w14:paraId="5C536A39" w14:textId="77777777" w:rsidR="009D39A5" w:rsidRPr="00561BA0" w:rsidRDefault="009D39A5" w:rsidP="009D39A5">
            <w:pPr>
              <w:pStyle w:val="TabletextrowsAgency"/>
            </w:pPr>
          </w:p>
        </w:tc>
      </w:tr>
      <w:tr w:rsidR="00F02252" w:rsidRPr="00B822FC" w14:paraId="07D3A47B" w14:textId="77777777" w:rsidTr="0F5A927C">
        <w:tc>
          <w:tcPr>
            <w:tcW w:w="512" w:type="pct"/>
            <w:shd w:val="clear" w:color="auto" w:fill="E1E3F2"/>
          </w:tcPr>
          <w:p w14:paraId="7670CF3F" w14:textId="0BFB1A42" w:rsidR="009D39A5" w:rsidRDefault="009D39A5" w:rsidP="009D39A5">
            <w:pPr>
              <w:pStyle w:val="TabletextrowsAgency"/>
            </w:pPr>
            <w:r>
              <w:t>823</w:t>
            </w:r>
          </w:p>
        </w:tc>
        <w:tc>
          <w:tcPr>
            <w:tcW w:w="751" w:type="pct"/>
            <w:shd w:val="clear" w:color="auto" w:fill="E1E3F2"/>
          </w:tcPr>
          <w:p w14:paraId="60CBA151" w14:textId="77777777" w:rsidR="009D39A5" w:rsidRDefault="009D39A5" w:rsidP="009D39A5">
            <w:pPr>
              <w:pStyle w:val="TabletextrowsAgency"/>
            </w:pPr>
          </w:p>
        </w:tc>
        <w:tc>
          <w:tcPr>
            <w:tcW w:w="2693" w:type="pct"/>
            <w:shd w:val="clear" w:color="auto" w:fill="E1E3F2"/>
          </w:tcPr>
          <w:p w14:paraId="3B2B142B" w14:textId="77777777" w:rsidR="009D39A5" w:rsidRDefault="009D39A5" w:rsidP="009D39A5">
            <w:pPr>
              <w:pStyle w:val="TabletextrowsAgency"/>
            </w:pPr>
            <w:r w:rsidRPr="00E35861">
              <w:rPr>
                <w:b/>
              </w:rPr>
              <w:t>Comment and proposed changed:</w:t>
            </w:r>
            <w:r>
              <w:t xml:space="preserve"> Addition information required such as pregnancy test and contraception used before pregnancy.</w:t>
            </w:r>
          </w:p>
          <w:p w14:paraId="2D76805C" w14:textId="77777777" w:rsidR="009D39A5" w:rsidRDefault="009D39A5" w:rsidP="009D39A5">
            <w:pPr>
              <w:pStyle w:val="TabletextrowsAgency"/>
            </w:pPr>
            <w:r>
              <w:t>Consider adding a section on the pregnancy prevention program with specific questions related to compliance on this program (increased interest of Health Authorities).</w:t>
            </w:r>
          </w:p>
          <w:p w14:paraId="7EF87CF5" w14:textId="442DD5F9" w:rsidR="001A01F5" w:rsidRDefault="001A01F5" w:rsidP="009D39A5">
            <w:pPr>
              <w:pStyle w:val="TabletextrowsAgency"/>
            </w:pPr>
          </w:p>
        </w:tc>
        <w:tc>
          <w:tcPr>
            <w:tcW w:w="1044" w:type="pct"/>
            <w:shd w:val="clear" w:color="auto" w:fill="E1E3F2"/>
          </w:tcPr>
          <w:p w14:paraId="1DDECFB9" w14:textId="77777777" w:rsidR="009D39A5" w:rsidRPr="00561BA0" w:rsidRDefault="009D39A5" w:rsidP="009D39A5">
            <w:pPr>
              <w:pStyle w:val="TabletextrowsAgency"/>
            </w:pPr>
          </w:p>
        </w:tc>
      </w:tr>
      <w:tr w:rsidR="00F02252" w:rsidRPr="00B822FC" w14:paraId="07A1F93C" w14:textId="77777777" w:rsidTr="0F5A927C">
        <w:tc>
          <w:tcPr>
            <w:tcW w:w="512" w:type="pct"/>
            <w:shd w:val="clear" w:color="auto" w:fill="E1E3F2"/>
          </w:tcPr>
          <w:p w14:paraId="6BEF5E93" w14:textId="7E17AFBB" w:rsidR="009D39A5" w:rsidRDefault="009D39A5" w:rsidP="009D39A5">
            <w:pPr>
              <w:pStyle w:val="TabletextrowsAgency"/>
            </w:pPr>
            <w:r>
              <w:t>Lines 823-842</w:t>
            </w:r>
          </w:p>
        </w:tc>
        <w:tc>
          <w:tcPr>
            <w:tcW w:w="751" w:type="pct"/>
            <w:shd w:val="clear" w:color="auto" w:fill="E1E3F2"/>
          </w:tcPr>
          <w:p w14:paraId="590C2849" w14:textId="77777777" w:rsidR="009D39A5" w:rsidRDefault="009D39A5" w:rsidP="009D39A5">
            <w:pPr>
              <w:pStyle w:val="TabletextrowsAgency"/>
            </w:pPr>
          </w:p>
        </w:tc>
        <w:tc>
          <w:tcPr>
            <w:tcW w:w="2693" w:type="pct"/>
            <w:shd w:val="clear" w:color="auto" w:fill="E1E3F2"/>
          </w:tcPr>
          <w:p w14:paraId="275D4147" w14:textId="77777777" w:rsidR="009D39A5" w:rsidRDefault="009D39A5" w:rsidP="009D39A5">
            <w:pPr>
              <w:pStyle w:val="TabletextrowsAgency"/>
            </w:pPr>
            <w:r w:rsidRPr="00E35861">
              <w:rPr>
                <w:b/>
              </w:rPr>
              <w:t>Comment:</w:t>
            </w:r>
            <w:r>
              <w:t xml:space="preserve"> Please consider adding question on information on medical/surgical interventions (e.g. foetal transfusion, amniocentesis, chorocentesis, fetoscopy, foetal surgery for spina bifida, myelomeningocele), performed to mother or foetus during pregnancy, if any, primary in the context of confounding factors.</w:t>
            </w:r>
          </w:p>
          <w:p w14:paraId="42724E2A" w14:textId="3C3A65B9" w:rsidR="001A01F5" w:rsidRPr="00E12DAE" w:rsidRDefault="001A01F5" w:rsidP="009D39A5">
            <w:pPr>
              <w:pStyle w:val="TabletextrowsAgency"/>
              <w:rPr>
                <w:b/>
              </w:rPr>
            </w:pPr>
          </w:p>
        </w:tc>
        <w:tc>
          <w:tcPr>
            <w:tcW w:w="1044" w:type="pct"/>
            <w:shd w:val="clear" w:color="auto" w:fill="E1E3F2"/>
          </w:tcPr>
          <w:p w14:paraId="362D6C56" w14:textId="77777777" w:rsidR="009D39A5" w:rsidRPr="00561BA0" w:rsidRDefault="009D39A5" w:rsidP="009D39A5">
            <w:pPr>
              <w:pStyle w:val="TabletextrowsAgency"/>
            </w:pPr>
          </w:p>
        </w:tc>
      </w:tr>
      <w:tr w:rsidR="00F02252" w:rsidRPr="00B822FC" w14:paraId="2D8EC7FD" w14:textId="77777777" w:rsidTr="0F5A927C">
        <w:tc>
          <w:tcPr>
            <w:tcW w:w="512" w:type="pct"/>
            <w:shd w:val="clear" w:color="auto" w:fill="E1E3F2"/>
          </w:tcPr>
          <w:p w14:paraId="561396EC" w14:textId="6BB8605B" w:rsidR="009D39A5" w:rsidRDefault="009D39A5" w:rsidP="009D39A5">
            <w:pPr>
              <w:pStyle w:val="TabletextrowsAgency"/>
            </w:pPr>
            <w:r>
              <w:t>Line 824</w:t>
            </w:r>
          </w:p>
        </w:tc>
        <w:tc>
          <w:tcPr>
            <w:tcW w:w="751" w:type="pct"/>
            <w:shd w:val="clear" w:color="auto" w:fill="E1E3F2"/>
          </w:tcPr>
          <w:p w14:paraId="4891B8B8" w14:textId="77777777" w:rsidR="009D39A5" w:rsidRDefault="009D39A5" w:rsidP="009D39A5">
            <w:pPr>
              <w:pStyle w:val="TabletextrowsAgency"/>
            </w:pPr>
          </w:p>
        </w:tc>
        <w:tc>
          <w:tcPr>
            <w:tcW w:w="2693" w:type="pct"/>
            <w:shd w:val="clear" w:color="auto" w:fill="E1E3F2"/>
          </w:tcPr>
          <w:p w14:paraId="1B5566DE" w14:textId="77777777" w:rsidR="009D39A5" w:rsidRPr="00E12DAE" w:rsidRDefault="009D39A5" w:rsidP="009D39A5">
            <w:pPr>
              <w:pStyle w:val="TabletextrowsAgency"/>
              <w:rPr>
                <w:b/>
              </w:rPr>
            </w:pPr>
            <w:r w:rsidRPr="00E12DAE">
              <w:rPr>
                <w:b/>
              </w:rPr>
              <w:t xml:space="preserve">Comment: </w:t>
            </w:r>
          </w:p>
          <w:p w14:paraId="699F4EEA" w14:textId="7B95E7E0" w:rsidR="009D39A5" w:rsidRDefault="009D39A5" w:rsidP="009D39A5">
            <w:pPr>
              <w:pStyle w:val="TabletextrowsAgency"/>
            </w:pPr>
            <w:r>
              <w:t>The d</w:t>
            </w:r>
            <w:r w:rsidRPr="00850602">
              <w:t>ate of last menstrual period (LMP)</w:t>
            </w:r>
            <w:r>
              <w:t xml:space="preserve"> is explained. To determine gestational age, the </w:t>
            </w:r>
            <w:r w:rsidRPr="00850602">
              <w:rPr>
                <w:u w:val="single"/>
              </w:rPr>
              <w:t>first</w:t>
            </w:r>
            <w:r>
              <w:t xml:space="preserve"> day of the LMP needs to be used. </w:t>
            </w:r>
          </w:p>
          <w:p w14:paraId="1FA36710" w14:textId="385BD4A5" w:rsidR="009D39A5" w:rsidRPr="00E12DAE" w:rsidRDefault="009D39A5" w:rsidP="009D39A5">
            <w:pPr>
              <w:pStyle w:val="TabletextrowsAgency"/>
              <w:rPr>
                <w:b/>
              </w:rPr>
            </w:pPr>
            <w:r w:rsidRPr="00E12DAE">
              <w:rPr>
                <w:b/>
              </w:rPr>
              <w:t>Proposed change</w:t>
            </w:r>
            <w:r w:rsidR="00C26623">
              <w:rPr>
                <w:b/>
              </w:rPr>
              <w:t xml:space="preserve"> (if any)</w:t>
            </w:r>
            <w:r w:rsidRPr="00E12DAE">
              <w:rPr>
                <w:b/>
              </w:rPr>
              <w:t>:</w:t>
            </w:r>
          </w:p>
          <w:p w14:paraId="5AB5948C" w14:textId="77777777" w:rsidR="009D39A5" w:rsidRDefault="009D39A5" w:rsidP="009D39A5">
            <w:pPr>
              <w:pStyle w:val="TabletextrowsAgency"/>
            </w:pPr>
            <w:r>
              <w:t xml:space="preserve">Replace text in line 824 with the following: </w:t>
            </w:r>
          </w:p>
          <w:p w14:paraId="0310A07F" w14:textId="77777777" w:rsidR="009D39A5" w:rsidRPr="00E35861" w:rsidRDefault="009D39A5" w:rsidP="009D39A5">
            <w:pPr>
              <w:pStyle w:val="TabletextrowsAgency"/>
              <w:rPr>
                <w:u w:val="single"/>
              </w:rPr>
            </w:pPr>
            <w:r w:rsidRPr="00E35861">
              <w:rPr>
                <w:u w:val="single"/>
              </w:rPr>
              <w:t>First day of last menstrual period (LMP)</w:t>
            </w:r>
          </w:p>
          <w:p w14:paraId="196854A5" w14:textId="77777777" w:rsidR="009D39A5" w:rsidRDefault="009D39A5" w:rsidP="009D39A5">
            <w:pPr>
              <w:pStyle w:val="TabletextrowsAgency"/>
            </w:pPr>
          </w:p>
        </w:tc>
        <w:tc>
          <w:tcPr>
            <w:tcW w:w="1044" w:type="pct"/>
            <w:shd w:val="clear" w:color="auto" w:fill="E1E3F2"/>
          </w:tcPr>
          <w:p w14:paraId="528403B3" w14:textId="77777777" w:rsidR="009D39A5" w:rsidRPr="00561BA0" w:rsidRDefault="009D39A5" w:rsidP="009D39A5">
            <w:pPr>
              <w:pStyle w:val="TabletextrowsAgency"/>
            </w:pPr>
          </w:p>
        </w:tc>
      </w:tr>
      <w:tr w:rsidR="00F02252" w:rsidRPr="00B822FC" w14:paraId="36C0B7B3" w14:textId="77777777" w:rsidTr="0F5A927C">
        <w:tc>
          <w:tcPr>
            <w:tcW w:w="512" w:type="pct"/>
            <w:shd w:val="clear" w:color="auto" w:fill="E1E3F2"/>
          </w:tcPr>
          <w:p w14:paraId="10E6241B" w14:textId="5E850CA7" w:rsidR="009D39A5" w:rsidRDefault="009D39A5" w:rsidP="009D39A5">
            <w:pPr>
              <w:pStyle w:val="TabletextrowsAgency"/>
            </w:pPr>
            <w:r>
              <w:t>Line 825-827</w:t>
            </w:r>
          </w:p>
        </w:tc>
        <w:tc>
          <w:tcPr>
            <w:tcW w:w="751" w:type="pct"/>
            <w:shd w:val="clear" w:color="auto" w:fill="E1E3F2"/>
          </w:tcPr>
          <w:p w14:paraId="6803EC3C" w14:textId="77777777" w:rsidR="009D39A5" w:rsidRDefault="009D39A5" w:rsidP="009D39A5">
            <w:pPr>
              <w:pStyle w:val="TabletextrowsAgency"/>
            </w:pPr>
          </w:p>
        </w:tc>
        <w:tc>
          <w:tcPr>
            <w:tcW w:w="2693" w:type="pct"/>
            <w:shd w:val="clear" w:color="auto" w:fill="E1E3F2"/>
          </w:tcPr>
          <w:p w14:paraId="31435BAE" w14:textId="77777777" w:rsidR="009D39A5" w:rsidRPr="002F5EF8" w:rsidRDefault="009D39A5" w:rsidP="009D39A5">
            <w:pPr>
              <w:pStyle w:val="TabletextrowsAgency"/>
              <w:rPr>
                <w:b/>
              </w:rPr>
            </w:pPr>
            <w:r w:rsidRPr="002F5EF8">
              <w:rPr>
                <w:b/>
              </w:rPr>
              <w:t>Comment:</w:t>
            </w:r>
          </w:p>
          <w:p w14:paraId="08B51B77" w14:textId="40ED81F9" w:rsidR="009D39A5" w:rsidRDefault="009D39A5" w:rsidP="009D39A5">
            <w:pPr>
              <w:pStyle w:val="TabletextrowsAgency"/>
            </w:pPr>
            <w:r>
              <w:t xml:space="preserve">The wording for section P.III. Appendix I (Questionnaire), Line 825-827:” Gestational age at the time of the first contact with MAH”, “Gestational age at the time of drug exposure…” are not </w:t>
            </w:r>
            <w:r>
              <w:lastRenderedPageBreak/>
              <w:t>consistent with section P.III.B.2. (Reporting of AE), Line 363:” Gestational age when the suspected Adverse Event was observed…”</w:t>
            </w:r>
          </w:p>
          <w:p w14:paraId="26EB4E7E" w14:textId="77777777" w:rsidR="009D39A5" w:rsidRPr="002F5EF8" w:rsidRDefault="009D39A5" w:rsidP="009D39A5">
            <w:pPr>
              <w:pStyle w:val="TabletextrowsAgency"/>
              <w:rPr>
                <w:b/>
              </w:rPr>
            </w:pPr>
            <w:r w:rsidRPr="002F5EF8">
              <w:rPr>
                <w:b/>
              </w:rPr>
              <w:t xml:space="preserve">Proposed change (if any): </w:t>
            </w:r>
          </w:p>
          <w:p w14:paraId="2C2F0AB6" w14:textId="77777777" w:rsidR="009D39A5" w:rsidRDefault="009D39A5" w:rsidP="009D39A5">
            <w:pPr>
              <w:pStyle w:val="TabletextrowsAgency"/>
            </w:pPr>
            <w:r>
              <w:t>To add a new line to the Questionnaire in P.III Appendix 1 as follows:</w:t>
            </w:r>
          </w:p>
          <w:p w14:paraId="23BAB5A2" w14:textId="77777777" w:rsidR="009D39A5" w:rsidRDefault="009D39A5" w:rsidP="009D39A5">
            <w:pPr>
              <w:pStyle w:val="TabletextrowsAgency"/>
            </w:pPr>
            <w:r>
              <w:t>“</w:t>
            </w:r>
            <w:r w:rsidRPr="003929F3">
              <w:rPr>
                <w:u w:val="single"/>
              </w:rPr>
              <w:t>Gestational age at the time when suspected Adverse Event was observed</w:t>
            </w:r>
            <w:r>
              <w:t>”</w:t>
            </w:r>
          </w:p>
          <w:p w14:paraId="798A9E1F" w14:textId="77777777" w:rsidR="009D39A5" w:rsidRDefault="009D39A5" w:rsidP="009D39A5">
            <w:pPr>
              <w:pStyle w:val="TabletextrowsAgency"/>
            </w:pPr>
          </w:p>
        </w:tc>
        <w:tc>
          <w:tcPr>
            <w:tcW w:w="1044" w:type="pct"/>
            <w:shd w:val="clear" w:color="auto" w:fill="E1E3F2"/>
          </w:tcPr>
          <w:p w14:paraId="55E113C8" w14:textId="77777777" w:rsidR="009D39A5" w:rsidRPr="00561BA0" w:rsidRDefault="009D39A5" w:rsidP="009D39A5">
            <w:pPr>
              <w:pStyle w:val="TabletextrowsAgency"/>
            </w:pPr>
          </w:p>
        </w:tc>
      </w:tr>
      <w:tr w:rsidR="00F02252" w:rsidRPr="00B822FC" w14:paraId="055B15B1" w14:textId="77777777" w:rsidTr="0F5A927C">
        <w:tc>
          <w:tcPr>
            <w:tcW w:w="512" w:type="pct"/>
            <w:shd w:val="clear" w:color="auto" w:fill="E1E3F2"/>
          </w:tcPr>
          <w:p w14:paraId="34456EDA" w14:textId="65702FEF" w:rsidR="009D39A5" w:rsidRDefault="009D39A5" w:rsidP="009D39A5">
            <w:pPr>
              <w:pStyle w:val="TabletextrowsAgency"/>
            </w:pPr>
            <w:r>
              <w:t>Line 831-836</w:t>
            </w:r>
          </w:p>
        </w:tc>
        <w:tc>
          <w:tcPr>
            <w:tcW w:w="751" w:type="pct"/>
            <w:shd w:val="clear" w:color="auto" w:fill="E1E3F2"/>
          </w:tcPr>
          <w:p w14:paraId="66BA733D" w14:textId="77777777" w:rsidR="009D39A5" w:rsidRDefault="009D39A5" w:rsidP="009D39A5">
            <w:pPr>
              <w:pStyle w:val="TabletextrowsAgency"/>
            </w:pPr>
          </w:p>
        </w:tc>
        <w:tc>
          <w:tcPr>
            <w:tcW w:w="2693" w:type="pct"/>
            <w:shd w:val="clear" w:color="auto" w:fill="E1E3F2"/>
          </w:tcPr>
          <w:p w14:paraId="1BEBE2E8" w14:textId="77777777" w:rsidR="009D39A5" w:rsidRPr="00F84074" w:rsidRDefault="009D39A5" w:rsidP="009D39A5">
            <w:pPr>
              <w:pStyle w:val="TabletextrowsAgency"/>
              <w:rPr>
                <w:b/>
              </w:rPr>
            </w:pPr>
            <w:r w:rsidRPr="00F84074">
              <w:rPr>
                <w:b/>
              </w:rPr>
              <w:t xml:space="preserve">Comment: </w:t>
            </w:r>
          </w:p>
          <w:p w14:paraId="436C9428" w14:textId="77777777" w:rsidR="009D39A5" w:rsidRPr="00051BAF" w:rsidRDefault="009D39A5" w:rsidP="009D39A5">
            <w:pPr>
              <w:pStyle w:val="TabletextrowsAgency"/>
            </w:pPr>
            <w:r>
              <w:t xml:space="preserve">In Section </w:t>
            </w:r>
            <w:r w:rsidRPr="00AB017E">
              <w:t>P.III. Appendix I (Questionnaire)</w:t>
            </w:r>
            <w:r>
              <w:t>, t</w:t>
            </w:r>
            <w:r w:rsidRPr="00051BAF">
              <w:t xml:space="preserve">o namely ask about contraceptive method used </w:t>
            </w:r>
            <w:r>
              <w:t xml:space="preserve">will reduce the need for </w:t>
            </w:r>
            <w:r w:rsidRPr="00051BAF">
              <w:t>potential follow</w:t>
            </w:r>
            <w:r>
              <w:t>-</w:t>
            </w:r>
            <w:r w:rsidRPr="00051BAF">
              <w:t>up question</w:t>
            </w:r>
            <w:r>
              <w:t>.</w:t>
            </w:r>
          </w:p>
          <w:p w14:paraId="403A74B2" w14:textId="77777777" w:rsidR="009D39A5" w:rsidRPr="00351FDA" w:rsidRDefault="009D39A5" w:rsidP="009D39A5">
            <w:pPr>
              <w:pStyle w:val="TabletextrowsAgency"/>
              <w:rPr>
                <w:b/>
              </w:rPr>
            </w:pPr>
            <w:r w:rsidRPr="00351FDA">
              <w:rPr>
                <w:b/>
              </w:rPr>
              <w:t xml:space="preserve">Proposed change (if any): </w:t>
            </w:r>
          </w:p>
          <w:p w14:paraId="1D9BAAE1" w14:textId="77777777" w:rsidR="009D39A5" w:rsidRDefault="009D39A5" w:rsidP="009D39A5">
            <w:pPr>
              <w:pStyle w:val="TabletextrowsAgency"/>
            </w:pPr>
            <w:r>
              <w:t>To add a new line to the Questionnaire in P.III Appendix 1 as follows:</w:t>
            </w:r>
          </w:p>
          <w:p w14:paraId="783F61A0" w14:textId="77777777" w:rsidR="009D39A5" w:rsidRDefault="009D39A5" w:rsidP="009D39A5">
            <w:pPr>
              <w:pStyle w:val="TabletextrowsAgency"/>
              <w:rPr>
                <w:u w:val="single"/>
              </w:rPr>
            </w:pPr>
            <w:r w:rsidRPr="003929F3">
              <w:rPr>
                <w:u w:val="single"/>
              </w:rPr>
              <w:t>Contraceptive method used</w:t>
            </w:r>
          </w:p>
          <w:p w14:paraId="19E3E765" w14:textId="5B481AF7" w:rsidR="001A01F5" w:rsidRPr="003929F3" w:rsidRDefault="001A01F5" w:rsidP="009D39A5">
            <w:pPr>
              <w:pStyle w:val="TabletextrowsAgency"/>
              <w:rPr>
                <w:u w:val="single"/>
              </w:rPr>
            </w:pPr>
          </w:p>
        </w:tc>
        <w:tc>
          <w:tcPr>
            <w:tcW w:w="1044" w:type="pct"/>
            <w:shd w:val="clear" w:color="auto" w:fill="E1E3F2"/>
          </w:tcPr>
          <w:p w14:paraId="5730C74F" w14:textId="77777777" w:rsidR="009D39A5" w:rsidRPr="00561BA0" w:rsidRDefault="009D39A5" w:rsidP="009D39A5">
            <w:pPr>
              <w:pStyle w:val="TabletextrowsAgency"/>
            </w:pPr>
          </w:p>
        </w:tc>
      </w:tr>
      <w:tr w:rsidR="00F02252" w:rsidRPr="00B822FC" w14:paraId="0602E663" w14:textId="77777777" w:rsidTr="0F5A927C">
        <w:tc>
          <w:tcPr>
            <w:tcW w:w="512" w:type="pct"/>
            <w:shd w:val="clear" w:color="auto" w:fill="E1E3F2"/>
          </w:tcPr>
          <w:p w14:paraId="47EA20C5" w14:textId="77777777" w:rsidR="009D39A5" w:rsidRPr="00C66A5A" w:rsidRDefault="009D39A5" w:rsidP="009D39A5">
            <w:pPr>
              <w:pStyle w:val="TabletextrowsAgency"/>
            </w:pPr>
            <w:r>
              <w:t>Lines</w:t>
            </w:r>
            <w:r w:rsidRPr="00C66A5A">
              <w:t xml:space="preserve"> 843</w:t>
            </w:r>
            <w:r>
              <w:t>-</w:t>
            </w:r>
            <w:r w:rsidRPr="00C66A5A">
              <w:t xml:space="preserve">844 </w:t>
            </w:r>
          </w:p>
          <w:p w14:paraId="7BF807CB" w14:textId="77777777" w:rsidR="009D39A5" w:rsidRPr="00C66A5A" w:rsidRDefault="009D39A5" w:rsidP="009D39A5">
            <w:pPr>
              <w:pStyle w:val="TabletextrowsAgency"/>
            </w:pPr>
          </w:p>
          <w:p w14:paraId="58A219C0" w14:textId="77777777" w:rsidR="009D39A5" w:rsidRDefault="009D39A5" w:rsidP="009D39A5">
            <w:pPr>
              <w:pStyle w:val="TabletextrowsAgency"/>
            </w:pPr>
          </w:p>
        </w:tc>
        <w:tc>
          <w:tcPr>
            <w:tcW w:w="751" w:type="pct"/>
            <w:shd w:val="clear" w:color="auto" w:fill="E1E3F2"/>
          </w:tcPr>
          <w:p w14:paraId="5DC2D09C" w14:textId="77777777" w:rsidR="009D39A5" w:rsidRDefault="009D39A5" w:rsidP="009D39A5">
            <w:pPr>
              <w:pStyle w:val="TabletextrowsAgency"/>
            </w:pPr>
          </w:p>
        </w:tc>
        <w:tc>
          <w:tcPr>
            <w:tcW w:w="2693" w:type="pct"/>
            <w:shd w:val="clear" w:color="auto" w:fill="E1E3F2"/>
          </w:tcPr>
          <w:p w14:paraId="18823170" w14:textId="72A00233" w:rsidR="009D39A5" w:rsidRPr="00F969F9" w:rsidRDefault="009D39A5" w:rsidP="009D39A5">
            <w:pPr>
              <w:pStyle w:val="TabletextrowsAgency"/>
            </w:pPr>
            <w:r w:rsidRPr="003929F3">
              <w:rPr>
                <w:b/>
              </w:rPr>
              <w:t>Comment</w:t>
            </w:r>
            <w:r w:rsidRPr="00F969F9">
              <w:t>: Recommend to include the date of delivery</w:t>
            </w:r>
          </w:p>
          <w:p w14:paraId="55AF4F28" w14:textId="77777777" w:rsidR="009D39A5" w:rsidRPr="003929F3" w:rsidRDefault="009D39A5" w:rsidP="009D39A5">
            <w:pPr>
              <w:pStyle w:val="TabletextrowsAgency"/>
              <w:rPr>
                <w:b/>
              </w:rPr>
            </w:pPr>
            <w:r w:rsidRPr="003929F3">
              <w:rPr>
                <w:b/>
              </w:rPr>
              <w:t xml:space="preserve">Proposed change (if any): </w:t>
            </w:r>
          </w:p>
          <w:p w14:paraId="63D0181A" w14:textId="77777777" w:rsidR="009D39A5" w:rsidRPr="00F51B90" w:rsidRDefault="009D39A5" w:rsidP="009D39A5">
            <w:pPr>
              <w:pStyle w:val="Default"/>
              <w:rPr>
                <w:color w:val="auto"/>
                <w:sz w:val="18"/>
                <w:szCs w:val="18"/>
              </w:rPr>
            </w:pPr>
            <w:r>
              <w:rPr>
                <w:color w:val="auto"/>
                <w:sz w:val="18"/>
                <w:szCs w:val="18"/>
              </w:rPr>
              <w:t>“</w:t>
            </w:r>
            <w:r w:rsidRPr="00F51B90">
              <w:rPr>
                <w:color w:val="auto"/>
                <w:sz w:val="18"/>
                <w:szCs w:val="18"/>
              </w:rPr>
              <w:t xml:space="preserve">Delivery </w:t>
            </w:r>
          </w:p>
          <w:p w14:paraId="413989A4" w14:textId="77777777" w:rsidR="009D39A5" w:rsidRPr="00F51B90" w:rsidRDefault="009D39A5" w:rsidP="009D39A5">
            <w:pPr>
              <w:pStyle w:val="Default"/>
              <w:rPr>
                <w:b/>
                <w:color w:val="auto"/>
                <w:sz w:val="18"/>
                <w:szCs w:val="18"/>
                <w:u w:val="single"/>
              </w:rPr>
            </w:pPr>
            <w:r w:rsidRPr="00F51B90">
              <w:rPr>
                <w:color w:val="auto"/>
                <w:sz w:val="18"/>
                <w:szCs w:val="18"/>
              </w:rPr>
              <w:t>-</w:t>
            </w:r>
            <w:r w:rsidRPr="00F51B90">
              <w:rPr>
                <w:b/>
                <w:color w:val="auto"/>
                <w:sz w:val="18"/>
                <w:szCs w:val="18"/>
                <w:u w:val="single"/>
              </w:rPr>
              <w:t xml:space="preserve"> Date of delivery</w:t>
            </w:r>
          </w:p>
          <w:p w14:paraId="57623D81" w14:textId="77777777" w:rsidR="009D39A5" w:rsidRPr="00F51B90" w:rsidRDefault="009D39A5" w:rsidP="009D39A5">
            <w:pPr>
              <w:pStyle w:val="TabletextrowsAgency"/>
            </w:pPr>
            <w:r w:rsidRPr="00F51B90">
              <w:t>- Mode of delivery</w:t>
            </w:r>
            <w:r>
              <w:t>“</w:t>
            </w:r>
          </w:p>
          <w:p w14:paraId="15C9E62A" w14:textId="77777777" w:rsidR="009D39A5" w:rsidRPr="00045DA3" w:rsidRDefault="009D39A5" w:rsidP="009D39A5">
            <w:pPr>
              <w:pStyle w:val="TabletextrowsAgency"/>
              <w:rPr>
                <w:b/>
              </w:rPr>
            </w:pPr>
          </w:p>
        </w:tc>
        <w:tc>
          <w:tcPr>
            <w:tcW w:w="1044" w:type="pct"/>
            <w:shd w:val="clear" w:color="auto" w:fill="E1E3F2"/>
          </w:tcPr>
          <w:p w14:paraId="7D8F8589" w14:textId="77777777" w:rsidR="009D39A5" w:rsidRPr="00561BA0" w:rsidRDefault="009D39A5" w:rsidP="009D39A5">
            <w:pPr>
              <w:pStyle w:val="TabletextrowsAgency"/>
            </w:pPr>
          </w:p>
        </w:tc>
      </w:tr>
      <w:tr w:rsidR="00F02252" w:rsidRPr="00B822FC" w14:paraId="2352CF28" w14:textId="77777777" w:rsidTr="0F5A927C">
        <w:tc>
          <w:tcPr>
            <w:tcW w:w="512" w:type="pct"/>
            <w:shd w:val="clear" w:color="auto" w:fill="E1E3F2"/>
          </w:tcPr>
          <w:p w14:paraId="5D1058C2" w14:textId="2D32DCF8" w:rsidR="009D39A5" w:rsidRDefault="009D39A5" w:rsidP="009D39A5">
            <w:pPr>
              <w:pStyle w:val="TabletextrowsAgency"/>
            </w:pPr>
            <w:r>
              <w:t>851</w:t>
            </w:r>
          </w:p>
        </w:tc>
        <w:tc>
          <w:tcPr>
            <w:tcW w:w="751" w:type="pct"/>
            <w:shd w:val="clear" w:color="auto" w:fill="E1E3F2"/>
          </w:tcPr>
          <w:p w14:paraId="5729EC68" w14:textId="77777777" w:rsidR="009D39A5" w:rsidRDefault="009D39A5" w:rsidP="009D39A5">
            <w:pPr>
              <w:pStyle w:val="TabletextrowsAgency"/>
            </w:pPr>
          </w:p>
        </w:tc>
        <w:tc>
          <w:tcPr>
            <w:tcW w:w="2693" w:type="pct"/>
            <w:shd w:val="clear" w:color="auto" w:fill="E1E3F2"/>
          </w:tcPr>
          <w:p w14:paraId="1353F242" w14:textId="77777777" w:rsidR="009D39A5" w:rsidRPr="003929F3" w:rsidRDefault="009D39A5" w:rsidP="009D39A5">
            <w:pPr>
              <w:pStyle w:val="TabletextrowsAgency"/>
              <w:rPr>
                <w:b/>
              </w:rPr>
            </w:pPr>
            <w:r w:rsidRPr="003929F3">
              <w:rPr>
                <w:b/>
              </w:rPr>
              <w:t>Comment and proposed change:</w:t>
            </w:r>
          </w:p>
          <w:p w14:paraId="1681917D" w14:textId="77777777" w:rsidR="009D39A5" w:rsidRDefault="009D39A5" w:rsidP="009D39A5">
            <w:pPr>
              <w:pStyle w:val="TabletextrowsAgency"/>
            </w:pPr>
            <w:r>
              <w:t>Regarding paternal history, it may be worth repeating the request for personal and family history as in lines 847-850:</w:t>
            </w:r>
          </w:p>
          <w:p w14:paraId="03B73524" w14:textId="77777777" w:rsidR="009D39A5" w:rsidRDefault="009D39A5" w:rsidP="009D39A5">
            <w:pPr>
              <w:pStyle w:val="TabletextrowsAgency"/>
              <w:numPr>
                <w:ilvl w:val="0"/>
                <w:numId w:val="12"/>
              </w:numPr>
              <w:rPr>
                <w:lang w:val="en-US"/>
              </w:rPr>
            </w:pPr>
            <w:r w:rsidRPr="00436A5A">
              <w:t>History of congenital abnormality, psychomotor retardation in the family (specify paternal/maternal and relationship)</w:t>
            </w:r>
            <w:r w:rsidRPr="00535864">
              <w:rPr>
                <w:lang w:val="en-US"/>
              </w:rPr>
              <w:t>.</w:t>
            </w:r>
          </w:p>
          <w:p w14:paraId="67C99690" w14:textId="77777777" w:rsidR="009D39A5" w:rsidRDefault="009D39A5" w:rsidP="009D39A5">
            <w:pPr>
              <w:pStyle w:val="TabletextrowsAgency"/>
              <w:rPr>
                <w:lang w:val="en-US"/>
              </w:rPr>
            </w:pPr>
            <w:r w:rsidRPr="00436A5A">
              <w:t>Consanguinity between parents (specify degree)</w:t>
            </w:r>
            <w:r w:rsidRPr="00436A5A">
              <w:rPr>
                <w:lang w:val="en-US"/>
              </w:rPr>
              <w:t>.</w:t>
            </w:r>
          </w:p>
          <w:p w14:paraId="7E5F3B20" w14:textId="563FC731" w:rsidR="001A01F5" w:rsidRDefault="001A01F5" w:rsidP="009D39A5">
            <w:pPr>
              <w:pStyle w:val="TabletextrowsAgency"/>
            </w:pPr>
          </w:p>
        </w:tc>
        <w:tc>
          <w:tcPr>
            <w:tcW w:w="1044" w:type="pct"/>
            <w:shd w:val="clear" w:color="auto" w:fill="E1E3F2"/>
          </w:tcPr>
          <w:p w14:paraId="266C49AA" w14:textId="77777777" w:rsidR="009D39A5" w:rsidRPr="00561BA0" w:rsidRDefault="009D39A5" w:rsidP="009D39A5">
            <w:pPr>
              <w:pStyle w:val="TabletextrowsAgency"/>
            </w:pPr>
          </w:p>
        </w:tc>
      </w:tr>
      <w:tr w:rsidR="00F02252" w:rsidRPr="00B822FC" w14:paraId="26C70DED" w14:textId="77777777" w:rsidTr="0F5A927C">
        <w:tc>
          <w:tcPr>
            <w:tcW w:w="512" w:type="pct"/>
            <w:shd w:val="clear" w:color="auto" w:fill="E1E3F2"/>
          </w:tcPr>
          <w:p w14:paraId="2BE6FF83" w14:textId="77777777" w:rsidR="009D39A5" w:rsidRPr="00DE362A" w:rsidRDefault="009D39A5" w:rsidP="009D39A5">
            <w:pPr>
              <w:pStyle w:val="TabletextrowsAgency"/>
            </w:pPr>
            <w:r>
              <w:lastRenderedPageBreak/>
              <w:t>Lines</w:t>
            </w:r>
            <w:r w:rsidRPr="00DE362A">
              <w:t xml:space="preserve"> 855</w:t>
            </w:r>
            <w:r>
              <w:t>-</w:t>
            </w:r>
            <w:r w:rsidRPr="00DE362A">
              <w:t>856</w:t>
            </w:r>
          </w:p>
          <w:p w14:paraId="57E503AE" w14:textId="77777777" w:rsidR="009D39A5" w:rsidRPr="00DE362A" w:rsidRDefault="009D39A5" w:rsidP="009D39A5">
            <w:pPr>
              <w:pStyle w:val="TabletextrowsAgency"/>
            </w:pPr>
          </w:p>
          <w:p w14:paraId="3F65E387" w14:textId="77777777" w:rsidR="009D39A5" w:rsidRDefault="009D39A5" w:rsidP="009D39A5">
            <w:pPr>
              <w:pStyle w:val="TabletextrowsAgency"/>
            </w:pPr>
          </w:p>
        </w:tc>
        <w:tc>
          <w:tcPr>
            <w:tcW w:w="751" w:type="pct"/>
            <w:shd w:val="clear" w:color="auto" w:fill="E1E3F2"/>
          </w:tcPr>
          <w:p w14:paraId="42D6776B" w14:textId="77777777" w:rsidR="009D39A5" w:rsidRDefault="009D39A5" w:rsidP="009D39A5">
            <w:pPr>
              <w:pStyle w:val="TabletextrowsAgency"/>
            </w:pPr>
          </w:p>
        </w:tc>
        <w:tc>
          <w:tcPr>
            <w:tcW w:w="2693" w:type="pct"/>
            <w:shd w:val="clear" w:color="auto" w:fill="E1E3F2"/>
          </w:tcPr>
          <w:p w14:paraId="1210FC47" w14:textId="7F814912" w:rsidR="009D39A5" w:rsidRDefault="009D39A5" w:rsidP="009D39A5">
            <w:pPr>
              <w:pStyle w:val="TabletextrowsAgency"/>
            </w:pPr>
            <w:r w:rsidRPr="003929F3">
              <w:rPr>
                <w:b/>
              </w:rPr>
              <w:t>Comment</w:t>
            </w:r>
            <w:r w:rsidRPr="00B822FC">
              <w:t>:</w:t>
            </w:r>
            <w:r>
              <w:t xml:space="preserve"> Recommend to include the dates of exposure to the product</w:t>
            </w:r>
          </w:p>
          <w:p w14:paraId="281411C6" w14:textId="1DDD4322" w:rsidR="009D39A5" w:rsidRDefault="009D39A5" w:rsidP="003929F3">
            <w:pPr>
              <w:pStyle w:val="TabletextrowsAgency"/>
            </w:pPr>
            <w:r w:rsidRPr="003929F3">
              <w:rPr>
                <w:b/>
              </w:rPr>
              <w:t xml:space="preserve">Proposed change (if any): </w:t>
            </w:r>
          </w:p>
          <w:p w14:paraId="24FA9B3E" w14:textId="77777777" w:rsidR="009D39A5" w:rsidRDefault="009D39A5" w:rsidP="009D39A5">
            <w:pPr>
              <w:pStyle w:val="Default"/>
              <w:rPr>
                <w:sz w:val="18"/>
                <w:szCs w:val="18"/>
                <w:u w:val="single"/>
              </w:rPr>
            </w:pPr>
            <w:r w:rsidRPr="00BA170B">
              <w:rPr>
                <w:sz w:val="18"/>
                <w:szCs w:val="18"/>
              </w:rPr>
              <w:t>“</w:t>
            </w:r>
            <w:r w:rsidRPr="00F969F9">
              <w:rPr>
                <w:sz w:val="18"/>
                <w:szCs w:val="18"/>
                <w:u w:val="single"/>
              </w:rPr>
              <w:t>Medical products exposure</w:t>
            </w:r>
          </w:p>
          <w:p w14:paraId="3D2269D9" w14:textId="77777777" w:rsidR="009D39A5" w:rsidRPr="00F51B90" w:rsidRDefault="009D39A5" w:rsidP="009D39A5">
            <w:pPr>
              <w:pStyle w:val="Default"/>
              <w:rPr>
                <w:b/>
                <w:color w:val="auto"/>
                <w:sz w:val="18"/>
                <w:szCs w:val="18"/>
                <w:u w:val="single"/>
              </w:rPr>
            </w:pPr>
            <w:r w:rsidRPr="00F51B90">
              <w:rPr>
                <w:b/>
                <w:color w:val="auto"/>
                <w:sz w:val="18"/>
                <w:szCs w:val="18"/>
                <w:u w:val="single"/>
              </w:rPr>
              <w:t xml:space="preserve">Dates of exposure to product </w:t>
            </w:r>
          </w:p>
          <w:p w14:paraId="738141C7" w14:textId="77777777" w:rsidR="009D39A5" w:rsidRDefault="009D39A5" w:rsidP="009D39A5">
            <w:pPr>
              <w:pStyle w:val="TabletextrowsAgency"/>
            </w:pPr>
            <w:r w:rsidRPr="00DE362A">
              <w:rPr>
                <w:b/>
                <w:bCs/>
              </w:rPr>
              <w:t>D. NEONATAL INFORMATION</w:t>
            </w:r>
            <w:r>
              <w:rPr>
                <w:b/>
                <w:bCs/>
              </w:rPr>
              <w:t>”</w:t>
            </w:r>
          </w:p>
          <w:p w14:paraId="38B01611" w14:textId="77777777" w:rsidR="009D39A5" w:rsidRPr="00045DA3" w:rsidRDefault="009D39A5" w:rsidP="009D39A5">
            <w:pPr>
              <w:pStyle w:val="TabletextrowsAgency"/>
              <w:rPr>
                <w:b/>
              </w:rPr>
            </w:pPr>
          </w:p>
        </w:tc>
        <w:tc>
          <w:tcPr>
            <w:tcW w:w="1044" w:type="pct"/>
            <w:shd w:val="clear" w:color="auto" w:fill="E1E3F2"/>
          </w:tcPr>
          <w:p w14:paraId="564B6DFB" w14:textId="77777777" w:rsidR="009D39A5" w:rsidRPr="00561BA0" w:rsidRDefault="009D39A5" w:rsidP="009D39A5">
            <w:pPr>
              <w:pStyle w:val="TabletextrowsAgency"/>
            </w:pPr>
          </w:p>
        </w:tc>
      </w:tr>
      <w:tr w:rsidR="00F02252" w:rsidRPr="00B822FC" w14:paraId="79C1D255" w14:textId="77777777" w:rsidTr="0F5A927C">
        <w:tc>
          <w:tcPr>
            <w:tcW w:w="512" w:type="pct"/>
            <w:shd w:val="clear" w:color="auto" w:fill="E1E3F2"/>
          </w:tcPr>
          <w:p w14:paraId="1AEF1E2F" w14:textId="7DB1A164" w:rsidR="009D39A5" w:rsidRDefault="009D39A5" w:rsidP="009D39A5">
            <w:pPr>
              <w:pStyle w:val="TabletextrowsAgency"/>
            </w:pPr>
            <w:r>
              <w:t>Lines 887-902</w:t>
            </w:r>
          </w:p>
        </w:tc>
        <w:tc>
          <w:tcPr>
            <w:tcW w:w="751" w:type="pct"/>
            <w:shd w:val="clear" w:color="auto" w:fill="E1E3F2"/>
          </w:tcPr>
          <w:p w14:paraId="6265BF26" w14:textId="77777777" w:rsidR="009D39A5" w:rsidRDefault="009D39A5" w:rsidP="009D39A5">
            <w:pPr>
              <w:pStyle w:val="TabletextrowsAgency"/>
            </w:pPr>
          </w:p>
        </w:tc>
        <w:tc>
          <w:tcPr>
            <w:tcW w:w="2693" w:type="pct"/>
            <w:shd w:val="clear" w:color="auto" w:fill="E1E3F2"/>
          </w:tcPr>
          <w:p w14:paraId="22896E5E" w14:textId="77777777" w:rsidR="009D39A5" w:rsidRPr="00045DA3" w:rsidRDefault="009D39A5" w:rsidP="009D39A5">
            <w:pPr>
              <w:pStyle w:val="TabletextrowsAgency"/>
              <w:rPr>
                <w:b/>
              </w:rPr>
            </w:pPr>
            <w:r w:rsidRPr="00045DA3">
              <w:rPr>
                <w:b/>
              </w:rPr>
              <w:t>Comment:</w:t>
            </w:r>
          </w:p>
          <w:p w14:paraId="18007EB1" w14:textId="4C65321D" w:rsidR="009D39A5" w:rsidRDefault="009D39A5" w:rsidP="009D39A5">
            <w:pPr>
              <w:pStyle w:val="TabletextrowsAgency"/>
            </w:pPr>
            <w:r>
              <w:t xml:space="preserve">Additionally, to the comments provided for Lines 722-740, the purpose and expected proper use of the information provided in P.III. appendix 2 need to be clarified with special focus in the context of communication, product label information and its interrelation with Pregnancy Prevention Programs </w:t>
            </w:r>
          </w:p>
          <w:p w14:paraId="660900D3" w14:textId="77777777" w:rsidR="009D39A5" w:rsidRPr="00045DA3" w:rsidRDefault="009D39A5" w:rsidP="009D39A5">
            <w:pPr>
              <w:pStyle w:val="TabletextrowsAgency"/>
              <w:rPr>
                <w:b/>
              </w:rPr>
            </w:pPr>
            <w:r w:rsidRPr="00045DA3">
              <w:rPr>
                <w:b/>
              </w:rPr>
              <w:t xml:space="preserve">Proposed change (if any): </w:t>
            </w:r>
          </w:p>
          <w:p w14:paraId="02718529" w14:textId="77777777" w:rsidR="009D39A5" w:rsidRPr="00B822FC" w:rsidRDefault="009D39A5" w:rsidP="009D39A5">
            <w:pPr>
              <w:pStyle w:val="TabletextrowsAgency"/>
            </w:pPr>
            <w:r>
              <w:t>Please provide clarification/specific information on the application context.</w:t>
            </w:r>
          </w:p>
          <w:p w14:paraId="7462F8FB" w14:textId="77777777" w:rsidR="009D39A5" w:rsidRDefault="009D39A5" w:rsidP="009D39A5">
            <w:pPr>
              <w:pStyle w:val="TabletextrowsAgency"/>
            </w:pPr>
          </w:p>
        </w:tc>
        <w:tc>
          <w:tcPr>
            <w:tcW w:w="1044" w:type="pct"/>
            <w:shd w:val="clear" w:color="auto" w:fill="E1E3F2"/>
          </w:tcPr>
          <w:p w14:paraId="13F6AFC5" w14:textId="77777777" w:rsidR="009D39A5" w:rsidRPr="00561BA0" w:rsidRDefault="009D39A5" w:rsidP="009D39A5">
            <w:pPr>
              <w:pStyle w:val="TabletextrowsAgency"/>
            </w:pPr>
          </w:p>
        </w:tc>
      </w:tr>
      <w:tr w:rsidR="00F02252" w:rsidRPr="00B822FC" w14:paraId="4915C4F7" w14:textId="77777777" w:rsidTr="0F5A927C">
        <w:tc>
          <w:tcPr>
            <w:tcW w:w="512" w:type="pct"/>
            <w:shd w:val="clear" w:color="auto" w:fill="E1E3F2"/>
          </w:tcPr>
          <w:p w14:paraId="02C75118" w14:textId="77777777" w:rsidR="009D39A5" w:rsidRDefault="009D39A5" w:rsidP="009D39A5">
            <w:pPr>
              <w:pStyle w:val="TabletextrowsAgency"/>
            </w:pPr>
            <w:r>
              <w:t>Lines 887-902</w:t>
            </w:r>
          </w:p>
          <w:p w14:paraId="46893CC9" w14:textId="3EA0E446" w:rsidR="009D39A5" w:rsidRDefault="009D39A5" w:rsidP="009D39A5">
            <w:pPr>
              <w:pStyle w:val="TabletextrowsAgency"/>
            </w:pPr>
            <w:r>
              <w:t>App 2</w:t>
            </w:r>
          </w:p>
        </w:tc>
        <w:tc>
          <w:tcPr>
            <w:tcW w:w="751" w:type="pct"/>
            <w:shd w:val="clear" w:color="auto" w:fill="E1E3F2"/>
          </w:tcPr>
          <w:p w14:paraId="19EDD6FE" w14:textId="77777777" w:rsidR="009D39A5" w:rsidRDefault="009D39A5" w:rsidP="009D39A5">
            <w:pPr>
              <w:pStyle w:val="TabletextrowsAgency"/>
            </w:pPr>
          </w:p>
        </w:tc>
        <w:tc>
          <w:tcPr>
            <w:tcW w:w="2693" w:type="pct"/>
            <w:shd w:val="clear" w:color="auto" w:fill="E1E3F2"/>
          </w:tcPr>
          <w:p w14:paraId="2F5F1554" w14:textId="77777777" w:rsidR="009D39A5" w:rsidRPr="00045DA3" w:rsidRDefault="009D39A5" w:rsidP="009D39A5">
            <w:pPr>
              <w:pStyle w:val="TabletextrowsAgency"/>
              <w:rPr>
                <w:b/>
              </w:rPr>
            </w:pPr>
            <w:r w:rsidRPr="00045DA3">
              <w:rPr>
                <w:b/>
              </w:rPr>
              <w:t xml:space="preserve">Comment: </w:t>
            </w:r>
          </w:p>
          <w:p w14:paraId="6DC20F54" w14:textId="77777777" w:rsidR="009D39A5" w:rsidRPr="00045DA3" w:rsidRDefault="009D39A5" w:rsidP="009D39A5">
            <w:pPr>
              <w:pStyle w:val="TabletextrowsAgency"/>
            </w:pPr>
            <w:r w:rsidRPr="00045DA3">
              <w:t xml:space="preserve">The definition/classification of “highly effective” contraception is not aligned with other available categorizations (e.g. CTFG guideline) that also include (as an example) combined hormonal contraception, progestogen only HCs associated with inhibition of ovulation and bilateral tubal occlusion. </w:t>
            </w:r>
          </w:p>
          <w:p w14:paraId="627C3159" w14:textId="77777777" w:rsidR="009D39A5" w:rsidRPr="00045DA3" w:rsidRDefault="009D39A5" w:rsidP="009D39A5">
            <w:pPr>
              <w:pStyle w:val="TabletextrowsAgency"/>
            </w:pPr>
            <w:r w:rsidRPr="00045DA3">
              <w:t>While it is understood that the differentiation in the table follows PI under “typical use”, the terminology could be reviewed to clearly distinct the information provided by guidance’s used in clinical development context versus the ones used in post marketing by introducing (as an example) the concept of “user dependency” rather than “effectiveness”.  This would help to avoid confusion or misunderstanding between the clinical development and post marketing application context.</w:t>
            </w:r>
          </w:p>
          <w:p w14:paraId="6CEFC9EB" w14:textId="77777777" w:rsidR="009D39A5" w:rsidRPr="00045DA3" w:rsidRDefault="009D39A5" w:rsidP="009D39A5">
            <w:pPr>
              <w:pStyle w:val="TabletextrowsAgency"/>
              <w:rPr>
                <w:b/>
              </w:rPr>
            </w:pPr>
            <w:r w:rsidRPr="00045DA3">
              <w:rPr>
                <w:b/>
              </w:rPr>
              <w:t>Proposed change (if any):</w:t>
            </w:r>
          </w:p>
          <w:p w14:paraId="46221BFB" w14:textId="77777777" w:rsidR="009D39A5" w:rsidRPr="00045DA3" w:rsidRDefault="009D39A5" w:rsidP="009D39A5">
            <w:pPr>
              <w:pStyle w:val="TabletextrowsAgency"/>
            </w:pPr>
            <w:r w:rsidRPr="00045DA3">
              <w:lastRenderedPageBreak/>
              <w:t xml:space="preserve">Please review wording and categorization in P.III. Appendix 2. </w:t>
            </w:r>
          </w:p>
          <w:p w14:paraId="545D9E4C" w14:textId="77777777" w:rsidR="009D39A5" w:rsidRDefault="009D39A5" w:rsidP="009D39A5">
            <w:pPr>
              <w:pStyle w:val="TabletextrowsAgency"/>
            </w:pPr>
          </w:p>
        </w:tc>
        <w:tc>
          <w:tcPr>
            <w:tcW w:w="1044" w:type="pct"/>
            <w:shd w:val="clear" w:color="auto" w:fill="E1E3F2"/>
          </w:tcPr>
          <w:p w14:paraId="268EA327" w14:textId="77777777" w:rsidR="009D39A5" w:rsidRPr="00561BA0" w:rsidRDefault="009D39A5" w:rsidP="009D39A5">
            <w:pPr>
              <w:pStyle w:val="TabletextrowsAgency"/>
            </w:pPr>
          </w:p>
        </w:tc>
      </w:tr>
      <w:tr w:rsidR="00F02252" w:rsidRPr="00B822FC" w14:paraId="31F2C17A" w14:textId="77777777" w:rsidTr="0F5A927C">
        <w:tc>
          <w:tcPr>
            <w:tcW w:w="512" w:type="pct"/>
            <w:shd w:val="clear" w:color="auto" w:fill="E1E3F2"/>
          </w:tcPr>
          <w:p w14:paraId="76F16B9E" w14:textId="7BC78545" w:rsidR="009D39A5" w:rsidRDefault="000F6809" w:rsidP="009D39A5">
            <w:pPr>
              <w:pStyle w:val="TabletextrowsAgency"/>
            </w:pPr>
            <w:r>
              <w:t>887</w:t>
            </w:r>
          </w:p>
        </w:tc>
        <w:tc>
          <w:tcPr>
            <w:tcW w:w="751" w:type="pct"/>
            <w:shd w:val="clear" w:color="auto" w:fill="E1E3F2"/>
          </w:tcPr>
          <w:p w14:paraId="26BA9166" w14:textId="77777777" w:rsidR="009D39A5" w:rsidRDefault="009D39A5" w:rsidP="009D39A5">
            <w:pPr>
              <w:pStyle w:val="TabletextrowsAgency"/>
            </w:pPr>
          </w:p>
        </w:tc>
        <w:tc>
          <w:tcPr>
            <w:tcW w:w="2693" w:type="pct"/>
            <w:shd w:val="clear" w:color="auto" w:fill="E1E3F2"/>
          </w:tcPr>
          <w:p w14:paraId="40270000" w14:textId="77777777" w:rsidR="009D39A5" w:rsidRPr="008C5FFB" w:rsidRDefault="009D39A5" w:rsidP="009D39A5">
            <w:pPr>
              <w:pStyle w:val="TabletextrowsAgency"/>
              <w:rPr>
                <w:b/>
              </w:rPr>
            </w:pPr>
            <w:r w:rsidRPr="008C5FFB">
              <w:rPr>
                <w:b/>
              </w:rPr>
              <w:tab/>
            </w:r>
            <w:r w:rsidRPr="008C5FFB">
              <w:rPr>
                <w:b/>
              </w:rPr>
              <w:tab/>
            </w:r>
          </w:p>
          <w:p w14:paraId="59F2E00F" w14:textId="4C8E4B8E" w:rsidR="009D39A5" w:rsidRPr="000F6809" w:rsidRDefault="000F6809" w:rsidP="009D39A5">
            <w:pPr>
              <w:pStyle w:val="TabletextrowsAgency"/>
              <w:rPr>
                <w:bCs/>
              </w:rPr>
            </w:pPr>
            <w:r w:rsidRPr="000F6809">
              <w:rPr>
                <w:b/>
              </w:rPr>
              <w:t>Comment:</w:t>
            </w:r>
            <w:r>
              <w:rPr>
                <w:bCs/>
              </w:rPr>
              <w:t xml:space="preserve"> </w:t>
            </w:r>
            <w:r w:rsidR="009D39A5" w:rsidRPr="000F6809">
              <w:rPr>
                <w:bCs/>
              </w:rPr>
              <w:t>For P.III. Appendix 2: Pregnancy testing and contraception for pregnancy prevention during treatment with medicines of teratogenic potential,                                                                                                                                    sterilization of either partner is not included. Suggest that male and female sterilization be mentioned in text and/or included in table.</w:t>
            </w:r>
            <w:r w:rsidR="009D39A5" w:rsidRPr="000F6809">
              <w:rPr>
                <w:bCs/>
              </w:rPr>
              <w:tab/>
            </w:r>
          </w:p>
          <w:p w14:paraId="5E68B96A" w14:textId="186E48FD" w:rsidR="004338BE" w:rsidRPr="00045DA3" w:rsidRDefault="004338BE" w:rsidP="009D39A5">
            <w:pPr>
              <w:pStyle w:val="TabletextrowsAgency"/>
              <w:rPr>
                <w:b/>
              </w:rPr>
            </w:pPr>
          </w:p>
        </w:tc>
        <w:tc>
          <w:tcPr>
            <w:tcW w:w="1044" w:type="pct"/>
            <w:shd w:val="clear" w:color="auto" w:fill="E1E3F2"/>
          </w:tcPr>
          <w:p w14:paraId="729DFCA9" w14:textId="77777777" w:rsidR="009D39A5" w:rsidRPr="00561BA0" w:rsidRDefault="009D39A5" w:rsidP="009D39A5">
            <w:pPr>
              <w:pStyle w:val="TabletextrowsAgency"/>
            </w:pPr>
          </w:p>
        </w:tc>
      </w:tr>
      <w:tr w:rsidR="00F02252" w:rsidRPr="00B822FC" w14:paraId="31C21727" w14:textId="77777777" w:rsidTr="0F5A927C">
        <w:tc>
          <w:tcPr>
            <w:tcW w:w="512" w:type="pct"/>
            <w:shd w:val="clear" w:color="auto" w:fill="E1E3F2"/>
          </w:tcPr>
          <w:p w14:paraId="31F39D2E" w14:textId="55171AE3" w:rsidR="009D39A5" w:rsidRPr="00561BA0" w:rsidRDefault="009D39A5" w:rsidP="009D39A5">
            <w:pPr>
              <w:pStyle w:val="TabletextrowsAgency"/>
            </w:pPr>
            <w:r>
              <w:t>889</w:t>
            </w:r>
          </w:p>
        </w:tc>
        <w:tc>
          <w:tcPr>
            <w:tcW w:w="751" w:type="pct"/>
            <w:shd w:val="clear" w:color="auto" w:fill="E1E3F2"/>
          </w:tcPr>
          <w:p w14:paraId="69E1A980" w14:textId="77777777" w:rsidR="009D39A5" w:rsidRDefault="009D39A5" w:rsidP="009D39A5">
            <w:pPr>
              <w:pStyle w:val="TabletextrowsAgency"/>
            </w:pPr>
          </w:p>
        </w:tc>
        <w:tc>
          <w:tcPr>
            <w:tcW w:w="2693" w:type="pct"/>
            <w:shd w:val="clear" w:color="auto" w:fill="E1E3F2"/>
          </w:tcPr>
          <w:p w14:paraId="609CB4A2" w14:textId="77777777" w:rsidR="009D39A5" w:rsidRDefault="009D39A5" w:rsidP="009D39A5">
            <w:pPr>
              <w:pStyle w:val="TabletextrowsAgency"/>
            </w:pPr>
            <w:r w:rsidRPr="003929F3">
              <w:rPr>
                <w:b/>
              </w:rPr>
              <w:t>Comment</w:t>
            </w:r>
            <w:r w:rsidRPr="00B822FC">
              <w:t>:</w:t>
            </w:r>
          </w:p>
          <w:p w14:paraId="53BE5B8C" w14:textId="6140564E" w:rsidR="009D39A5" w:rsidRDefault="009D39A5" w:rsidP="009D39A5">
            <w:pPr>
              <w:pStyle w:val="TabletextrowsAgency"/>
            </w:pPr>
            <w:r w:rsidRPr="00DC49DF">
              <w:t>"Teratogenic medicines" seems more aligned with the below stated "teratogenic prescription" and may have a different connotation than "medicines of teratogenic potential". Consider changing to "teratogenic medicines"</w:t>
            </w:r>
            <w:r>
              <w:t>.</w:t>
            </w:r>
            <w:r w:rsidRPr="00DC49DF">
              <w:t xml:space="preserve">                                                </w:t>
            </w:r>
          </w:p>
          <w:p w14:paraId="48CAF109" w14:textId="77777777" w:rsidR="009D39A5" w:rsidRPr="003929F3" w:rsidRDefault="009D39A5" w:rsidP="009D39A5">
            <w:pPr>
              <w:pStyle w:val="TabletextrowsAgency"/>
              <w:rPr>
                <w:b/>
              </w:rPr>
            </w:pPr>
            <w:r w:rsidRPr="003929F3">
              <w:rPr>
                <w:b/>
              </w:rPr>
              <w:t>Proposed change (if any):</w:t>
            </w:r>
          </w:p>
          <w:p w14:paraId="772098D7" w14:textId="7C3BCB05" w:rsidR="009D39A5" w:rsidRDefault="009D39A5" w:rsidP="009D39A5">
            <w:pPr>
              <w:pStyle w:val="TabletextrowsAgency"/>
            </w:pPr>
            <w:r w:rsidRPr="00DC49DF">
              <w:rPr>
                <w:rFonts w:cs="Times New Roman"/>
                <w:lang w:val="en-US" w:eastAsia="en-US"/>
              </w:rPr>
              <w:t xml:space="preserve">Pregnancy testing and contraception for pregnancy prevention during treatment with </w:t>
            </w:r>
            <w:r w:rsidRPr="00DC49DF">
              <w:rPr>
                <w:rFonts w:cs="Times New Roman"/>
                <w:b/>
                <w:bCs/>
                <w:i/>
                <w:iCs/>
                <w:lang w:val="en-US" w:eastAsia="en-US"/>
              </w:rPr>
              <w:t>teratogenic</w:t>
            </w:r>
            <w:r w:rsidRPr="00DC49DF">
              <w:rPr>
                <w:rFonts w:cs="Times New Roman"/>
                <w:lang w:val="en-US" w:eastAsia="en-US"/>
              </w:rPr>
              <w:t xml:space="preserve"> medicines </w:t>
            </w:r>
            <w:r w:rsidRPr="00DC49DF">
              <w:rPr>
                <w:rFonts w:cs="Times New Roman"/>
                <w:b/>
                <w:bCs/>
                <w:i/>
                <w:iCs/>
                <w:strike/>
                <w:lang w:val="en-US" w:eastAsia="en-US"/>
              </w:rPr>
              <w:t>of teratogenic potential</w:t>
            </w:r>
            <w:r w:rsidRPr="00DC49DF">
              <w:rPr>
                <w:rFonts w:cs="Times New Roman"/>
                <w:lang w:val="en-US" w:eastAsia="en-US"/>
              </w:rPr>
              <w:t xml:space="preserve">.                         </w:t>
            </w:r>
          </w:p>
        </w:tc>
        <w:tc>
          <w:tcPr>
            <w:tcW w:w="1044" w:type="pct"/>
            <w:shd w:val="clear" w:color="auto" w:fill="E1E3F2"/>
          </w:tcPr>
          <w:p w14:paraId="3894710F" w14:textId="77777777" w:rsidR="009D39A5" w:rsidRPr="00561BA0" w:rsidRDefault="009D39A5" w:rsidP="009D39A5">
            <w:pPr>
              <w:pStyle w:val="TabletextrowsAgency"/>
            </w:pPr>
          </w:p>
        </w:tc>
      </w:tr>
      <w:tr w:rsidR="00F02252" w:rsidRPr="00B822FC" w14:paraId="299F8CEA" w14:textId="77777777" w:rsidTr="0F5A927C">
        <w:tc>
          <w:tcPr>
            <w:tcW w:w="512" w:type="pct"/>
            <w:shd w:val="clear" w:color="auto" w:fill="E1E3F2"/>
          </w:tcPr>
          <w:p w14:paraId="54B5F7B3" w14:textId="77777777" w:rsidR="009D39A5" w:rsidRDefault="009D39A5" w:rsidP="009D39A5">
            <w:pPr>
              <w:pStyle w:val="TabletextrowsAgency"/>
            </w:pPr>
          </w:p>
        </w:tc>
        <w:tc>
          <w:tcPr>
            <w:tcW w:w="751" w:type="pct"/>
            <w:shd w:val="clear" w:color="auto" w:fill="E1E3F2"/>
          </w:tcPr>
          <w:p w14:paraId="63EC7760" w14:textId="77777777" w:rsidR="009D39A5" w:rsidRDefault="009D39A5" w:rsidP="009D39A5">
            <w:pPr>
              <w:pStyle w:val="TabletextrowsAgency"/>
            </w:pPr>
          </w:p>
        </w:tc>
        <w:tc>
          <w:tcPr>
            <w:tcW w:w="2693" w:type="pct"/>
            <w:shd w:val="clear" w:color="auto" w:fill="E1E3F2"/>
          </w:tcPr>
          <w:p w14:paraId="01AC868E" w14:textId="77777777" w:rsidR="009D39A5" w:rsidRPr="00B822FC" w:rsidRDefault="009D39A5" w:rsidP="009D39A5">
            <w:pPr>
              <w:pStyle w:val="TabletextrowsAgency"/>
            </w:pPr>
          </w:p>
        </w:tc>
        <w:tc>
          <w:tcPr>
            <w:tcW w:w="1044" w:type="pct"/>
            <w:shd w:val="clear" w:color="auto" w:fill="E1E3F2"/>
          </w:tcPr>
          <w:p w14:paraId="52B29F8C" w14:textId="77777777" w:rsidR="009D39A5" w:rsidRPr="00561BA0" w:rsidRDefault="009D39A5" w:rsidP="009D39A5">
            <w:pPr>
              <w:pStyle w:val="TabletextrowsAgency"/>
            </w:pPr>
          </w:p>
        </w:tc>
      </w:tr>
      <w:tr w:rsidR="00F02252" w:rsidRPr="00B822FC" w14:paraId="1AC43E1A" w14:textId="77777777" w:rsidTr="0F5A927C">
        <w:tc>
          <w:tcPr>
            <w:tcW w:w="512" w:type="pct"/>
            <w:shd w:val="clear" w:color="auto" w:fill="E1E3F2"/>
          </w:tcPr>
          <w:p w14:paraId="71DDEBF0" w14:textId="1F203468" w:rsidR="009D39A5" w:rsidRDefault="009D39A5" w:rsidP="009D39A5">
            <w:pPr>
              <w:pStyle w:val="TabletextrowsAgency"/>
            </w:pPr>
            <w:r>
              <w:t>Line 898</w:t>
            </w:r>
          </w:p>
        </w:tc>
        <w:tc>
          <w:tcPr>
            <w:tcW w:w="751" w:type="pct"/>
            <w:shd w:val="clear" w:color="auto" w:fill="E1E3F2"/>
          </w:tcPr>
          <w:p w14:paraId="69B15005" w14:textId="77777777" w:rsidR="009D39A5" w:rsidRDefault="009D39A5" w:rsidP="009D39A5">
            <w:pPr>
              <w:pStyle w:val="TabletextrowsAgency"/>
            </w:pPr>
          </w:p>
        </w:tc>
        <w:tc>
          <w:tcPr>
            <w:tcW w:w="2693" w:type="pct"/>
            <w:shd w:val="clear" w:color="auto" w:fill="E1E3F2"/>
          </w:tcPr>
          <w:p w14:paraId="2CE26BFE" w14:textId="1CE8731C" w:rsidR="009D39A5" w:rsidRDefault="009D39A5" w:rsidP="009D39A5">
            <w:pPr>
              <w:pStyle w:val="TabletextrowsAgency"/>
            </w:pPr>
            <w:r w:rsidRPr="003929F3">
              <w:rPr>
                <w:b/>
              </w:rPr>
              <w:t>Comment</w:t>
            </w:r>
            <w:r w:rsidRPr="00B822FC">
              <w:t>:</w:t>
            </w:r>
            <w:r>
              <w:t xml:space="preserve"> concerning the risk of pregnancy at start of a new method of contraception, a repeat pregnancy test should be performed at 3 weeks. Time period between contraception initiation and teratogenic treatment initiation is lacking</w:t>
            </w:r>
          </w:p>
          <w:p w14:paraId="0555AA65" w14:textId="77777777" w:rsidR="009D39A5" w:rsidRPr="00B822FC" w:rsidRDefault="009D39A5" w:rsidP="009D39A5">
            <w:pPr>
              <w:pStyle w:val="TabletextrowsAgency"/>
            </w:pPr>
            <w:r w:rsidRPr="003929F3">
              <w:rPr>
                <w:b/>
              </w:rPr>
              <w:t>Proposed change (if any):</w:t>
            </w:r>
            <w:r>
              <w:t xml:space="preserve"> In order to avoid pregnancy during first 3 weeks of treatment, proposal to mention that the contraception should be initiated 1 month before teratogenic treatment initiation </w:t>
            </w:r>
          </w:p>
          <w:p w14:paraId="5257B724" w14:textId="77777777" w:rsidR="009D39A5" w:rsidRDefault="009D39A5" w:rsidP="009D39A5">
            <w:pPr>
              <w:pStyle w:val="TabletextrowsAgency"/>
            </w:pPr>
          </w:p>
        </w:tc>
        <w:tc>
          <w:tcPr>
            <w:tcW w:w="1044" w:type="pct"/>
            <w:shd w:val="clear" w:color="auto" w:fill="E1E3F2"/>
          </w:tcPr>
          <w:p w14:paraId="0A19CC6E" w14:textId="77777777" w:rsidR="009D39A5" w:rsidRPr="00561BA0" w:rsidRDefault="009D39A5" w:rsidP="009D39A5">
            <w:pPr>
              <w:pStyle w:val="TabletextrowsAgency"/>
            </w:pPr>
          </w:p>
        </w:tc>
      </w:tr>
      <w:tr w:rsidR="00F02252" w:rsidRPr="00B822FC" w14:paraId="518701EB" w14:textId="77777777" w:rsidTr="0F5A927C">
        <w:tc>
          <w:tcPr>
            <w:tcW w:w="512" w:type="pct"/>
            <w:shd w:val="clear" w:color="auto" w:fill="E1E3F2"/>
          </w:tcPr>
          <w:p w14:paraId="714B0CED" w14:textId="66CE3B75" w:rsidR="009D39A5" w:rsidRDefault="009D39A5" w:rsidP="009D39A5">
            <w:pPr>
              <w:pStyle w:val="TabletextrowsAgency"/>
            </w:pPr>
            <w:r>
              <w:t>902</w:t>
            </w:r>
          </w:p>
        </w:tc>
        <w:tc>
          <w:tcPr>
            <w:tcW w:w="751" w:type="pct"/>
            <w:shd w:val="clear" w:color="auto" w:fill="E1E3F2"/>
          </w:tcPr>
          <w:p w14:paraId="673BC181" w14:textId="77777777" w:rsidR="009D39A5" w:rsidRDefault="009D39A5" w:rsidP="009D39A5">
            <w:pPr>
              <w:pStyle w:val="TabletextrowsAgency"/>
            </w:pPr>
          </w:p>
        </w:tc>
        <w:tc>
          <w:tcPr>
            <w:tcW w:w="2693" w:type="pct"/>
            <w:shd w:val="clear" w:color="auto" w:fill="E1E3F2"/>
          </w:tcPr>
          <w:p w14:paraId="10CBEB59" w14:textId="77777777" w:rsidR="009D39A5" w:rsidRPr="0008590B" w:rsidRDefault="009D39A5" w:rsidP="009D39A5">
            <w:pPr>
              <w:pStyle w:val="Default"/>
              <w:rPr>
                <w:rFonts w:eastAsia="Times New Roman"/>
                <w:color w:val="auto"/>
                <w:sz w:val="18"/>
                <w:szCs w:val="18"/>
              </w:rPr>
            </w:pPr>
            <w:r w:rsidRPr="003929F3">
              <w:rPr>
                <w:rFonts w:eastAsia="Times New Roman"/>
                <w:b/>
                <w:color w:val="auto"/>
                <w:sz w:val="18"/>
                <w:szCs w:val="18"/>
              </w:rPr>
              <w:t>Comment</w:t>
            </w:r>
            <w:r w:rsidRPr="0008590B">
              <w:rPr>
                <w:rFonts w:eastAsia="Times New Roman"/>
                <w:color w:val="auto"/>
                <w:sz w:val="18"/>
                <w:szCs w:val="18"/>
              </w:rPr>
              <w:t>:</w:t>
            </w:r>
          </w:p>
          <w:p w14:paraId="61836B07" w14:textId="1C94A90E" w:rsidR="009D39A5" w:rsidRDefault="009D39A5" w:rsidP="009D39A5">
            <w:pPr>
              <w:pStyle w:val="Default"/>
              <w:rPr>
                <w:rFonts w:eastAsia="Times New Roman"/>
                <w:color w:val="auto"/>
                <w:sz w:val="18"/>
                <w:szCs w:val="18"/>
              </w:rPr>
            </w:pPr>
            <w:r w:rsidRPr="0008590B">
              <w:rPr>
                <w:rFonts w:eastAsia="Times New Roman"/>
                <w:color w:val="auto"/>
                <w:sz w:val="18"/>
                <w:szCs w:val="18"/>
              </w:rPr>
              <w:t>Line</w:t>
            </w:r>
            <w:r>
              <w:rPr>
                <w:rFonts w:eastAsia="Times New Roman"/>
                <w:color w:val="auto"/>
                <w:sz w:val="18"/>
                <w:szCs w:val="18"/>
              </w:rPr>
              <w:t>s</w:t>
            </w:r>
            <w:r w:rsidRPr="0008590B">
              <w:rPr>
                <w:rFonts w:eastAsia="Times New Roman"/>
                <w:color w:val="auto"/>
                <w:sz w:val="18"/>
                <w:szCs w:val="18"/>
              </w:rPr>
              <w:t xml:space="preserve"> 908-909 state that </w:t>
            </w:r>
            <w:r w:rsidRPr="0008590B">
              <w:rPr>
                <w:rFonts w:eastAsia="Times New Roman"/>
                <w:color w:val="auto"/>
                <w:sz w:val="18"/>
                <w:szCs w:val="18"/>
                <w:u w:val="single"/>
              </w:rPr>
              <w:t>Less</w:t>
            </w:r>
            <w:r w:rsidRPr="0008590B">
              <w:rPr>
                <w:rFonts w:eastAsia="Times New Roman"/>
                <w:color w:val="auto"/>
                <w:sz w:val="18"/>
                <w:szCs w:val="18"/>
              </w:rPr>
              <w:t xml:space="preserve"> effective methods are based on greater than 1% failure rate, while table </w:t>
            </w:r>
            <w:r>
              <w:rPr>
                <w:rFonts w:eastAsia="Times New Roman"/>
                <w:color w:val="auto"/>
                <w:sz w:val="18"/>
                <w:szCs w:val="18"/>
              </w:rPr>
              <w:t xml:space="preserve">(line 902) </w:t>
            </w:r>
            <w:r w:rsidRPr="0008590B">
              <w:rPr>
                <w:rFonts w:eastAsia="Times New Roman"/>
                <w:color w:val="auto"/>
                <w:sz w:val="18"/>
                <w:szCs w:val="18"/>
              </w:rPr>
              <w:t>states these as effective methods.</w:t>
            </w:r>
            <w:r>
              <w:rPr>
                <w:rFonts w:eastAsia="Times New Roman"/>
                <w:color w:val="auto"/>
                <w:sz w:val="18"/>
                <w:szCs w:val="18"/>
              </w:rPr>
              <w:t xml:space="preserve"> Proposal to align table with text as highly and less effective methods are both effective methods.</w:t>
            </w:r>
            <w:r w:rsidR="00064886">
              <w:rPr>
                <w:rFonts w:eastAsia="Times New Roman"/>
                <w:color w:val="auto"/>
                <w:sz w:val="18"/>
                <w:szCs w:val="18"/>
              </w:rPr>
              <w:t xml:space="preserve"> B</w:t>
            </w:r>
            <w:r w:rsidR="00064886" w:rsidRPr="00900101">
              <w:rPr>
                <w:rFonts w:eastAsia="Times New Roman"/>
                <w:color w:val="auto"/>
                <w:sz w:val="18"/>
                <w:szCs w:val="18"/>
              </w:rPr>
              <w:t xml:space="preserve">arrier methods and other effective methods </w:t>
            </w:r>
            <w:r w:rsidR="00064886" w:rsidRPr="00900101">
              <w:rPr>
                <w:rFonts w:eastAsia="Times New Roman"/>
                <w:color w:val="auto"/>
                <w:sz w:val="18"/>
                <w:szCs w:val="18"/>
              </w:rPr>
              <w:lastRenderedPageBreak/>
              <w:t xml:space="preserve">of contraception </w:t>
            </w:r>
            <w:r w:rsidR="00064886">
              <w:rPr>
                <w:rFonts w:eastAsia="Times New Roman"/>
                <w:color w:val="auto"/>
                <w:sz w:val="18"/>
                <w:szCs w:val="18"/>
              </w:rPr>
              <w:t xml:space="preserve">should be incorporated </w:t>
            </w:r>
            <w:r w:rsidR="00064886" w:rsidRPr="00900101">
              <w:rPr>
                <w:rFonts w:eastAsia="Times New Roman"/>
                <w:color w:val="auto"/>
                <w:sz w:val="18"/>
                <w:szCs w:val="18"/>
              </w:rPr>
              <w:t>within a listing that provides information and definitions related to women of childbearing potential and methods of contraception.</w:t>
            </w:r>
          </w:p>
          <w:p w14:paraId="09ADC8AF" w14:textId="3755D98C" w:rsidR="009D39A5" w:rsidRPr="003929F3" w:rsidRDefault="009D39A5" w:rsidP="009D39A5">
            <w:pPr>
              <w:pStyle w:val="Default"/>
              <w:rPr>
                <w:rFonts w:eastAsia="Times New Roman"/>
                <w:b/>
                <w:color w:val="auto"/>
                <w:sz w:val="18"/>
                <w:szCs w:val="18"/>
              </w:rPr>
            </w:pPr>
            <w:r w:rsidRPr="003929F3">
              <w:rPr>
                <w:rFonts w:eastAsia="Times New Roman"/>
                <w:b/>
                <w:color w:val="auto"/>
                <w:sz w:val="18"/>
                <w:szCs w:val="18"/>
              </w:rPr>
              <w:t>Proposed change</w:t>
            </w:r>
            <w:r w:rsidR="00C316C6">
              <w:rPr>
                <w:rFonts w:eastAsia="Times New Roman"/>
                <w:b/>
                <w:color w:val="auto"/>
                <w:sz w:val="18"/>
                <w:szCs w:val="18"/>
              </w:rPr>
              <w:t xml:space="preserve"> (if any)</w:t>
            </w:r>
            <w:r w:rsidRPr="003929F3">
              <w:rPr>
                <w:rFonts w:eastAsia="Times New Roman"/>
                <w:b/>
                <w:color w:val="auto"/>
                <w:sz w:val="18"/>
                <w:szCs w:val="18"/>
              </w:rPr>
              <w:t xml:space="preserve">: </w:t>
            </w:r>
          </w:p>
          <w:p w14:paraId="6AF88C95" w14:textId="53D32AD7" w:rsidR="009D39A5" w:rsidRPr="0008590B" w:rsidRDefault="009D39A5" w:rsidP="009D39A5">
            <w:pPr>
              <w:pStyle w:val="Default"/>
              <w:rPr>
                <w:rFonts w:eastAsia="Times New Roman"/>
                <w:color w:val="auto"/>
                <w:sz w:val="18"/>
                <w:szCs w:val="18"/>
              </w:rPr>
            </w:pPr>
            <w:r>
              <w:rPr>
                <w:rFonts w:eastAsia="Times New Roman"/>
                <w:color w:val="auto"/>
                <w:sz w:val="18"/>
                <w:szCs w:val="18"/>
              </w:rPr>
              <w:t>Add “less” in table in line 902 to say “</w:t>
            </w:r>
            <w:r w:rsidRPr="000645A2">
              <w:rPr>
                <w:rFonts w:eastAsia="Times New Roman"/>
                <w:b/>
                <w:color w:val="auto"/>
                <w:sz w:val="18"/>
                <w:szCs w:val="18"/>
                <w:u w:val="single"/>
              </w:rPr>
              <w:t xml:space="preserve">Less </w:t>
            </w:r>
            <w:r w:rsidR="003929F3" w:rsidRPr="007D6AFA">
              <w:rPr>
                <w:rFonts w:eastAsia="Times New Roman"/>
                <w:bCs/>
                <w:strike/>
                <w:color w:val="auto"/>
                <w:sz w:val="18"/>
                <w:szCs w:val="18"/>
              </w:rPr>
              <w:t>E</w:t>
            </w:r>
            <w:r w:rsidR="000F6809" w:rsidRPr="007D6AFA">
              <w:rPr>
                <w:rFonts w:eastAsia="Times New Roman"/>
                <w:bCs/>
                <w:strike/>
                <w:color w:val="auto"/>
                <w:sz w:val="18"/>
                <w:szCs w:val="18"/>
              </w:rPr>
              <w:t>e</w:t>
            </w:r>
            <w:r w:rsidR="003929F3" w:rsidRPr="007D6AFA">
              <w:rPr>
                <w:rFonts w:eastAsia="Times New Roman"/>
                <w:bCs/>
                <w:color w:val="auto"/>
                <w:sz w:val="18"/>
                <w:szCs w:val="18"/>
              </w:rPr>
              <w:t>f</w:t>
            </w:r>
            <w:r w:rsidR="003929F3">
              <w:rPr>
                <w:rFonts w:eastAsia="Times New Roman"/>
                <w:color w:val="auto"/>
                <w:sz w:val="18"/>
                <w:szCs w:val="18"/>
              </w:rPr>
              <w:t>fective</w:t>
            </w:r>
            <w:r>
              <w:rPr>
                <w:rFonts w:eastAsia="Times New Roman"/>
                <w:color w:val="auto"/>
                <w:sz w:val="18"/>
                <w:szCs w:val="18"/>
              </w:rPr>
              <w:t xml:space="preserve"> methods”. </w:t>
            </w:r>
          </w:p>
          <w:p w14:paraId="7A7B50CB" w14:textId="77777777" w:rsidR="009D39A5" w:rsidRDefault="009D39A5" w:rsidP="009D39A5">
            <w:pPr>
              <w:pStyle w:val="TabletextrowsAgency"/>
            </w:pPr>
          </w:p>
        </w:tc>
        <w:tc>
          <w:tcPr>
            <w:tcW w:w="1044" w:type="pct"/>
            <w:shd w:val="clear" w:color="auto" w:fill="E1E3F2"/>
          </w:tcPr>
          <w:p w14:paraId="67D78144" w14:textId="77777777" w:rsidR="009D39A5" w:rsidRPr="00561BA0" w:rsidRDefault="009D39A5" w:rsidP="009D39A5">
            <w:pPr>
              <w:pStyle w:val="TabletextrowsAgency"/>
            </w:pPr>
          </w:p>
        </w:tc>
      </w:tr>
    </w:tbl>
    <w:p w14:paraId="7DFF10AD" w14:textId="77777777" w:rsidR="004F6C68" w:rsidRPr="00B822FC" w:rsidRDefault="004F6C68" w:rsidP="004F6C68">
      <w:pPr>
        <w:pStyle w:val="TableFigurenoteAgency"/>
      </w:pPr>
      <w:r w:rsidRPr="00B822FC">
        <w:t>Please add more rows if needed.</w:t>
      </w:r>
    </w:p>
    <w:p w14:paraId="3D2FB110" w14:textId="77777777" w:rsidR="007A0BB6" w:rsidRPr="007A0BB6" w:rsidRDefault="007A0BB6" w:rsidP="007A0BB6">
      <w:pPr>
        <w:pStyle w:val="BodytextAgency"/>
      </w:pPr>
    </w:p>
    <w:p w14:paraId="69A88229" w14:textId="77777777" w:rsidR="00BA4CDA" w:rsidRPr="005B6350" w:rsidRDefault="00BA4CDA" w:rsidP="00CB03A8">
      <w:pPr>
        <w:pStyle w:val="BodytextAgency"/>
        <w:rPr>
          <w:bCs/>
        </w:rPr>
      </w:pPr>
      <w:bookmarkStart w:id="3" w:name="BodyBlank"/>
      <w:bookmarkEnd w:id="3"/>
    </w:p>
    <w:sectPr w:rsidR="00BA4CDA" w:rsidRPr="005B6350" w:rsidSect="00331007">
      <w:footerReference w:type="first" r:id="rId20"/>
      <w:pgSz w:w="16839" w:h="11907" w:orient="landscape" w:code="9"/>
      <w:pgMar w:top="1247" w:right="1418" w:bottom="1247" w:left="1418" w:header="284"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44651" w14:textId="77777777" w:rsidR="00947732" w:rsidRDefault="00947732">
      <w:r>
        <w:separator/>
      </w:r>
    </w:p>
  </w:endnote>
  <w:endnote w:type="continuationSeparator" w:id="0">
    <w:p w14:paraId="3A8C0CD4" w14:textId="77777777" w:rsidR="00947732" w:rsidRDefault="0094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Bold">
    <w:altName w:val="Verdana"/>
    <w:panose1 w:val="020B0604020202020204"/>
    <w:charset w:val="00"/>
    <w:family w:val="swiss"/>
    <w:notTrueType/>
    <w:pitch w:val="default"/>
    <w:sig w:usb0="00000003" w:usb1="00000000" w:usb2="00000000" w:usb3="00000000" w:csb0="00000001" w:csb1="00000000"/>
  </w:font>
  <w:font w:name="FontAwesome">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Verdana-BoldItalic">
    <w:altName w:val="Verdana"/>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B48CF" w14:textId="77777777" w:rsidR="00020019" w:rsidRDefault="00020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1E0" w:firstRow="1" w:lastRow="1" w:firstColumn="1" w:lastColumn="1" w:noHBand="0" w:noVBand="0"/>
    </w:tblPr>
    <w:tblGrid>
      <w:gridCol w:w="9217"/>
      <w:gridCol w:w="4786"/>
    </w:tblGrid>
    <w:tr w:rsidR="00020019" w14:paraId="06F58312" w14:textId="77777777">
      <w:tc>
        <w:tcPr>
          <w:tcW w:w="5000" w:type="pct"/>
          <w:gridSpan w:val="2"/>
          <w:tcBorders>
            <w:top w:val="single" w:sz="2" w:space="0" w:color="auto"/>
            <w:left w:val="nil"/>
            <w:bottom w:val="nil"/>
            <w:right w:val="nil"/>
          </w:tcBorders>
          <w:tcMar>
            <w:left w:w="0" w:type="dxa"/>
            <w:right w:w="0" w:type="dxa"/>
          </w:tcMar>
        </w:tcPr>
        <w:p w14:paraId="57D44F5D" w14:textId="1053506E" w:rsidR="00020019" w:rsidRDefault="00020019">
          <w:pPr>
            <w:pStyle w:val="FooterAgency"/>
          </w:pPr>
          <w:r>
            <w:rPr>
              <w:noProof/>
            </w:rPr>
            <mc:AlternateContent>
              <mc:Choice Requires="wps">
                <w:drawing>
                  <wp:anchor distT="0" distB="0" distL="114300" distR="114300" simplePos="0" relativeHeight="251656192" behindDoc="0" locked="0" layoutInCell="0" allowOverlap="1" wp14:anchorId="674148CD" wp14:editId="573C9286">
                    <wp:simplePos x="0" y="0"/>
                    <wp:positionH relativeFrom="page">
                      <wp:align>center</wp:align>
                    </wp:positionH>
                    <wp:positionV relativeFrom="page">
                      <wp:align>bottom</wp:align>
                    </wp:positionV>
                    <wp:extent cx="7772400" cy="457200"/>
                    <wp:effectExtent l="0" t="0" r="0" b="0"/>
                    <wp:wrapNone/>
                    <wp:docPr id="1" name="MSIPCM84fe44839a197478a079e01d" descr="{&quot;HashCode&quot;:-40363725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88952E" w14:textId="47244893" w:rsidR="00020019" w:rsidRPr="00B338C6" w:rsidRDefault="00020019" w:rsidP="00B338C6">
                                <w:pPr>
                                  <w:jc w:val="center"/>
                                  <w:rPr>
                                    <w:color w:val="737373"/>
                                    <w:sz w:val="14"/>
                                  </w:rPr>
                                </w:pPr>
                                <w:r w:rsidRPr="00B338C6">
                                  <w:rPr>
                                    <w:color w:val="737373"/>
                                    <w:sz w:val="14"/>
                                  </w:rPr>
                                  <w:t>Classified as public by the European Medicines Agency</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74148CD" id="_x0000_t202" coordsize="21600,21600" o:spt="202" path="m,l,21600r21600,l21600,xe">
                    <v:stroke joinstyle="miter"/>
                    <v:path gradientshapeok="t" o:connecttype="rect"/>
                  </v:shapetype>
                  <v:shape id="MSIPCM84fe44839a197478a079e01d" o:spid="_x0000_s1026" type="#_x0000_t202" alt="{&quot;HashCode&quot;:-403637253,&quot;Height&quot;:9999999.0,&quot;Width&quot;:9999999.0,&quot;Placement&quot;:&quot;Footer&quot;,&quot;Index&quot;:&quot;Primary&quot;,&quot;Section&quot;:1,&quot;Top&quot;:0.0,&quot;Left&quot;:0.0}" style="position:absolute;margin-left:0;margin-top:0;width:612pt;height:36pt;z-index:25165619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" o:allowincell="f" filled="f" stroked="f" strokeweight=".5pt">
                    <v:textbox inset=",0,,0">
                      <w:txbxContent>
                        <w:p w14:paraId="0888952E" w14:textId="47244893" w:rsidR="00020019" w:rsidRPr="00B338C6" w:rsidRDefault="00020019" w:rsidP="00B338C6">
                          <w:pPr>
                            <w:jc w:val="center"/>
                            <w:rPr>
                              <w:color w:val="737373"/>
                              <w:sz w:val="14"/>
                            </w:rPr>
                          </w:pPr>
                          <w:r w:rsidRPr="00B338C6">
                            <w:rPr>
                              <w:color w:val="737373"/>
                              <w:sz w:val="14"/>
                            </w:rPr>
                            <w:t>Classified as public by the European Medicines Agency</w:t>
                          </w:r>
                        </w:p>
                      </w:txbxContent>
                    </v:textbox>
                    <w10:wrap anchorx="page" anchory="page"/>
                  </v:shape>
                </w:pict>
              </mc:Fallback>
            </mc:AlternateContent>
          </w:r>
        </w:p>
      </w:tc>
    </w:tr>
    <w:tr w:rsidR="00020019" w14:paraId="15D89C2A" w14:textId="77777777">
      <w:tc>
        <w:tcPr>
          <w:tcW w:w="3291" w:type="pct"/>
          <w:tcMar>
            <w:left w:w="0" w:type="dxa"/>
            <w:right w:w="0" w:type="dxa"/>
          </w:tcMar>
        </w:tcPr>
        <w:p w14:paraId="13B20CAE" w14:textId="29EE9BE8" w:rsidR="00020019" w:rsidRDefault="00020019">
          <w:pPr>
            <w:pStyle w:val="FooterAgency"/>
          </w:pPr>
          <w:r>
            <w:rPr>
              <w:szCs w:val="15"/>
            </w:rPr>
            <w:fldChar w:fldCharType="begin"/>
          </w:r>
          <w:r>
            <w:rPr>
              <w:szCs w:val="15"/>
            </w:rPr>
            <w:instrText xml:space="preserve"> IF </w:instrText>
          </w:r>
          <w:r w:rsidR="00CE08E2">
            <w:rPr>
              <w:b/>
              <w:bCs/>
              <w:noProof/>
              <w:lang w:val="en-US"/>
            </w:rPr>
            <w:fldChar w:fldCharType="begin"/>
          </w:r>
          <w:r w:rsidR="00CE08E2">
            <w:rPr>
              <w:b/>
              <w:bCs/>
              <w:noProof/>
              <w:lang w:val="en-US"/>
            </w:rPr>
            <w:instrText>STYLEREF  "Doc title (Agency)"  \* MERGEFORMAT</w:instrText>
          </w:r>
          <w:r w:rsidR="00CE08E2">
            <w:rPr>
              <w:b/>
              <w:bCs/>
              <w:noProof/>
              <w:lang w:val="en-US"/>
            </w:rPr>
            <w:fldChar w:fldCharType="separate"/>
          </w:r>
          <w:r w:rsidR="003F23D0">
            <w:rPr>
              <w:b/>
              <w:bCs/>
              <w:noProof/>
              <w:lang w:val="en-US"/>
            </w:rPr>
            <w:instrText>Submission of comments</w:instrText>
          </w:r>
          <w:r w:rsidR="003F23D0" w:rsidRPr="003F23D0">
            <w:rPr>
              <w:noProof/>
            </w:rPr>
            <w:instrText xml:space="preserve"> on GVP Product- or Population-Specific Considerations III: Pregnant and breastfeeding women (EMA/653036/2019)</w:instrText>
          </w:r>
          <w:r w:rsidR="00CE08E2">
            <w:rPr>
              <w:noProof/>
            </w:rPr>
            <w:fldChar w:fldCharType="end"/>
          </w:r>
          <w:r>
            <w:rPr>
              <w:szCs w:val="15"/>
            </w:rPr>
            <w:instrText xml:space="preserve"> &lt;&gt; "Error*"</w:instrText>
          </w:r>
          <w:r w:rsidR="00CE08E2">
            <w:rPr>
              <w:noProof/>
            </w:rPr>
            <w:fldChar w:fldCharType="begin"/>
          </w:r>
          <w:r w:rsidR="00CE08E2">
            <w:rPr>
              <w:noProof/>
            </w:rPr>
            <w:instrText>STYLEREF  "Doc title (Agency)"  \* MERGEFORMAT</w:instrText>
          </w:r>
          <w:r w:rsidR="00CE08E2">
            <w:rPr>
              <w:noProof/>
            </w:rPr>
            <w:fldChar w:fldCharType="separate"/>
          </w:r>
          <w:r w:rsidR="003F23D0">
            <w:rPr>
              <w:noProof/>
            </w:rPr>
            <w:instrText>Submission of comments on GVP Product- or Population-Specific Considerations III: Pregnant and breastfeeding women (EMA/653036/2019)</w:instrText>
          </w:r>
          <w:r w:rsidR="00CE08E2">
            <w:rPr>
              <w:noProof/>
            </w:rPr>
            <w:fldChar w:fldCharType="end"/>
          </w:r>
          <w:r>
            <w:rPr>
              <w:szCs w:val="15"/>
            </w:rPr>
            <w:instrText xml:space="preserve"> \* MERGEFORMAT </w:instrText>
          </w:r>
          <w:r>
            <w:rPr>
              <w:szCs w:val="15"/>
            </w:rPr>
            <w:fldChar w:fldCharType="separate"/>
          </w:r>
          <w:r w:rsidR="003F23D0">
            <w:rPr>
              <w:noProof/>
            </w:rPr>
            <w:t>Submission of comments on GVP Product- or Population-Specific Considerations III: Pregnant and breastfeeding women (EMA/653036/2019)</w:t>
          </w:r>
          <w:r>
            <w:rPr>
              <w:szCs w:val="15"/>
            </w:rPr>
            <w:fldChar w:fldCharType="end"/>
          </w:r>
          <w:r>
            <w:rPr>
              <w:szCs w:val="15"/>
            </w:rPr>
            <w:t xml:space="preserve"> </w:t>
          </w:r>
        </w:p>
      </w:tc>
      <w:tc>
        <w:tcPr>
          <w:tcW w:w="1709" w:type="pct"/>
          <w:tcMar>
            <w:left w:w="0" w:type="dxa"/>
            <w:right w:w="0" w:type="dxa"/>
          </w:tcMar>
        </w:tcPr>
        <w:p w14:paraId="309D1919" w14:textId="77777777" w:rsidR="00020019" w:rsidRDefault="00020019">
          <w:pPr>
            <w:pStyle w:val="FooterAgency"/>
          </w:pPr>
        </w:p>
      </w:tc>
    </w:tr>
    <w:tr w:rsidR="00020019" w14:paraId="6726C127" w14:textId="77777777">
      <w:tc>
        <w:tcPr>
          <w:tcW w:w="3291" w:type="pct"/>
          <w:tcMar>
            <w:left w:w="0" w:type="dxa"/>
            <w:right w:w="0" w:type="dxa"/>
          </w:tcMar>
        </w:tcPr>
        <w:p w14:paraId="31EBC70F" w14:textId="77777777" w:rsidR="00020019" w:rsidRDefault="00020019">
          <w:pPr>
            <w:pStyle w:val="FooterAgency"/>
          </w:pPr>
          <w:r>
            <w:rPr>
              <w:szCs w:val="15"/>
            </w:rPr>
            <w:fldChar w:fldCharType="begin"/>
          </w:r>
          <w:r>
            <w:rPr>
              <w:szCs w:val="15"/>
            </w:rPr>
            <w:instrText xml:space="preserve"> IF </w:instrText>
          </w:r>
          <w:r w:rsidR="00CE08E2">
            <w:rPr>
              <w:b/>
              <w:bCs/>
              <w:lang w:val="en-US"/>
            </w:rPr>
            <w:fldChar w:fldCharType="begin"/>
          </w:r>
          <w:r w:rsidR="00CE08E2">
            <w:rPr>
              <w:b/>
              <w:bCs/>
              <w:lang w:val="en-US"/>
            </w:rPr>
            <w:instrText>DOCPROPERTY "DM_emea_doc_ref_id"  \* MERGEFORMAT</w:instrText>
          </w:r>
          <w:r w:rsidR="00CE08E2">
            <w:rPr>
              <w:b/>
              <w:bCs/>
              <w:lang w:val="en-US"/>
            </w:rPr>
            <w:fldChar w:fldCharType="separate"/>
          </w:r>
          <w:r w:rsidRPr="00E90A3D">
            <w:rPr>
              <w:b/>
              <w:bCs/>
              <w:lang w:val="en-US"/>
            </w:rPr>
            <w:instrText xml:space="preserve"> </w:instrText>
          </w:r>
          <w:r w:rsidR="00CE08E2">
            <w:rPr>
              <w:b/>
              <w:bCs/>
              <w:lang w:val="en-US"/>
            </w:rPr>
            <w:fldChar w:fldCharType="end"/>
          </w:r>
          <w:r>
            <w:rPr>
              <w:szCs w:val="15"/>
            </w:rPr>
            <w:instrText xml:space="preserve"> &lt;&gt; "Error*"</w:instrText>
          </w:r>
          <w:fldSimple w:instr="DOCPROPERTY &quot;DM_emea_doc_ref_id&quot;  \* MERGEFORMAT">
            <w:r>
              <w:instrText xml:space="preserve"> </w:instrText>
            </w:r>
          </w:fldSimple>
          <w:r>
            <w:rPr>
              <w:szCs w:val="15"/>
            </w:rPr>
            <w:instrText xml:space="preserve"> \* MERGEFORMAT </w:instrText>
          </w:r>
          <w:r>
            <w:rPr>
              <w:szCs w:val="15"/>
            </w:rPr>
            <w:fldChar w:fldCharType="separate"/>
          </w:r>
          <w:r>
            <w:rPr>
              <w:noProof/>
            </w:rPr>
            <w:t xml:space="preserve"> </w:t>
          </w:r>
          <w:r>
            <w:rPr>
              <w:szCs w:val="15"/>
            </w:rPr>
            <w:fldChar w:fldCharType="end"/>
          </w:r>
          <w:r>
            <w:rPr>
              <w:szCs w:val="15"/>
            </w:rPr>
            <w:t xml:space="preserve"> </w:t>
          </w:r>
        </w:p>
      </w:tc>
      <w:tc>
        <w:tcPr>
          <w:tcW w:w="1709" w:type="pct"/>
          <w:tcMar>
            <w:left w:w="0" w:type="dxa"/>
            <w:right w:w="0" w:type="dxa"/>
          </w:tcMar>
        </w:tcPr>
        <w:p w14:paraId="3D404F16" w14:textId="77777777" w:rsidR="00020019" w:rsidRDefault="00020019">
          <w:pPr>
            <w:jc w:val="right"/>
            <w:rPr>
              <w:rStyle w:val="PageNumberAgency0"/>
              <w:lang w:val="fr-FR"/>
            </w:rPr>
          </w:pPr>
          <w:r>
            <w:rPr>
              <w:rStyle w:val="PageNumberAgency0"/>
              <w:lang w:val="fr-FR"/>
            </w:rPr>
            <w:t xml:space="preserve">Page </w:t>
          </w:r>
          <w:r>
            <w:rPr>
              <w:rStyle w:val="PageNumberAgency0"/>
            </w:rPr>
            <w:fldChar w:fldCharType="begin"/>
          </w:r>
          <w:r>
            <w:rPr>
              <w:rStyle w:val="PageNumberAgency0"/>
              <w:lang w:val="fr-FR"/>
            </w:rPr>
            <w:instrText xml:space="preserve"> PAGE </w:instrText>
          </w:r>
          <w:r>
            <w:rPr>
              <w:rStyle w:val="PageNumberAgency0"/>
            </w:rPr>
            <w:fldChar w:fldCharType="separate"/>
          </w:r>
          <w:r>
            <w:rPr>
              <w:rStyle w:val="PageNumberAgency0"/>
              <w:noProof/>
              <w:lang w:val="fr-FR"/>
            </w:rPr>
            <w:t>2</w:t>
          </w:r>
          <w:r>
            <w:rPr>
              <w:rStyle w:val="PageNumberAgency0"/>
            </w:rPr>
            <w:fldChar w:fldCharType="end"/>
          </w:r>
          <w:r>
            <w:rPr>
              <w:rStyle w:val="PageNumberAgency0"/>
              <w:lang w:val="fr-FR"/>
            </w:rPr>
            <w:t>/</w:t>
          </w:r>
          <w:r>
            <w:rPr>
              <w:rStyle w:val="PageNumberAgency0"/>
            </w:rPr>
            <w:fldChar w:fldCharType="begin"/>
          </w:r>
          <w:r>
            <w:rPr>
              <w:rStyle w:val="PageNumberAgency0"/>
              <w:lang w:val="fr-FR"/>
            </w:rPr>
            <w:instrText xml:space="preserve"> NUMPAGES </w:instrText>
          </w:r>
          <w:r>
            <w:rPr>
              <w:rStyle w:val="PageNumberAgency0"/>
            </w:rPr>
            <w:fldChar w:fldCharType="separate"/>
          </w:r>
          <w:r>
            <w:rPr>
              <w:rStyle w:val="PageNumberAgency0"/>
              <w:noProof/>
              <w:lang w:val="fr-FR"/>
            </w:rPr>
            <w:t>3</w:t>
          </w:r>
          <w:r>
            <w:rPr>
              <w:rStyle w:val="PageNumberAgency0"/>
            </w:rPr>
            <w:fldChar w:fldCharType="end"/>
          </w:r>
        </w:p>
      </w:tc>
    </w:tr>
  </w:tbl>
  <w:p w14:paraId="54CCDDEB" w14:textId="77777777" w:rsidR="00020019" w:rsidRDefault="00020019" w:rsidP="00EE5C10">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1E0" w:firstRow="1" w:lastRow="1" w:firstColumn="1" w:lastColumn="1" w:noHBand="0" w:noVBand="0"/>
    </w:tblPr>
    <w:tblGrid>
      <w:gridCol w:w="6521"/>
      <w:gridCol w:w="2892"/>
    </w:tblGrid>
    <w:tr w:rsidR="00020019" w:rsidRPr="00A623BF" w14:paraId="43D7143D" w14:textId="77777777" w:rsidTr="002D0506">
      <w:tc>
        <w:tcPr>
          <w:tcW w:w="9413" w:type="dxa"/>
          <w:gridSpan w:val="2"/>
          <w:tcBorders>
            <w:top w:val="single" w:sz="2" w:space="0" w:color="auto"/>
            <w:left w:val="nil"/>
            <w:bottom w:val="nil"/>
            <w:right w:val="nil"/>
            <w:tl2br w:val="nil"/>
            <w:tr2bl w:val="nil"/>
          </w:tcBorders>
          <w:shd w:val="clear" w:color="auto" w:fill="auto"/>
          <w:tcMar>
            <w:left w:w="0" w:type="dxa"/>
            <w:right w:w="0" w:type="dxa"/>
          </w:tcMar>
          <w:vAlign w:val="bottom"/>
        </w:tcPr>
        <w:p w14:paraId="7B1A87C2" w14:textId="02FAEDFA" w:rsidR="00020019" w:rsidRPr="00A623BF" w:rsidRDefault="00020019" w:rsidP="002D0506">
          <w:pPr>
            <w:rPr>
              <w:rFonts w:eastAsia="Verdana" w:cs="Verdana"/>
              <w:color w:val="6D6F71"/>
              <w:sz w:val="14"/>
              <w:szCs w:val="14"/>
            </w:rPr>
          </w:pPr>
          <w:r>
            <w:rPr>
              <w:rFonts w:eastAsia="Verdana" w:cs="Verdana"/>
              <w:noProof/>
              <w:color w:val="6D6F71"/>
              <w:sz w:val="14"/>
              <w:szCs w:val="14"/>
            </w:rPr>
            <mc:AlternateContent>
              <mc:Choice Requires="wps">
                <w:drawing>
                  <wp:anchor distT="0" distB="0" distL="114300" distR="114300" simplePos="0" relativeHeight="251658240" behindDoc="0" locked="0" layoutInCell="0" allowOverlap="1" wp14:anchorId="6F883F53" wp14:editId="02DFEBAE">
                    <wp:simplePos x="0" y="0"/>
                    <wp:positionH relativeFrom="page">
                      <wp:align>center</wp:align>
                    </wp:positionH>
                    <wp:positionV relativeFrom="page">
                      <wp:align>bottom</wp:align>
                    </wp:positionV>
                    <wp:extent cx="7772400" cy="457200"/>
                    <wp:effectExtent l="0" t="0" r="0" b="0"/>
                    <wp:wrapNone/>
                    <wp:docPr id="2" name="MSIPCM11a04db4a29f3647df131a03" descr="{&quot;HashCode&quot;:-403637253,&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980A12" w14:textId="6EA46FB8" w:rsidR="00020019" w:rsidRPr="00B338C6" w:rsidRDefault="00020019" w:rsidP="00B338C6">
                                <w:pPr>
                                  <w:jc w:val="center"/>
                                  <w:rPr>
                                    <w:color w:val="737373"/>
                                    <w:sz w:val="14"/>
                                  </w:rPr>
                                </w:pPr>
                                <w:r w:rsidRPr="00B338C6">
                                  <w:rPr>
                                    <w:color w:val="737373"/>
                                    <w:sz w:val="14"/>
                                  </w:rPr>
                                  <w:t>Classified as public by the European Medicines Agency</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F883F53" id="_x0000_t202" coordsize="21600,21600" o:spt="202" path="m,l,21600r21600,l21600,xe">
                    <v:stroke joinstyle="miter"/>
                    <v:path gradientshapeok="t" o:connecttype="rect"/>
                  </v:shapetype>
                  <v:shape id="MSIPCM11a04db4a29f3647df131a03" o:spid="_x0000_s1027" type="#_x0000_t202" alt="{&quot;HashCode&quot;:-403637253,&quot;Height&quot;:9999999.0,&quot;Width&quot;:9999999.0,&quot;Placement&quot;:&quot;Footer&quot;,&quot;Index&quot;:&quot;FirstPage&quot;,&quot;Section&quot;:1,&quot;Top&quot;:0.0,&quot;Left&quot;:0.0}" style="position:absolute;margin-left:0;margin-top:0;width:612pt;height:36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" o:allowincell="f" filled="f" stroked="f" strokeweight=".5pt">
                    <v:textbox inset=",0,,0">
                      <w:txbxContent>
                        <w:p w14:paraId="10980A12" w14:textId="6EA46FB8" w:rsidR="00020019" w:rsidRPr="00B338C6" w:rsidRDefault="00020019" w:rsidP="00B338C6">
                          <w:pPr>
                            <w:jc w:val="center"/>
                            <w:rPr>
                              <w:color w:val="737373"/>
                              <w:sz w:val="14"/>
                            </w:rPr>
                          </w:pPr>
                          <w:r w:rsidRPr="00B338C6">
                            <w:rPr>
                              <w:color w:val="737373"/>
                              <w:sz w:val="14"/>
                            </w:rPr>
                            <w:t>Classified as public by the European Medicines Agency</w:t>
                          </w:r>
                        </w:p>
                      </w:txbxContent>
                    </v:textbox>
                    <w10:wrap anchorx="page" anchory="page"/>
                  </v:shape>
                </w:pict>
              </mc:Fallback>
            </mc:AlternateContent>
          </w:r>
        </w:p>
      </w:tc>
    </w:tr>
    <w:tr w:rsidR="00020019" w:rsidRPr="00A623BF" w14:paraId="40EF6488" w14:textId="77777777" w:rsidTr="002D0506">
      <w:trPr>
        <w:trHeight w:hRule="exact" w:val="198"/>
      </w:trPr>
      <w:tc>
        <w:tcPr>
          <w:tcW w:w="6521" w:type="dxa"/>
          <w:shd w:val="clear" w:color="auto" w:fill="auto"/>
          <w:tcMar>
            <w:left w:w="0" w:type="dxa"/>
            <w:right w:w="0" w:type="dxa"/>
          </w:tcMar>
          <w:vAlign w:val="bottom"/>
        </w:tcPr>
        <w:p w14:paraId="2D303E41" w14:textId="77777777" w:rsidR="00020019" w:rsidRPr="00A623BF" w:rsidRDefault="00020019" w:rsidP="002D0506">
          <w:pPr>
            <w:rPr>
              <w:rFonts w:eastAsia="Verdana" w:cs="Verdana"/>
              <w:color w:val="6D6F71"/>
              <w:sz w:val="14"/>
              <w:szCs w:val="14"/>
            </w:rPr>
          </w:pPr>
          <w:r w:rsidRPr="00A623BF">
            <w:rPr>
              <w:rFonts w:eastAsia="Verdana" w:cs="Verdana"/>
              <w:b/>
              <w:color w:val="003399"/>
              <w:sz w:val="13"/>
              <w:szCs w:val="14"/>
            </w:rPr>
            <w:t>Official address</w:t>
          </w:r>
          <w:r w:rsidRPr="00A623BF">
            <w:rPr>
              <w:rFonts w:eastAsia="Verdana" w:cs="Verdana"/>
              <w:color w:val="6D6F71"/>
              <w:sz w:val="14"/>
              <w:szCs w:val="14"/>
            </w:rPr>
            <w:t xml:space="preserve">  Domenico Scarlattilaan 6  </w:t>
          </w:r>
          <w:r w:rsidRPr="00A623BF">
            <w:rPr>
              <w:rFonts w:eastAsia="Verdana" w:cs="Verdana"/>
              <w:b/>
              <w:color w:val="003399"/>
              <w:sz w:val="13"/>
              <w:szCs w:val="14"/>
            </w:rPr>
            <w:t>●</w:t>
          </w:r>
          <w:r w:rsidRPr="00A623BF">
            <w:rPr>
              <w:rFonts w:eastAsia="Verdana" w:cs="Verdana"/>
              <w:color w:val="6D6F71"/>
              <w:sz w:val="14"/>
              <w:szCs w:val="14"/>
            </w:rPr>
            <w:t xml:space="preserve">  1083 HS Amsterdam  </w:t>
          </w:r>
          <w:r w:rsidRPr="00A623BF">
            <w:rPr>
              <w:rFonts w:eastAsia="Verdana" w:cs="Verdana"/>
              <w:b/>
              <w:color w:val="003399"/>
              <w:sz w:val="13"/>
              <w:szCs w:val="14"/>
            </w:rPr>
            <w:t>●</w:t>
          </w:r>
          <w:r w:rsidRPr="00A623BF">
            <w:rPr>
              <w:rFonts w:eastAsia="Verdana" w:cs="Verdana"/>
              <w:color w:val="6D6F71"/>
              <w:sz w:val="14"/>
              <w:szCs w:val="14"/>
            </w:rPr>
            <w:t xml:space="preserve">  The Netherlands</w:t>
          </w:r>
        </w:p>
      </w:tc>
      <w:tc>
        <w:tcPr>
          <w:tcW w:w="2892" w:type="dxa"/>
          <w:vMerge w:val="restart"/>
          <w:shd w:val="clear" w:color="auto" w:fill="auto"/>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020019" w:rsidRPr="00A623BF" w14:paraId="2CC6DB77" w14:textId="77777777" w:rsidTr="002D0506">
            <w:trPr>
              <w:trHeight w:val="180"/>
              <w:tblHeader/>
              <w:jc w:val="right"/>
            </w:trPr>
            <w:tc>
              <w:tcPr>
                <w:tcW w:w="2183" w:type="dxa"/>
                <w:vMerge w:val="restart"/>
                <w:tcBorders>
                  <w:top w:val="nil"/>
                  <w:left w:val="nil"/>
                  <w:bottom w:val="nil"/>
                  <w:right w:val="nil"/>
                  <w:tl2br w:val="nil"/>
                  <w:tr2bl w:val="nil"/>
                </w:tcBorders>
                <w:shd w:val="clear" w:color="auto" w:fill="auto"/>
                <w:vAlign w:val="bottom"/>
              </w:tcPr>
              <w:p w14:paraId="2ED11224" w14:textId="77777777" w:rsidR="00020019" w:rsidRPr="00A623BF" w:rsidRDefault="00020019" w:rsidP="002D0506">
                <w:pPr>
                  <w:jc w:val="right"/>
                  <w:rPr>
                    <w:rFonts w:eastAsia="Verdana" w:cs="Verdana"/>
                    <w:color w:val="6D6F71"/>
                    <w:sz w:val="14"/>
                    <w:szCs w:val="14"/>
                  </w:rPr>
                </w:pPr>
                <w:r w:rsidRPr="00A623BF">
                  <w:rPr>
                    <w:rFonts w:eastAsia="Verdana" w:cs="Verdana"/>
                    <w:color w:val="6D6F71"/>
                    <w:sz w:val="11"/>
                    <w:szCs w:val="11"/>
                  </w:rPr>
                  <w:t xml:space="preserve">An agency of the European Union  </w:t>
                </w:r>
              </w:p>
            </w:tc>
            <w:tc>
              <w:tcPr>
                <w:tcW w:w="709" w:type="dxa"/>
                <w:vMerge w:val="restart"/>
                <w:tcBorders>
                  <w:top w:val="nil"/>
                  <w:left w:val="nil"/>
                  <w:bottom w:val="nil"/>
                  <w:right w:val="nil"/>
                  <w:tl2br w:val="nil"/>
                  <w:tr2bl w:val="nil"/>
                </w:tcBorders>
                <w:shd w:val="clear" w:color="auto" w:fill="auto"/>
                <w:tcMar>
                  <w:right w:w="6" w:type="dxa"/>
                </w:tcMar>
                <w:vAlign w:val="bottom"/>
              </w:tcPr>
              <w:p w14:paraId="25B1B058" w14:textId="77777777" w:rsidR="00020019" w:rsidRPr="00A623BF" w:rsidRDefault="00020019" w:rsidP="002D0506">
                <w:pPr>
                  <w:jc w:val="right"/>
                  <w:rPr>
                    <w:rFonts w:eastAsia="Verdana" w:cs="Verdana"/>
                    <w:color w:val="6D6F71"/>
                    <w:sz w:val="14"/>
                    <w:szCs w:val="14"/>
                  </w:rPr>
                </w:pPr>
                <w:r>
                  <w:rPr>
                    <w:rFonts w:eastAsia="Verdana" w:cs="Verdana"/>
                    <w:noProof/>
                    <w:color w:val="6D6F71"/>
                    <w:sz w:val="14"/>
                    <w:szCs w:val="14"/>
                  </w:rPr>
                  <w:drawing>
                    <wp:inline distT="0" distB="0" distL="0" distR="0" wp14:anchorId="651F8EC4" wp14:editId="06B4EF0A">
                      <wp:extent cx="389255" cy="266065"/>
                      <wp:effectExtent l="0" t="0" r="0" b="635"/>
                      <wp:docPr id="93" name="Picture 1"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255" cy="266065"/>
                              </a:xfrm>
                              <a:prstGeom prst="rect">
                                <a:avLst/>
                              </a:prstGeom>
                              <a:noFill/>
                              <a:ln>
                                <a:noFill/>
                              </a:ln>
                            </pic:spPr>
                          </pic:pic>
                        </a:graphicData>
                      </a:graphic>
                    </wp:inline>
                  </w:drawing>
                </w:r>
              </w:p>
            </w:tc>
          </w:tr>
          <w:tr w:rsidR="00020019" w:rsidRPr="00A623BF" w14:paraId="0B1BF287" w14:textId="77777777" w:rsidTr="002D0506">
            <w:trPr>
              <w:trHeight w:val="390"/>
              <w:jc w:val="right"/>
            </w:trPr>
            <w:tc>
              <w:tcPr>
                <w:tcW w:w="2183" w:type="dxa"/>
                <w:vMerge/>
                <w:shd w:val="clear" w:color="auto" w:fill="auto"/>
              </w:tcPr>
              <w:p w14:paraId="63DE203F" w14:textId="77777777" w:rsidR="00020019" w:rsidRPr="00A623BF" w:rsidRDefault="00020019" w:rsidP="002D0506">
                <w:pPr>
                  <w:rPr>
                    <w:rFonts w:eastAsia="Verdana" w:cs="Verdana"/>
                    <w:color w:val="6D6F71"/>
                    <w:sz w:val="14"/>
                    <w:szCs w:val="14"/>
                  </w:rPr>
                </w:pPr>
              </w:p>
            </w:tc>
            <w:tc>
              <w:tcPr>
                <w:tcW w:w="709" w:type="dxa"/>
                <w:vMerge/>
                <w:shd w:val="clear" w:color="auto" w:fill="auto"/>
              </w:tcPr>
              <w:p w14:paraId="5B87FDAE" w14:textId="77777777" w:rsidR="00020019" w:rsidRPr="00A623BF" w:rsidRDefault="00020019" w:rsidP="002D0506">
                <w:pPr>
                  <w:rPr>
                    <w:rFonts w:eastAsia="Verdana" w:cs="Verdana"/>
                    <w:color w:val="6D6F71"/>
                    <w:sz w:val="14"/>
                    <w:szCs w:val="14"/>
                  </w:rPr>
                </w:pPr>
              </w:p>
            </w:tc>
          </w:tr>
        </w:tbl>
        <w:p w14:paraId="4A33D140" w14:textId="77777777" w:rsidR="00020019" w:rsidRPr="00A623BF" w:rsidRDefault="00020019" w:rsidP="002D0506">
          <w:pPr>
            <w:widowControl w:val="0"/>
            <w:adjustRightInd w:val="0"/>
            <w:jc w:val="right"/>
            <w:rPr>
              <w:rFonts w:eastAsia="Verdana" w:cs="Verdana"/>
              <w:color w:val="6D6F71"/>
              <w:sz w:val="14"/>
              <w:szCs w:val="14"/>
            </w:rPr>
          </w:pPr>
        </w:p>
      </w:tc>
    </w:tr>
    <w:tr w:rsidR="00020019" w:rsidRPr="00A623BF" w14:paraId="6A2C8B80" w14:textId="77777777" w:rsidTr="002D0506">
      <w:trPr>
        <w:trHeight w:val="390"/>
      </w:trPr>
      <w:tc>
        <w:tcPr>
          <w:tcW w:w="6521" w:type="dxa"/>
          <w:shd w:val="clear" w:color="auto" w:fill="auto"/>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020019" w:rsidRPr="00A623BF" w14:paraId="3C0CFA88" w14:textId="77777777" w:rsidTr="002D0506">
            <w:trPr>
              <w:trHeight w:hRule="exact" w:val="198"/>
            </w:trPr>
            <w:tc>
              <w:tcPr>
                <w:tcW w:w="6521" w:type="dxa"/>
                <w:gridSpan w:val="2"/>
                <w:vAlign w:val="bottom"/>
              </w:tcPr>
              <w:p w14:paraId="3AF09EE8" w14:textId="77777777" w:rsidR="00020019" w:rsidRPr="00A623BF" w:rsidRDefault="00020019" w:rsidP="002D0506">
                <w:pPr>
                  <w:rPr>
                    <w:rFonts w:eastAsia="Verdana" w:cs="Verdana"/>
                    <w:color w:val="6D6F71"/>
                    <w:sz w:val="14"/>
                    <w:szCs w:val="14"/>
                  </w:rPr>
                </w:pPr>
                <w:r w:rsidRPr="00A623BF">
                  <w:rPr>
                    <w:rFonts w:eastAsia="Verdana" w:cs="Verdana"/>
                    <w:b/>
                    <w:color w:val="003399"/>
                    <w:sz w:val="13"/>
                    <w:szCs w:val="14"/>
                  </w:rPr>
                  <w:t>Address for visits and deliveries</w:t>
                </w:r>
                <w:r w:rsidRPr="00A623BF">
                  <w:rPr>
                    <w:rFonts w:eastAsia="Verdana" w:cs="Verdana"/>
                    <w:color w:val="6D6F71"/>
                    <w:sz w:val="14"/>
                    <w:szCs w:val="14"/>
                  </w:rPr>
                  <w:t xml:space="preserve">  Refer to </w:t>
                </w:r>
                <w:r w:rsidRPr="00424710">
                  <w:rPr>
                    <w:rFonts w:eastAsia="Verdana" w:cs="Verdana"/>
                    <w:color w:val="808080"/>
                    <w:sz w:val="14"/>
                    <w:szCs w:val="14"/>
                  </w:rPr>
                  <w:t>www.ema.europa.eu/how-to-find-us</w:t>
                </w:r>
                <w:r w:rsidRPr="00A623BF">
                  <w:rPr>
                    <w:rFonts w:eastAsia="Verdana" w:cs="Verdana"/>
                    <w:color w:val="6D6F71"/>
                    <w:sz w:val="14"/>
                    <w:szCs w:val="14"/>
                  </w:rPr>
                  <w:t xml:space="preserve"> </w:t>
                </w:r>
              </w:p>
            </w:tc>
          </w:tr>
          <w:tr w:rsidR="00020019" w:rsidRPr="00A623BF" w14:paraId="610B6E40" w14:textId="77777777" w:rsidTr="002D0506">
            <w:trPr>
              <w:trHeight w:hRule="exact" w:val="198"/>
            </w:trPr>
            <w:tc>
              <w:tcPr>
                <w:tcW w:w="4111" w:type="dxa"/>
                <w:vAlign w:val="bottom"/>
              </w:tcPr>
              <w:p w14:paraId="58F3FB7C" w14:textId="77777777" w:rsidR="00020019" w:rsidRPr="00A623BF" w:rsidRDefault="00020019" w:rsidP="002D0506">
                <w:pPr>
                  <w:rPr>
                    <w:rFonts w:eastAsia="Verdana" w:cs="Verdana"/>
                    <w:color w:val="6D6F71"/>
                    <w:sz w:val="14"/>
                    <w:szCs w:val="14"/>
                  </w:rPr>
                </w:pPr>
                <w:r w:rsidRPr="00A623BF">
                  <w:rPr>
                    <w:rFonts w:eastAsia="Verdana" w:cs="Verdana"/>
                    <w:b/>
                    <w:color w:val="003399"/>
                    <w:sz w:val="13"/>
                    <w:szCs w:val="14"/>
                  </w:rPr>
                  <w:t xml:space="preserve">Send us a question  </w:t>
                </w:r>
                <w:r w:rsidRPr="00A623BF">
                  <w:rPr>
                    <w:rFonts w:eastAsia="Verdana" w:cs="Verdana"/>
                    <w:color w:val="6D6F71"/>
                    <w:sz w:val="14"/>
                    <w:szCs w:val="14"/>
                  </w:rPr>
                  <w:t xml:space="preserve">Go to </w:t>
                </w:r>
                <w:r w:rsidRPr="00424710">
                  <w:rPr>
                    <w:rFonts w:eastAsia="Verdana" w:cs="Verdana"/>
                    <w:color w:val="808080"/>
                    <w:sz w:val="14"/>
                    <w:szCs w:val="14"/>
                  </w:rPr>
                  <w:t>www.ema.europa.eu/contact</w:t>
                </w:r>
                <w:r w:rsidRPr="00A623BF">
                  <w:rPr>
                    <w:rFonts w:eastAsia="Verdana" w:cs="Verdana"/>
                    <w:color w:val="6D6F71"/>
                    <w:sz w:val="14"/>
                    <w:szCs w:val="14"/>
                  </w:rPr>
                  <w:t xml:space="preserve"> </w:t>
                </w:r>
              </w:p>
            </w:tc>
            <w:tc>
              <w:tcPr>
                <w:tcW w:w="2410" w:type="dxa"/>
                <w:vAlign w:val="bottom"/>
              </w:tcPr>
              <w:p w14:paraId="2303BA36" w14:textId="77777777" w:rsidR="00020019" w:rsidRPr="00A623BF" w:rsidRDefault="00020019" w:rsidP="002D0506">
                <w:pPr>
                  <w:rPr>
                    <w:rFonts w:eastAsia="Verdana" w:cs="Verdana"/>
                    <w:b/>
                    <w:color w:val="003399"/>
                    <w:sz w:val="13"/>
                    <w:szCs w:val="14"/>
                  </w:rPr>
                </w:pPr>
                <w:r w:rsidRPr="00A623BF">
                  <w:rPr>
                    <w:rFonts w:eastAsia="Verdana" w:cs="Verdana"/>
                    <w:b/>
                    <w:color w:val="003399"/>
                    <w:sz w:val="13"/>
                    <w:szCs w:val="14"/>
                  </w:rPr>
                  <w:t>Telephone</w:t>
                </w:r>
                <w:r w:rsidRPr="00A623BF">
                  <w:rPr>
                    <w:rFonts w:eastAsia="Verdana" w:cs="Verdana"/>
                    <w:color w:val="6D6F71"/>
                    <w:sz w:val="14"/>
                    <w:szCs w:val="14"/>
                  </w:rPr>
                  <w:t xml:space="preserve"> +31 (0)88 781 6000</w:t>
                </w:r>
              </w:p>
            </w:tc>
          </w:tr>
        </w:tbl>
        <w:p w14:paraId="0E9175C7" w14:textId="77777777" w:rsidR="00020019" w:rsidRPr="00A623BF" w:rsidRDefault="00020019" w:rsidP="002D0506">
          <w:pPr>
            <w:rPr>
              <w:rFonts w:eastAsia="Verdana" w:cs="Verdana"/>
              <w:color w:val="6D6F71"/>
              <w:sz w:val="14"/>
              <w:szCs w:val="14"/>
            </w:rPr>
          </w:pPr>
        </w:p>
      </w:tc>
      <w:tc>
        <w:tcPr>
          <w:tcW w:w="2892" w:type="dxa"/>
          <w:vMerge/>
          <w:shd w:val="clear" w:color="auto" w:fill="auto"/>
          <w:tcMar>
            <w:left w:w="0" w:type="dxa"/>
            <w:right w:w="0" w:type="dxa"/>
          </w:tcMar>
          <w:vAlign w:val="bottom"/>
        </w:tcPr>
        <w:p w14:paraId="7D6015AD" w14:textId="77777777" w:rsidR="00020019" w:rsidRPr="00A623BF" w:rsidRDefault="00020019" w:rsidP="002D0506">
          <w:pPr>
            <w:rPr>
              <w:rFonts w:eastAsia="Verdana" w:cs="Verdana"/>
              <w:color w:val="6D6F71"/>
              <w:sz w:val="14"/>
              <w:szCs w:val="14"/>
            </w:rPr>
          </w:pPr>
        </w:p>
      </w:tc>
    </w:tr>
    <w:tr w:rsidR="00020019" w:rsidRPr="00A623BF" w14:paraId="2F0B7DAC" w14:textId="77777777" w:rsidTr="002D0506">
      <w:tc>
        <w:tcPr>
          <w:tcW w:w="9413" w:type="dxa"/>
          <w:gridSpan w:val="2"/>
          <w:shd w:val="clear" w:color="auto" w:fill="auto"/>
          <w:tcMar>
            <w:left w:w="0" w:type="dxa"/>
            <w:right w:w="0" w:type="dxa"/>
          </w:tcMar>
          <w:vAlign w:val="bottom"/>
        </w:tcPr>
        <w:p w14:paraId="49F09EDE" w14:textId="77777777" w:rsidR="00020019" w:rsidRPr="00A623BF" w:rsidRDefault="00020019" w:rsidP="002D0506">
          <w:pPr>
            <w:rPr>
              <w:rFonts w:eastAsia="Verdana" w:cs="Verdana"/>
              <w:color w:val="6D6F71"/>
              <w:sz w:val="14"/>
              <w:szCs w:val="14"/>
            </w:rPr>
          </w:pPr>
        </w:p>
      </w:tc>
    </w:tr>
    <w:tr w:rsidR="00020019" w:rsidRPr="00A623BF" w14:paraId="5DEB37F7" w14:textId="77777777" w:rsidTr="002D0506">
      <w:tc>
        <w:tcPr>
          <w:tcW w:w="9413" w:type="dxa"/>
          <w:gridSpan w:val="2"/>
          <w:shd w:val="clear" w:color="auto" w:fill="auto"/>
          <w:tcMar>
            <w:left w:w="0" w:type="dxa"/>
            <w:right w:w="0" w:type="dxa"/>
          </w:tcMar>
          <w:vAlign w:val="bottom"/>
        </w:tcPr>
        <w:p w14:paraId="7F668E44" w14:textId="63A86CA3" w:rsidR="00020019" w:rsidRDefault="00020019" w:rsidP="00B05FF3">
          <w:pPr>
            <w:jc w:val="center"/>
            <w:rPr>
              <w:rFonts w:eastAsia="Verdana" w:cs="Verdana"/>
              <w:color w:val="6D6F71"/>
              <w:sz w:val="14"/>
              <w:szCs w:val="14"/>
            </w:rPr>
          </w:pPr>
          <w:r w:rsidRPr="00A623BF">
            <w:rPr>
              <w:rFonts w:eastAsia="Verdana" w:cs="Verdana"/>
              <w:color w:val="6D6F71"/>
              <w:sz w:val="14"/>
              <w:szCs w:val="14"/>
            </w:rPr>
            <w:t xml:space="preserve">© European Medicines Agency, </w:t>
          </w:r>
          <w:r w:rsidRPr="00A623BF">
            <w:rPr>
              <w:rFonts w:eastAsia="Verdana" w:cs="Verdana"/>
              <w:color w:val="6D6F71"/>
              <w:sz w:val="14"/>
              <w:szCs w:val="14"/>
            </w:rPr>
            <w:fldChar w:fldCharType="begin"/>
          </w:r>
          <w:r w:rsidRPr="00A623BF">
            <w:rPr>
              <w:rFonts w:eastAsia="Verdana" w:cs="Verdana"/>
              <w:color w:val="6D6F71"/>
              <w:sz w:val="14"/>
              <w:szCs w:val="14"/>
            </w:rPr>
            <w:instrText xml:space="preserve"> DATE  \@ "yyyy"  \* MERGEFORMAT </w:instrText>
          </w:r>
          <w:r w:rsidRPr="00A623BF">
            <w:rPr>
              <w:rFonts w:eastAsia="Verdana" w:cs="Verdana"/>
              <w:color w:val="6D6F71"/>
              <w:sz w:val="14"/>
              <w:szCs w:val="14"/>
            </w:rPr>
            <w:fldChar w:fldCharType="separate"/>
          </w:r>
          <w:r w:rsidR="003F23D0">
            <w:rPr>
              <w:rFonts w:eastAsia="Verdana" w:cs="Verdana"/>
              <w:noProof/>
              <w:color w:val="6D6F71"/>
              <w:sz w:val="14"/>
              <w:szCs w:val="14"/>
            </w:rPr>
            <w:t>2020</w:t>
          </w:r>
          <w:r w:rsidRPr="00A623BF">
            <w:rPr>
              <w:rFonts w:eastAsia="Verdana" w:cs="Verdana"/>
              <w:color w:val="6D6F71"/>
              <w:sz w:val="14"/>
              <w:szCs w:val="14"/>
            </w:rPr>
            <w:fldChar w:fldCharType="end"/>
          </w:r>
          <w:r w:rsidRPr="00A623BF">
            <w:rPr>
              <w:rFonts w:eastAsia="Verdana" w:cs="Verdana"/>
              <w:color w:val="6D6F71"/>
              <w:sz w:val="14"/>
              <w:szCs w:val="14"/>
            </w:rPr>
            <w:t>.</w:t>
          </w:r>
        </w:p>
        <w:p w14:paraId="66E0ECD9" w14:textId="130D46EC" w:rsidR="00020019" w:rsidRPr="00A623BF" w:rsidRDefault="00020019" w:rsidP="00B05FF3">
          <w:pPr>
            <w:jc w:val="center"/>
            <w:rPr>
              <w:rFonts w:eastAsia="Verdana" w:cs="Verdana"/>
              <w:color w:val="6D6F71"/>
              <w:sz w:val="14"/>
              <w:szCs w:val="14"/>
            </w:rPr>
          </w:pPr>
          <w:r w:rsidRPr="00A623BF">
            <w:rPr>
              <w:rFonts w:eastAsia="Verdana" w:cs="Verdana"/>
              <w:color w:val="6D6F71"/>
              <w:sz w:val="14"/>
              <w:szCs w:val="14"/>
            </w:rPr>
            <w:t>Reproduction is authorised provided the source is acknowledged.</w:t>
          </w:r>
        </w:p>
      </w:tc>
    </w:tr>
  </w:tbl>
  <w:p w14:paraId="23CEF798" w14:textId="77777777" w:rsidR="00020019" w:rsidRDefault="00020019" w:rsidP="00052926">
    <w:pPr>
      <w:pStyle w:val="FooterAgenc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1E0" w:firstRow="1" w:lastRow="1" w:firstColumn="1" w:lastColumn="1" w:noHBand="0" w:noVBand="0"/>
    </w:tblPr>
    <w:tblGrid>
      <w:gridCol w:w="6521"/>
      <w:gridCol w:w="2892"/>
    </w:tblGrid>
    <w:tr w:rsidR="00020019" w:rsidRPr="00A623BF" w14:paraId="50293A65" w14:textId="77777777" w:rsidTr="002D0506">
      <w:tc>
        <w:tcPr>
          <w:tcW w:w="9413" w:type="dxa"/>
          <w:gridSpan w:val="2"/>
          <w:tcBorders>
            <w:top w:val="single" w:sz="2" w:space="0" w:color="auto"/>
            <w:left w:val="nil"/>
            <w:bottom w:val="nil"/>
            <w:right w:val="nil"/>
            <w:tl2br w:val="nil"/>
            <w:tr2bl w:val="nil"/>
          </w:tcBorders>
          <w:shd w:val="clear" w:color="auto" w:fill="auto"/>
          <w:tcMar>
            <w:left w:w="0" w:type="dxa"/>
            <w:right w:w="0" w:type="dxa"/>
          </w:tcMar>
          <w:vAlign w:val="bottom"/>
        </w:tcPr>
        <w:p w14:paraId="6DEDA03D" w14:textId="77777777" w:rsidR="00020019" w:rsidRPr="00A623BF" w:rsidRDefault="00020019" w:rsidP="002D0506">
          <w:pPr>
            <w:rPr>
              <w:rFonts w:eastAsia="Verdana" w:cs="Verdana"/>
              <w:color w:val="6D6F71"/>
              <w:sz w:val="14"/>
              <w:szCs w:val="14"/>
            </w:rPr>
          </w:pPr>
        </w:p>
      </w:tc>
    </w:tr>
    <w:tr w:rsidR="00020019" w:rsidRPr="00A623BF" w14:paraId="4D237E74" w14:textId="77777777" w:rsidTr="002D0506">
      <w:trPr>
        <w:trHeight w:hRule="exact" w:val="198"/>
      </w:trPr>
      <w:tc>
        <w:tcPr>
          <w:tcW w:w="6521" w:type="dxa"/>
          <w:shd w:val="clear" w:color="auto" w:fill="auto"/>
          <w:tcMar>
            <w:left w:w="0" w:type="dxa"/>
            <w:right w:w="0" w:type="dxa"/>
          </w:tcMar>
          <w:vAlign w:val="bottom"/>
        </w:tcPr>
        <w:p w14:paraId="58B226CE" w14:textId="77777777" w:rsidR="00020019" w:rsidRPr="00A623BF" w:rsidRDefault="00020019" w:rsidP="002D0506">
          <w:pPr>
            <w:rPr>
              <w:rFonts w:eastAsia="Verdana" w:cs="Verdana"/>
              <w:color w:val="6D6F71"/>
              <w:sz w:val="14"/>
              <w:szCs w:val="14"/>
            </w:rPr>
          </w:pPr>
          <w:r w:rsidRPr="00A623BF">
            <w:rPr>
              <w:rFonts w:eastAsia="Verdana" w:cs="Verdana"/>
              <w:b/>
              <w:color w:val="003399"/>
              <w:sz w:val="13"/>
              <w:szCs w:val="14"/>
            </w:rPr>
            <w:t>Official address</w:t>
          </w:r>
          <w:r w:rsidRPr="00A623BF">
            <w:rPr>
              <w:rFonts w:eastAsia="Verdana" w:cs="Verdana"/>
              <w:color w:val="6D6F71"/>
              <w:sz w:val="14"/>
              <w:szCs w:val="14"/>
            </w:rPr>
            <w:t xml:space="preserve">  Domenico Scarlattilaan 6  </w:t>
          </w:r>
          <w:r w:rsidRPr="00A623BF">
            <w:rPr>
              <w:rFonts w:eastAsia="Verdana" w:cs="Verdana"/>
              <w:b/>
              <w:color w:val="003399"/>
              <w:sz w:val="13"/>
              <w:szCs w:val="14"/>
            </w:rPr>
            <w:t>●</w:t>
          </w:r>
          <w:r w:rsidRPr="00A623BF">
            <w:rPr>
              <w:rFonts w:eastAsia="Verdana" w:cs="Verdana"/>
              <w:color w:val="6D6F71"/>
              <w:sz w:val="14"/>
              <w:szCs w:val="14"/>
            </w:rPr>
            <w:t xml:space="preserve">  1083 HS Amsterdam  </w:t>
          </w:r>
          <w:r w:rsidRPr="00A623BF">
            <w:rPr>
              <w:rFonts w:eastAsia="Verdana" w:cs="Verdana"/>
              <w:b/>
              <w:color w:val="003399"/>
              <w:sz w:val="13"/>
              <w:szCs w:val="14"/>
            </w:rPr>
            <w:t>●</w:t>
          </w:r>
          <w:r w:rsidRPr="00A623BF">
            <w:rPr>
              <w:rFonts w:eastAsia="Verdana" w:cs="Verdana"/>
              <w:color w:val="6D6F71"/>
              <w:sz w:val="14"/>
              <w:szCs w:val="14"/>
            </w:rPr>
            <w:t xml:space="preserve">  The Netherlands</w:t>
          </w:r>
        </w:p>
      </w:tc>
      <w:tc>
        <w:tcPr>
          <w:tcW w:w="2892" w:type="dxa"/>
          <w:vMerge w:val="restart"/>
          <w:shd w:val="clear" w:color="auto" w:fill="auto"/>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020019" w:rsidRPr="00A623BF" w14:paraId="33AF45F4" w14:textId="77777777" w:rsidTr="002D0506">
            <w:trPr>
              <w:trHeight w:val="180"/>
              <w:tblHeader/>
              <w:jc w:val="right"/>
            </w:trPr>
            <w:tc>
              <w:tcPr>
                <w:tcW w:w="2183" w:type="dxa"/>
                <w:vMerge w:val="restart"/>
                <w:tcBorders>
                  <w:top w:val="nil"/>
                  <w:left w:val="nil"/>
                  <w:bottom w:val="nil"/>
                  <w:right w:val="nil"/>
                  <w:tl2br w:val="nil"/>
                  <w:tr2bl w:val="nil"/>
                </w:tcBorders>
                <w:shd w:val="clear" w:color="auto" w:fill="auto"/>
                <w:vAlign w:val="bottom"/>
              </w:tcPr>
              <w:p w14:paraId="45879F2D" w14:textId="77777777" w:rsidR="00020019" w:rsidRPr="00A623BF" w:rsidRDefault="00020019" w:rsidP="002D0506">
                <w:pPr>
                  <w:jc w:val="right"/>
                  <w:rPr>
                    <w:rFonts w:eastAsia="Verdana" w:cs="Verdana"/>
                    <w:color w:val="6D6F71"/>
                    <w:sz w:val="14"/>
                    <w:szCs w:val="14"/>
                  </w:rPr>
                </w:pPr>
                <w:r w:rsidRPr="00A623BF">
                  <w:rPr>
                    <w:rFonts w:eastAsia="Verdana" w:cs="Verdana"/>
                    <w:color w:val="6D6F71"/>
                    <w:sz w:val="11"/>
                    <w:szCs w:val="11"/>
                  </w:rPr>
                  <w:t xml:space="preserve">An agency of the European Union  </w:t>
                </w:r>
              </w:p>
            </w:tc>
            <w:tc>
              <w:tcPr>
                <w:tcW w:w="709" w:type="dxa"/>
                <w:vMerge w:val="restart"/>
                <w:tcBorders>
                  <w:top w:val="nil"/>
                  <w:left w:val="nil"/>
                  <w:bottom w:val="nil"/>
                  <w:right w:val="nil"/>
                  <w:tl2br w:val="nil"/>
                  <w:tr2bl w:val="nil"/>
                </w:tcBorders>
                <w:shd w:val="clear" w:color="auto" w:fill="auto"/>
                <w:tcMar>
                  <w:right w:w="6" w:type="dxa"/>
                </w:tcMar>
                <w:vAlign w:val="bottom"/>
              </w:tcPr>
              <w:p w14:paraId="7EF2623A" w14:textId="77777777" w:rsidR="00020019" w:rsidRPr="00A623BF" w:rsidRDefault="00020019" w:rsidP="002D0506">
                <w:pPr>
                  <w:jc w:val="right"/>
                  <w:rPr>
                    <w:rFonts w:eastAsia="Verdana" w:cs="Verdana"/>
                    <w:color w:val="6D6F71"/>
                    <w:sz w:val="14"/>
                    <w:szCs w:val="14"/>
                  </w:rPr>
                </w:pPr>
                <w:r>
                  <w:rPr>
                    <w:rFonts w:eastAsia="Verdana" w:cs="Verdana"/>
                    <w:noProof/>
                    <w:color w:val="6D6F71"/>
                    <w:sz w:val="14"/>
                    <w:szCs w:val="14"/>
                  </w:rPr>
                  <w:drawing>
                    <wp:inline distT="0" distB="0" distL="0" distR="0" wp14:anchorId="66431372" wp14:editId="364DDAD3">
                      <wp:extent cx="389255" cy="266065"/>
                      <wp:effectExtent l="0" t="0" r="0" b="635"/>
                      <wp:docPr id="94" name="Picture 1"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255" cy="266065"/>
                              </a:xfrm>
                              <a:prstGeom prst="rect">
                                <a:avLst/>
                              </a:prstGeom>
                              <a:noFill/>
                              <a:ln>
                                <a:noFill/>
                              </a:ln>
                            </pic:spPr>
                          </pic:pic>
                        </a:graphicData>
                      </a:graphic>
                    </wp:inline>
                  </w:drawing>
                </w:r>
              </w:p>
            </w:tc>
          </w:tr>
          <w:tr w:rsidR="00020019" w:rsidRPr="00A623BF" w14:paraId="33F02592" w14:textId="77777777" w:rsidTr="002D0506">
            <w:trPr>
              <w:trHeight w:val="390"/>
              <w:jc w:val="right"/>
            </w:trPr>
            <w:tc>
              <w:tcPr>
                <w:tcW w:w="2183" w:type="dxa"/>
                <w:vMerge/>
                <w:shd w:val="clear" w:color="auto" w:fill="auto"/>
              </w:tcPr>
              <w:p w14:paraId="661B7748" w14:textId="77777777" w:rsidR="00020019" w:rsidRPr="00A623BF" w:rsidRDefault="00020019" w:rsidP="002D0506">
                <w:pPr>
                  <w:rPr>
                    <w:rFonts w:eastAsia="Verdana" w:cs="Verdana"/>
                    <w:color w:val="6D6F71"/>
                    <w:sz w:val="14"/>
                    <w:szCs w:val="14"/>
                  </w:rPr>
                </w:pPr>
              </w:p>
            </w:tc>
            <w:tc>
              <w:tcPr>
                <w:tcW w:w="709" w:type="dxa"/>
                <w:vMerge/>
                <w:shd w:val="clear" w:color="auto" w:fill="auto"/>
              </w:tcPr>
              <w:p w14:paraId="46BBF699" w14:textId="77777777" w:rsidR="00020019" w:rsidRPr="00A623BF" w:rsidRDefault="00020019" w:rsidP="002D0506">
                <w:pPr>
                  <w:rPr>
                    <w:rFonts w:eastAsia="Verdana" w:cs="Verdana"/>
                    <w:color w:val="6D6F71"/>
                    <w:sz w:val="14"/>
                    <w:szCs w:val="14"/>
                  </w:rPr>
                </w:pPr>
              </w:p>
            </w:tc>
          </w:tr>
        </w:tbl>
        <w:p w14:paraId="1EDE31A6" w14:textId="77777777" w:rsidR="00020019" w:rsidRPr="00A623BF" w:rsidRDefault="00020019" w:rsidP="002D0506">
          <w:pPr>
            <w:widowControl w:val="0"/>
            <w:adjustRightInd w:val="0"/>
            <w:jc w:val="right"/>
            <w:rPr>
              <w:rFonts w:eastAsia="Verdana" w:cs="Verdana"/>
              <w:color w:val="6D6F71"/>
              <w:sz w:val="14"/>
              <w:szCs w:val="14"/>
            </w:rPr>
          </w:pPr>
        </w:p>
      </w:tc>
    </w:tr>
    <w:tr w:rsidR="00020019" w:rsidRPr="00A623BF" w14:paraId="582EDA25" w14:textId="77777777" w:rsidTr="002D0506">
      <w:trPr>
        <w:trHeight w:val="390"/>
      </w:trPr>
      <w:tc>
        <w:tcPr>
          <w:tcW w:w="6521" w:type="dxa"/>
          <w:shd w:val="clear" w:color="auto" w:fill="auto"/>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020019" w:rsidRPr="00A623BF" w14:paraId="3732FE9C" w14:textId="77777777" w:rsidTr="002D0506">
            <w:trPr>
              <w:trHeight w:hRule="exact" w:val="198"/>
            </w:trPr>
            <w:tc>
              <w:tcPr>
                <w:tcW w:w="6521" w:type="dxa"/>
                <w:gridSpan w:val="2"/>
                <w:vAlign w:val="bottom"/>
              </w:tcPr>
              <w:p w14:paraId="65B6F71D" w14:textId="77777777" w:rsidR="00020019" w:rsidRPr="00A623BF" w:rsidRDefault="00020019" w:rsidP="002D0506">
                <w:pPr>
                  <w:rPr>
                    <w:rFonts w:eastAsia="Verdana" w:cs="Verdana"/>
                    <w:color w:val="6D6F71"/>
                    <w:sz w:val="14"/>
                    <w:szCs w:val="14"/>
                  </w:rPr>
                </w:pPr>
                <w:r w:rsidRPr="00A623BF">
                  <w:rPr>
                    <w:rFonts w:eastAsia="Verdana" w:cs="Verdana"/>
                    <w:b/>
                    <w:color w:val="003399"/>
                    <w:sz w:val="13"/>
                    <w:szCs w:val="14"/>
                  </w:rPr>
                  <w:t>Address for visits and deliveries</w:t>
                </w:r>
                <w:r w:rsidRPr="00A623BF">
                  <w:rPr>
                    <w:rFonts w:eastAsia="Verdana" w:cs="Verdana"/>
                    <w:color w:val="6D6F71"/>
                    <w:sz w:val="14"/>
                    <w:szCs w:val="14"/>
                  </w:rPr>
                  <w:t xml:space="preserve">  Refer to </w:t>
                </w:r>
                <w:r w:rsidRPr="00424710">
                  <w:rPr>
                    <w:rFonts w:eastAsia="Verdana" w:cs="Verdana"/>
                    <w:color w:val="808080"/>
                    <w:sz w:val="14"/>
                    <w:szCs w:val="14"/>
                  </w:rPr>
                  <w:t>www.ema.europa.eu/how-to-find-us</w:t>
                </w:r>
                <w:r w:rsidRPr="00A623BF">
                  <w:rPr>
                    <w:rFonts w:eastAsia="Verdana" w:cs="Verdana"/>
                    <w:color w:val="6D6F71"/>
                    <w:sz w:val="14"/>
                    <w:szCs w:val="14"/>
                  </w:rPr>
                  <w:t xml:space="preserve"> </w:t>
                </w:r>
              </w:p>
            </w:tc>
          </w:tr>
          <w:tr w:rsidR="00020019" w:rsidRPr="00A623BF" w14:paraId="504EED1C" w14:textId="77777777" w:rsidTr="002D0506">
            <w:trPr>
              <w:trHeight w:hRule="exact" w:val="198"/>
            </w:trPr>
            <w:tc>
              <w:tcPr>
                <w:tcW w:w="4111" w:type="dxa"/>
                <w:vAlign w:val="bottom"/>
              </w:tcPr>
              <w:p w14:paraId="3A5E6FCD" w14:textId="77777777" w:rsidR="00020019" w:rsidRPr="00A623BF" w:rsidRDefault="00020019" w:rsidP="002D0506">
                <w:pPr>
                  <w:rPr>
                    <w:rFonts w:eastAsia="Verdana" w:cs="Verdana"/>
                    <w:color w:val="6D6F71"/>
                    <w:sz w:val="14"/>
                    <w:szCs w:val="14"/>
                  </w:rPr>
                </w:pPr>
                <w:r w:rsidRPr="00A623BF">
                  <w:rPr>
                    <w:rFonts w:eastAsia="Verdana" w:cs="Verdana"/>
                    <w:b/>
                    <w:color w:val="003399"/>
                    <w:sz w:val="13"/>
                    <w:szCs w:val="14"/>
                  </w:rPr>
                  <w:t xml:space="preserve">Send us a question  </w:t>
                </w:r>
                <w:r w:rsidRPr="00A623BF">
                  <w:rPr>
                    <w:rFonts w:eastAsia="Verdana" w:cs="Verdana"/>
                    <w:color w:val="6D6F71"/>
                    <w:sz w:val="14"/>
                    <w:szCs w:val="14"/>
                  </w:rPr>
                  <w:t xml:space="preserve">Go to </w:t>
                </w:r>
                <w:r w:rsidRPr="00424710">
                  <w:rPr>
                    <w:rFonts w:eastAsia="Verdana" w:cs="Verdana"/>
                    <w:color w:val="808080"/>
                    <w:sz w:val="14"/>
                    <w:szCs w:val="14"/>
                  </w:rPr>
                  <w:t>www.ema.europa.eu/contact</w:t>
                </w:r>
                <w:r w:rsidRPr="00A623BF">
                  <w:rPr>
                    <w:rFonts w:eastAsia="Verdana" w:cs="Verdana"/>
                    <w:color w:val="6D6F71"/>
                    <w:sz w:val="14"/>
                    <w:szCs w:val="14"/>
                  </w:rPr>
                  <w:t xml:space="preserve"> </w:t>
                </w:r>
              </w:p>
            </w:tc>
            <w:tc>
              <w:tcPr>
                <w:tcW w:w="2410" w:type="dxa"/>
                <w:vAlign w:val="bottom"/>
              </w:tcPr>
              <w:p w14:paraId="53F3F01A" w14:textId="77777777" w:rsidR="00020019" w:rsidRPr="00A623BF" w:rsidRDefault="00020019" w:rsidP="002D0506">
                <w:pPr>
                  <w:rPr>
                    <w:rFonts w:eastAsia="Verdana" w:cs="Verdana"/>
                    <w:b/>
                    <w:color w:val="003399"/>
                    <w:sz w:val="13"/>
                    <w:szCs w:val="14"/>
                  </w:rPr>
                </w:pPr>
                <w:r w:rsidRPr="00A623BF">
                  <w:rPr>
                    <w:rFonts w:eastAsia="Verdana" w:cs="Verdana"/>
                    <w:b/>
                    <w:color w:val="003399"/>
                    <w:sz w:val="13"/>
                    <w:szCs w:val="14"/>
                  </w:rPr>
                  <w:t>Telephone</w:t>
                </w:r>
                <w:r w:rsidRPr="00A623BF">
                  <w:rPr>
                    <w:rFonts w:eastAsia="Verdana" w:cs="Verdana"/>
                    <w:color w:val="6D6F71"/>
                    <w:sz w:val="14"/>
                    <w:szCs w:val="14"/>
                  </w:rPr>
                  <w:t xml:space="preserve"> +31 (0)88 781 6000</w:t>
                </w:r>
              </w:p>
            </w:tc>
          </w:tr>
        </w:tbl>
        <w:p w14:paraId="7EEB38F0" w14:textId="77777777" w:rsidR="00020019" w:rsidRPr="00A623BF" w:rsidRDefault="00020019" w:rsidP="002D0506">
          <w:pPr>
            <w:rPr>
              <w:rFonts w:eastAsia="Verdana" w:cs="Verdana"/>
              <w:color w:val="6D6F71"/>
              <w:sz w:val="14"/>
              <w:szCs w:val="14"/>
            </w:rPr>
          </w:pPr>
        </w:p>
      </w:tc>
      <w:tc>
        <w:tcPr>
          <w:tcW w:w="2892" w:type="dxa"/>
          <w:vMerge/>
          <w:shd w:val="clear" w:color="auto" w:fill="auto"/>
          <w:tcMar>
            <w:left w:w="0" w:type="dxa"/>
            <w:right w:w="0" w:type="dxa"/>
          </w:tcMar>
          <w:vAlign w:val="bottom"/>
        </w:tcPr>
        <w:p w14:paraId="20F4535D" w14:textId="77777777" w:rsidR="00020019" w:rsidRPr="00A623BF" w:rsidRDefault="00020019" w:rsidP="002D0506">
          <w:pPr>
            <w:rPr>
              <w:rFonts w:eastAsia="Verdana" w:cs="Verdana"/>
              <w:color w:val="6D6F71"/>
              <w:sz w:val="14"/>
              <w:szCs w:val="14"/>
            </w:rPr>
          </w:pPr>
        </w:p>
      </w:tc>
    </w:tr>
    <w:tr w:rsidR="00020019" w:rsidRPr="00A623BF" w14:paraId="2731834D" w14:textId="77777777" w:rsidTr="002D0506">
      <w:tc>
        <w:tcPr>
          <w:tcW w:w="9413" w:type="dxa"/>
          <w:gridSpan w:val="2"/>
          <w:shd w:val="clear" w:color="auto" w:fill="auto"/>
          <w:tcMar>
            <w:left w:w="0" w:type="dxa"/>
            <w:right w:w="0" w:type="dxa"/>
          </w:tcMar>
          <w:vAlign w:val="bottom"/>
        </w:tcPr>
        <w:p w14:paraId="1873A299" w14:textId="77777777" w:rsidR="00020019" w:rsidRPr="00A623BF" w:rsidRDefault="00020019" w:rsidP="002D0506">
          <w:pPr>
            <w:rPr>
              <w:rFonts w:eastAsia="Verdana" w:cs="Verdana"/>
              <w:color w:val="6D6F71"/>
              <w:sz w:val="14"/>
              <w:szCs w:val="14"/>
            </w:rPr>
          </w:pPr>
        </w:p>
      </w:tc>
    </w:tr>
    <w:tr w:rsidR="00020019" w:rsidRPr="00A623BF" w14:paraId="20FABEA0" w14:textId="77777777" w:rsidTr="002D0506">
      <w:tc>
        <w:tcPr>
          <w:tcW w:w="9413" w:type="dxa"/>
          <w:gridSpan w:val="2"/>
          <w:shd w:val="clear" w:color="auto" w:fill="auto"/>
          <w:tcMar>
            <w:left w:w="0" w:type="dxa"/>
            <w:right w:w="0" w:type="dxa"/>
          </w:tcMar>
          <w:vAlign w:val="bottom"/>
        </w:tcPr>
        <w:p w14:paraId="3186F1E5" w14:textId="140CB63A" w:rsidR="00020019" w:rsidRPr="00A623BF" w:rsidRDefault="00020019" w:rsidP="002D0506">
          <w:pPr>
            <w:jc w:val="center"/>
            <w:rPr>
              <w:rFonts w:eastAsia="Verdana" w:cs="Verdana"/>
              <w:color w:val="6D6F71"/>
              <w:sz w:val="14"/>
              <w:szCs w:val="14"/>
            </w:rPr>
          </w:pPr>
          <w:r w:rsidRPr="00A623BF">
            <w:rPr>
              <w:rFonts w:eastAsia="Verdana" w:cs="Verdana"/>
              <w:color w:val="6D6F71"/>
              <w:sz w:val="14"/>
              <w:szCs w:val="14"/>
            </w:rPr>
            <w:t xml:space="preserve">© European Medicines Agency, </w:t>
          </w:r>
          <w:r w:rsidRPr="00A623BF">
            <w:rPr>
              <w:rFonts w:eastAsia="Verdana" w:cs="Verdana"/>
              <w:color w:val="6D6F71"/>
              <w:sz w:val="14"/>
              <w:szCs w:val="14"/>
            </w:rPr>
            <w:fldChar w:fldCharType="begin"/>
          </w:r>
          <w:r w:rsidRPr="00A623BF">
            <w:rPr>
              <w:rFonts w:eastAsia="Verdana" w:cs="Verdana"/>
              <w:color w:val="6D6F71"/>
              <w:sz w:val="14"/>
              <w:szCs w:val="14"/>
            </w:rPr>
            <w:instrText xml:space="preserve"> DATE  \@ "yyyy"  \* MERGEFORMAT </w:instrText>
          </w:r>
          <w:r w:rsidRPr="00A623BF">
            <w:rPr>
              <w:rFonts w:eastAsia="Verdana" w:cs="Verdana"/>
              <w:color w:val="6D6F71"/>
              <w:sz w:val="14"/>
              <w:szCs w:val="14"/>
            </w:rPr>
            <w:fldChar w:fldCharType="separate"/>
          </w:r>
          <w:r w:rsidR="003F23D0">
            <w:rPr>
              <w:rFonts w:eastAsia="Verdana" w:cs="Verdana"/>
              <w:noProof/>
              <w:color w:val="6D6F71"/>
              <w:sz w:val="14"/>
              <w:szCs w:val="14"/>
            </w:rPr>
            <w:t>2020</w:t>
          </w:r>
          <w:r w:rsidRPr="00A623BF">
            <w:rPr>
              <w:rFonts w:eastAsia="Verdana" w:cs="Verdana"/>
              <w:color w:val="6D6F71"/>
              <w:sz w:val="14"/>
              <w:szCs w:val="14"/>
            </w:rPr>
            <w:fldChar w:fldCharType="end"/>
          </w:r>
          <w:r w:rsidRPr="00A623BF">
            <w:rPr>
              <w:rFonts w:eastAsia="Verdana" w:cs="Verdana"/>
              <w:color w:val="6D6F71"/>
              <w:sz w:val="14"/>
              <w:szCs w:val="14"/>
            </w:rPr>
            <w:t>. Reproduction is authorised provided the source is acknowledged.</w:t>
          </w:r>
        </w:p>
      </w:tc>
    </w:tr>
  </w:tbl>
  <w:p w14:paraId="4E6FD132" w14:textId="77777777" w:rsidR="00020019" w:rsidRDefault="00020019" w:rsidP="00052926">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4E8CD" w14:textId="77777777" w:rsidR="00947732" w:rsidRDefault="00947732">
      <w:r>
        <w:separator/>
      </w:r>
    </w:p>
  </w:footnote>
  <w:footnote w:type="continuationSeparator" w:id="0">
    <w:p w14:paraId="3929CDD0" w14:textId="77777777" w:rsidR="00947732" w:rsidRDefault="00947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14055" w14:textId="77777777" w:rsidR="00020019" w:rsidRDefault="00020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3E55C" w14:textId="77777777" w:rsidR="00020019" w:rsidRDefault="000200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1DFAF" w14:textId="77777777" w:rsidR="00020019" w:rsidRDefault="00020019" w:rsidP="00B636AF">
    <w:pPr>
      <w:pStyle w:val="HeaderAgency"/>
      <w:jc w:val="center"/>
    </w:pPr>
    <w:r>
      <w:rPr>
        <w:noProof/>
      </w:rPr>
      <w:drawing>
        <wp:inline distT="0" distB="0" distL="0" distR="0" wp14:anchorId="7959CDB3" wp14:editId="0535342E">
          <wp:extent cx="3555365" cy="1801495"/>
          <wp:effectExtent l="0" t="0" r="6985" b="8255"/>
          <wp:docPr id="92" name="Picture 92"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Logo MS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5365" cy="18014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1CA30DA"/>
    <w:multiLevelType w:val="hybridMultilevel"/>
    <w:tmpl w:val="F3BE4B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5" w15:restartNumberingAfterBreak="0">
    <w:nsid w:val="2018699F"/>
    <w:multiLevelType w:val="hybridMultilevel"/>
    <w:tmpl w:val="A70C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B5C44"/>
    <w:multiLevelType w:val="hybridMultilevel"/>
    <w:tmpl w:val="0240C392"/>
    <w:lvl w:ilvl="0" w:tplc="FF3411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349C1"/>
    <w:multiLevelType w:val="hybridMultilevel"/>
    <w:tmpl w:val="6FD4A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04454"/>
    <w:multiLevelType w:val="hybridMultilevel"/>
    <w:tmpl w:val="1A64DD8E"/>
    <w:lvl w:ilvl="0" w:tplc="0409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ED719C8"/>
    <w:multiLevelType w:val="hybridMultilevel"/>
    <w:tmpl w:val="8C76F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450990"/>
    <w:multiLevelType w:val="hybridMultilevel"/>
    <w:tmpl w:val="48A08F36"/>
    <w:lvl w:ilvl="0" w:tplc="347A967A">
      <w:start w:val="5"/>
      <w:numFmt w:val="bullet"/>
      <w:lvlText w:val="-"/>
      <w:lvlJc w:val="left"/>
      <w:pPr>
        <w:ind w:left="720" w:hanging="360"/>
      </w:pPr>
      <w:rPr>
        <w:rFonts w:ascii="Verdana" w:eastAsia="Times New Roman"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2" w15:restartNumberingAfterBreak="0">
    <w:nsid w:val="52345530"/>
    <w:multiLevelType w:val="hybridMultilevel"/>
    <w:tmpl w:val="F30A6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FC3FA9"/>
    <w:multiLevelType w:val="hybridMultilevel"/>
    <w:tmpl w:val="E1422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240106"/>
    <w:multiLevelType w:val="hybridMultilevel"/>
    <w:tmpl w:val="D51E9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11"/>
  </w:num>
  <w:num w:numId="6">
    <w:abstractNumId w:val="12"/>
  </w:num>
  <w:num w:numId="7">
    <w:abstractNumId w:val="8"/>
  </w:num>
  <w:num w:numId="8">
    <w:abstractNumId w:val="5"/>
  </w:num>
  <w:num w:numId="9">
    <w:abstractNumId w:val="6"/>
  </w:num>
  <w:num w:numId="10">
    <w:abstractNumId w:val="14"/>
  </w:num>
  <w:num w:numId="11">
    <w:abstractNumId w:val="10"/>
  </w:num>
  <w:num w:numId="12">
    <w:abstractNumId w:val="9"/>
  </w:num>
  <w:num w:numId="13">
    <w:abstractNumId w:val="3"/>
  </w:num>
  <w:num w:numId="14">
    <w:abstractNumId w:val="13"/>
  </w:num>
  <w:num w:numId="1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20"/>
  <w:hyphenationZone w:val="283"/>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February2010"/>
  </w:docVars>
  <w:rsids>
    <w:rsidRoot w:val="00E90A3D"/>
    <w:rsid w:val="000051FC"/>
    <w:rsid w:val="0001787D"/>
    <w:rsid w:val="00020019"/>
    <w:rsid w:val="00020E63"/>
    <w:rsid w:val="000237A1"/>
    <w:rsid w:val="00024462"/>
    <w:rsid w:val="00025BF1"/>
    <w:rsid w:val="0003273B"/>
    <w:rsid w:val="00037E84"/>
    <w:rsid w:val="000460FE"/>
    <w:rsid w:val="000461DF"/>
    <w:rsid w:val="00050813"/>
    <w:rsid w:val="00050AC2"/>
    <w:rsid w:val="00052926"/>
    <w:rsid w:val="000535C6"/>
    <w:rsid w:val="00055D2B"/>
    <w:rsid w:val="00064886"/>
    <w:rsid w:val="00066B15"/>
    <w:rsid w:val="000742A2"/>
    <w:rsid w:val="00095ED0"/>
    <w:rsid w:val="000A18E1"/>
    <w:rsid w:val="000A7B58"/>
    <w:rsid w:val="000B1CCC"/>
    <w:rsid w:val="000C2E2F"/>
    <w:rsid w:val="000D5345"/>
    <w:rsid w:val="000F29E0"/>
    <w:rsid w:val="000F4F96"/>
    <w:rsid w:val="000F6506"/>
    <w:rsid w:val="000F6809"/>
    <w:rsid w:val="0010203E"/>
    <w:rsid w:val="00102E8F"/>
    <w:rsid w:val="001114E5"/>
    <w:rsid w:val="0011520D"/>
    <w:rsid w:val="0012551E"/>
    <w:rsid w:val="00135554"/>
    <w:rsid w:val="00136188"/>
    <w:rsid w:val="00144208"/>
    <w:rsid w:val="001443BB"/>
    <w:rsid w:val="00154A02"/>
    <w:rsid w:val="00156D34"/>
    <w:rsid w:val="00160846"/>
    <w:rsid w:val="00161C0F"/>
    <w:rsid w:val="001715B2"/>
    <w:rsid w:val="001718FA"/>
    <w:rsid w:val="00172652"/>
    <w:rsid w:val="00173C6C"/>
    <w:rsid w:val="00173E7D"/>
    <w:rsid w:val="0017699A"/>
    <w:rsid w:val="00176A2A"/>
    <w:rsid w:val="00183C8A"/>
    <w:rsid w:val="00185346"/>
    <w:rsid w:val="001856FF"/>
    <w:rsid w:val="00191782"/>
    <w:rsid w:val="001A01F5"/>
    <w:rsid w:val="001A0D9D"/>
    <w:rsid w:val="001A4B1A"/>
    <w:rsid w:val="001B4CB9"/>
    <w:rsid w:val="001C74D6"/>
    <w:rsid w:val="001D14B6"/>
    <w:rsid w:val="001D5CA1"/>
    <w:rsid w:val="001D79E4"/>
    <w:rsid w:val="001E09E6"/>
    <w:rsid w:val="001E4078"/>
    <w:rsid w:val="001E418A"/>
    <w:rsid w:val="001F0DFB"/>
    <w:rsid w:val="001F28C1"/>
    <w:rsid w:val="001F7466"/>
    <w:rsid w:val="00205CC0"/>
    <w:rsid w:val="00206017"/>
    <w:rsid w:val="00206B51"/>
    <w:rsid w:val="0021571D"/>
    <w:rsid w:val="002215A7"/>
    <w:rsid w:val="00221B07"/>
    <w:rsid w:val="0022453D"/>
    <w:rsid w:val="00226196"/>
    <w:rsid w:val="00226ACC"/>
    <w:rsid w:val="00226FC5"/>
    <w:rsid w:val="0023077D"/>
    <w:rsid w:val="00232708"/>
    <w:rsid w:val="0023409C"/>
    <w:rsid w:val="00236984"/>
    <w:rsid w:val="002521CB"/>
    <w:rsid w:val="0025411A"/>
    <w:rsid w:val="002642A0"/>
    <w:rsid w:val="00267C9F"/>
    <w:rsid w:val="00275586"/>
    <w:rsid w:val="0027581F"/>
    <w:rsid w:val="002840A8"/>
    <w:rsid w:val="00293C25"/>
    <w:rsid w:val="0029731E"/>
    <w:rsid w:val="002A1888"/>
    <w:rsid w:val="002A5A1E"/>
    <w:rsid w:val="002C0FEB"/>
    <w:rsid w:val="002C18D9"/>
    <w:rsid w:val="002C2BA0"/>
    <w:rsid w:val="002D0506"/>
    <w:rsid w:val="002D418B"/>
    <w:rsid w:val="002D47F8"/>
    <w:rsid w:val="002D6CCD"/>
    <w:rsid w:val="002D7502"/>
    <w:rsid w:val="002E183B"/>
    <w:rsid w:val="002E7ADC"/>
    <w:rsid w:val="002F1A25"/>
    <w:rsid w:val="00300F40"/>
    <w:rsid w:val="003161F7"/>
    <w:rsid w:val="00317857"/>
    <w:rsid w:val="00326266"/>
    <w:rsid w:val="00331007"/>
    <w:rsid w:val="00331F44"/>
    <w:rsid w:val="00337FE5"/>
    <w:rsid w:val="0034267A"/>
    <w:rsid w:val="00343AA9"/>
    <w:rsid w:val="00345E2A"/>
    <w:rsid w:val="0036276D"/>
    <w:rsid w:val="00364BFD"/>
    <w:rsid w:val="003775ED"/>
    <w:rsid w:val="003850F0"/>
    <w:rsid w:val="0038607A"/>
    <w:rsid w:val="00387600"/>
    <w:rsid w:val="003929F3"/>
    <w:rsid w:val="00395133"/>
    <w:rsid w:val="003960DB"/>
    <w:rsid w:val="003B1E16"/>
    <w:rsid w:val="003B3C12"/>
    <w:rsid w:val="003C20EA"/>
    <w:rsid w:val="003C7472"/>
    <w:rsid w:val="003C7D50"/>
    <w:rsid w:val="003D0E61"/>
    <w:rsid w:val="003D2280"/>
    <w:rsid w:val="003D417C"/>
    <w:rsid w:val="003D5B37"/>
    <w:rsid w:val="003D5D68"/>
    <w:rsid w:val="003D7EEB"/>
    <w:rsid w:val="003F18A7"/>
    <w:rsid w:val="003F23D0"/>
    <w:rsid w:val="003F67A7"/>
    <w:rsid w:val="004008B9"/>
    <w:rsid w:val="00413522"/>
    <w:rsid w:val="00424710"/>
    <w:rsid w:val="004261EA"/>
    <w:rsid w:val="004338BE"/>
    <w:rsid w:val="004511C8"/>
    <w:rsid w:val="00451239"/>
    <w:rsid w:val="00452D5F"/>
    <w:rsid w:val="00460FBF"/>
    <w:rsid w:val="0046356B"/>
    <w:rsid w:val="00465415"/>
    <w:rsid w:val="004674E5"/>
    <w:rsid w:val="004735B2"/>
    <w:rsid w:val="004758FF"/>
    <w:rsid w:val="004767C4"/>
    <w:rsid w:val="0048774D"/>
    <w:rsid w:val="004A6FF6"/>
    <w:rsid w:val="004B74DF"/>
    <w:rsid w:val="004C195A"/>
    <w:rsid w:val="004C62B4"/>
    <w:rsid w:val="004C7BF5"/>
    <w:rsid w:val="004D1E04"/>
    <w:rsid w:val="004E1076"/>
    <w:rsid w:val="004E2134"/>
    <w:rsid w:val="004E5A92"/>
    <w:rsid w:val="004F29B9"/>
    <w:rsid w:val="004F6C68"/>
    <w:rsid w:val="005015A0"/>
    <w:rsid w:val="005072EC"/>
    <w:rsid w:val="00511E05"/>
    <w:rsid w:val="005154AE"/>
    <w:rsid w:val="00517C89"/>
    <w:rsid w:val="005279F4"/>
    <w:rsid w:val="0053016C"/>
    <w:rsid w:val="00531BE7"/>
    <w:rsid w:val="00547B66"/>
    <w:rsid w:val="00562051"/>
    <w:rsid w:val="00574958"/>
    <w:rsid w:val="00574C12"/>
    <w:rsid w:val="00574E06"/>
    <w:rsid w:val="005837A4"/>
    <w:rsid w:val="00583CDB"/>
    <w:rsid w:val="00585874"/>
    <w:rsid w:val="0059077F"/>
    <w:rsid w:val="005954B0"/>
    <w:rsid w:val="005B1075"/>
    <w:rsid w:val="005B6350"/>
    <w:rsid w:val="005B6B08"/>
    <w:rsid w:val="005C0CB2"/>
    <w:rsid w:val="005C416C"/>
    <w:rsid w:val="005D252B"/>
    <w:rsid w:val="005D65C6"/>
    <w:rsid w:val="005D7541"/>
    <w:rsid w:val="005E21A8"/>
    <w:rsid w:val="005F06FE"/>
    <w:rsid w:val="005F36D7"/>
    <w:rsid w:val="005F74C1"/>
    <w:rsid w:val="005F7811"/>
    <w:rsid w:val="0060354F"/>
    <w:rsid w:val="00605A94"/>
    <w:rsid w:val="006066A6"/>
    <w:rsid w:val="00606B64"/>
    <w:rsid w:val="00607BDB"/>
    <w:rsid w:val="00610A87"/>
    <w:rsid w:val="00613BAF"/>
    <w:rsid w:val="0063181B"/>
    <w:rsid w:val="00656E4F"/>
    <w:rsid w:val="00656FD6"/>
    <w:rsid w:val="00690A0F"/>
    <w:rsid w:val="006A1622"/>
    <w:rsid w:val="006A1861"/>
    <w:rsid w:val="006A3F3E"/>
    <w:rsid w:val="006A4F01"/>
    <w:rsid w:val="006B4223"/>
    <w:rsid w:val="006C38D8"/>
    <w:rsid w:val="006C77DA"/>
    <w:rsid w:val="006D0254"/>
    <w:rsid w:val="006D103F"/>
    <w:rsid w:val="006D27C1"/>
    <w:rsid w:val="006D41AE"/>
    <w:rsid w:val="006D5076"/>
    <w:rsid w:val="006E5B71"/>
    <w:rsid w:val="006F3DF0"/>
    <w:rsid w:val="006F7432"/>
    <w:rsid w:val="00704045"/>
    <w:rsid w:val="00704608"/>
    <w:rsid w:val="00704B4A"/>
    <w:rsid w:val="00707193"/>
    <w:rsid w:val="00727FB2"/>
    <w:rsid w:val="007338C8"/>
    <w:rsid w:val="007465C9"/>
    <w:rsid w:val="00763737"/>
    <w:rsid w:val="00770D12"/>
    <w:rsid w:val="00783A47"/>
    <w:rsid w:val="00784282"/>
    <w:rsid w:val="007859AF"/>
    <w:rsid w:val="00787E98"/>
    <w:rsid w:val="007901F8"/>
    <w:rsid w:val="007907C9"/>
    <w:rsid w:val="00790E59"/>
    <w:rsid w:val="00792389"/>
    <w:rsid w:val="007966BE"/>
    <w:rsid w:val="00796BF6"/>
    <w:rsid w:val="007A0BB6"/>
    <w:rsid w:val="007A2DA4"/>
    <w:rsid w:val="007A3D59"/>
    <w:rsid w:val="007A6320"/>
    <w:rsid w:val="007A67E8"/>
    <w:rsid w:val="007A6B96"/>
    <w:rsid w:val="007A71FE"/>
    <w:rsid w:val="007A7443"/>
    <w:rsid w:val="007B02A4"/>
    <w:rsid w:val="007B31C7"/>
    <w:rsid w:val="007C7A16"/>
    <w:rsid w:val="007D2319"/>
    <w:rsid w:val="007D306E"/>
    <w:rsid w:val="007D53BB"/>
    <w:rsid w:val="007D603E"/>
    <w:rsid w:val="007D6AFA"/>
    <w:rsid w:val="007E5D9B"/>
    <w:rsid w:val="007F1BC6"/>
    <w:rsid w:val="00802871"/>
    <w:rsid w:val="00803E5E"/>
    <w:rsid w:val="00815B66"/>
    <w:rsid w:val="00820E72"/>
    <w:rsid w:val="00823607"/>
    <w:rsid w:val="00825BE1"/>
    <w:rsid w:val="00835590"/>
    <w:rsid w:val="00836039"/>
    <w:rsid w:val="008473E3"/>
    <w:rsid w:val="008529A2"/>
    <w:rsid w:val="008556E6"/>
    <w:rsid w:val="0087745C"/>
    <w:rsid w:val="0089586A"/>
    <w:rsid w:val="00895B67"/>
    <w:rsid w:val="008A31FC"/>
    <w:rsid w:val="008A5875"/>
    <w:rsid w:val="008B63AC"/>
    <w:rsid w:val="008C013F"/>
    <w:rsid w:val="008C5FFB"/>
    <w:rsid w:val="008C6EFC"/>
    <w:rsid w:val="008D0FC1"/>
    <w:rsid w:val="008D639C"/>
    <w:rsid w:val="008D6A31"/>
    <w:rsid w:val="008F474D"/>
    <w:rsid w:val="008F52CA"/>
    <w:rsid w:val="00903C19"/>
    <w:rsid w:val="00906EB3"/>
    <w:rsid w:val="009151CD"/>
    <w:rsid w:val="0092089D"/>
    <w:rsid w:val="009244D0"/>
    <w:rsid w:val="00927B3A"/>
    <w:rsid w:val="00936869"/>
    <w:rsid w:val="00936AC8"/>
    <w:rsid w:val="009401A2"/>
    <w:rsid w:val="00943728"/>
    <w:rsid w:val="00947732"/>
    <w:rsid w:val="00947793"/>
    <w:rsid w:val="009505EE"/>
    <w:rsid w:val="009544DA"/>
    <w:rsid w:val="009642DE"/>
    <w:rsid w:val="009663A3"/>
    <w:rsid w:val="0096738A"/>
    <w:rsid w:val="009758B4"/>
    <w:rsid w:val="00986272"/>
    <w:rsid w:val="00987918"/>
    <w:rsid w:val="0099000A"/>
    <w:rsid w:val="00995BA4"/>
    <w:rsid w:val="009A4BA4"/>
    <w:rsid w:val="009A6B27"/>
    <w:rsid w:val="009A7879"/>
    <w:rsid w:val="009B26C8"/>
    <w:rsid w:val="009B4035"/>
    <w:rsid w:val="009B4961"/>
    <w:rsid w:val="009C6E7A"/>
    <w:rsid w:val="009D11B8"/>
    <w:rsid w:val="009D39A5"/>
    <w:rsid w:val="009D4E84"/>
    <w:rsid w:val="009F5753"/>
    <w:rsid w:val="009F6559"/>
    <w:rsid w:val="00A17A93"/>
    <w:rsid w:val="00A262F3"/>
    <w:rsid w:val="00A27789"/>
    <w:rsid w:val="00A30B18"/>
    <w:rsid w:val="00A3102A"/>
    <w:rsid w:val="00A3205E"/>
    <w:rsid w:val="00A36062"/>
    <w:rsid w:val="00A439A6"/>
    <w:rsid w:val="00A478BD"/>
    <w:rsid w:val="00A50A89"/>
    <w:rsid w:val="00A54CF7"/>
    <w:rsid w:val="00A71EBE"/>
    <w:rsid w:val="00A864BA"/>
    <w:rsid w:val="00A900DD"/>
    <w:rsid w:val="00A93E7B"/>
    <w:rsid w:val="00A96CCE"/>
    <w:rsid w:val="00AD030F"/>
    <w:rsid w:val="00AD1849"/>
    <w:rsid w:val="00AD2ADB"/>
    <w:rsid w:val="00AD7D5B"/>
    <w:rsid w:val="00AF35E8"/>
    <w:rsid w:val="00B00879"/>
    <w:rsid w:val="00B05FF3"/>
    <w:rsid w:val="00B072A8"/>
    <w:rsid w:val="00B102DF"/>
    <w:rsid w:val="00B16CBB"/>
    <w:rsid w:val="00B3073D"/>
    <w:rsid w:val="00B3165E"/>
    <w:rsid w:val="00B32214"/>
    <w:rsid w:val="00B338C6"/>
    <w:rsid w:val="00B35483"/>
    <w:rsid w:val="00B405D2"/>
    <w:rsid w:val="00B40966"/>
    <w:rsid w:val="00B533CB"/>
    <w:rsid w:val="00B53E83"/>
    <w:rsid w:val="00B55FDA"/>
    <w:rsid w:val="00B62CFA"/>
    <w:rsid w:val="00B636AF"/>
    <w:rsid w:val="00B64A05"/>
    <w:rsid w:val="00B846C5"/>
    <w:rsid w:val="00B87366"/>
    <w:rsid w:val="00B91AA1"/>
    <w:rsid w:val="00BA4CDA"/>
    <w:rsid w:val="00BB0FEA"/>
    <w:rsid w:val="00BC6C1A"/>
    <w:rsid w:val="00BD0FAC"/>
    <w:rsid w:val="00BD26E3"/>
    <w:rsid w:val="00BD70B6"/>
    <w:rsid w:val="00BF3A67"/>
    <w:rsid w:val="00BF7881"/>
    <w:rsid w:val="00C03731"/>
    <w:rsid w:val="00C040A6"/>
    <w:rsid w:val="00C04F2B"/>
    <w:rsid w:val="00C052F0"/>
    <w:rsid w:val="00C06554"/>
    <w:rsid w:val="00C11710"/>
    <w:rsid w:val="00C154CB"/>
    <w:rsid w:val="00C20540"/>
    <w:rsid w:val="00C24C89"/>
    <w:rsid w:val="00C26623"/>
    <w:rsid w:val="00C27F24"/>
    <w:rsid w:val="00C316C6"/>
    <w:rsid w:val="00C4228B"/>
    <w:rsid w:val="00C454DF"/>
    <w:rsid w:val="00C51680"/>
    <w:rsid w:val="00C52D28"/>
    <w:rsid w:val="00C553FD"/>
    <w:rsid w:val="00C603F7"/>
    <w:rsid w:val="00C60C1D"/>
    <w:rsid w:val="00C82916"/>
    <w:rsid w:val="00CB03A8"/>
    <w:rsid w:val="00CB056C"/>
    <w:rsid w:val="00CB4200"/>
    <w:rsid w:val="00CB7B72"/>
    <w:rsid w:val="00CC06B1"/>
    <w:rsid w:val="00CC6D51"/>
    <w:rsid w:val="00CD28FC"/>
    <w:rsid w:val="00CD3E83"/>
    <w:rsid w:val="00CE08E2"/>
    <w:rsid w:val="00CF2167"/>
    <w:rsid w:val="00CF5B1B"/>
    <w:rsid w:val="00D02E04"/>
    <w:rsid w:val="00D06AB3"/>
    <w:rsid w:val="00D10AD5"/>
    <w:rsid w:val="00D12A46"/>
    <w:rsid w:val="00D12DCE"/>
    <w:rsid w:val="00D12ED0"/>
    <w:rsid w:val="00D161DA"/>
    <w:rsid w:val="00D16C1A"/>
    <w:rsid w:val="00D177B2"/>
    <w:rsid w:val="00D21546"/>
    <w:rsid w:val="00D217CB"/>
    <w:rsid w:val="00D2329E"/>
    <w:rsid w:val="00D40275"/>
    <w:rsid w:val="00D5127E"/>
    <w:rsid w:val="00D521B7"/>
    <w:rsid w:val="00D71C93"/>
    <w:rsid w:val="00D813A9"/>
    <w:rsid w:val="00D82C73"/>
    <w:rsid w:val="00D8675A"/>
    <w:rsid w:val="00D87620"/>
    <w:rsid w:val="00D87C7C"/>
    <w:rsid w:val="00D92E43"/>
    <w:rsid w:val="00D9641E"/>
    <w:rsid w:val="00DA38FB"/>
    <w:rsid w:val="00DA3C95"/>
    <w:rsid w:val="00DC6D24"/>
    <w:rsid w:val="00DD0D1F"/>
    <w:rsid w:val="00DD658E"/>
    <w:rsid w:val="00DD7C13"/>
    <w:rsid w:val="00DF14EE"/>
    <w:rsid w:val="00DF3F74"/>
    <w:rsid w:val="00DF7A0A"/>
    <w:rsid w:val="00E03250"/>
    <w:rsid w:val="00E07321"/>
    <w:rsid w:val="00E141D7"/>
    <w:rsid w:val="00E14B2D"/>
    <w:rsid w:val="00E21EAD"/>
    <w:rsid w:val="00E26C64"/>
    <w:rsid w:val="00E27CE7"/>
    <w:rsid w:val="00E35861"/>
    <w:rsid w:val="00E424CD"/>
    <w:rsid w:val="00E50E93"/>
    <w:rsid w:val="00E51159"/>
    <w:rsid w:val="00E51E2C"/>
    <w:rsid w:val="00E558F5"/>
    <w:rsid w:val="00E629E9"/>
    <w:rsid w:val="00E62AD7"/>
    <w:rsid w:val="00E759B2"/>
    <w:rsid w:val="00E83778"/>
    <w:rsid w:val="00E90A3D"/>
    <w:rsid w:val="00E94BD7"/>
    <w:rsid w:val="00EA0AD4"/>
    <w:rsid w:val="00EA1794"/>
    <w:rsid w:val="00EA35CE"/>
    <w:rsid w:val="00EA6A3D"/>
    <w:rsid w:val="00EB2E06"/>
    <w:rsid w:val="00EB61C8"/>
    <w:rsid w:val="00EC388B"/>
    <w:rsid w:val="00EC4C9D"/>
    <w:rsid w:val="00EC5EB0"/>
    <w:rsid w:val="00EE5C10"/>
    <w:rsid w:val="00EE7B5E"/>
    <w:rsid w:val="00EF5753"/>
    <w:rsid w:val="00EF796F"/>
    <w:rsid w:val="00F02252"/>
    <w:rsid w:val="00F2283E"/>
    <w:rsid w:val="00F24686"/>
    <w:rsid w:val="00F33E23"/>
    <w:rsid w:val="00F46790"/>
    <w:rsid w:val="00F47DB3"/>
    <w:rsid w:val="00F47F8A"/>
    <w:rsid w:val="00F504E9"/>
    <w:rsid w:val="00F54485"/>
    <w:rsid w:val="00F7447A"/>
    <w:rsid w:val="00F745C6"/>
    <w:rsid w:val="00F80CCA"/>
    <w:rsid w:val="00F81C4D"/>
    <w:rsid w:val="00F8336B"/>
    <w:rsid w:val="00FA035E"/>
    <w:rsid w:val="00FA611F"/>
    <w:rsid w:val="00FB501B"/>
    <w:rsid w:val="00FB52A1"/>
    <w:rsid w:val="00FB610F"/>
    <w:rsid w:val="00FD4CED"/>
    <w:rsid w:val="00FE417C"/>
    <w:rsid w:val="00FF1E73"/>
    <w:rsid w:val="0F5A9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65FE3D"/>
  <w15:docId w15:val="{765C6ACA-A6B1-4F78-AD27-2FF73B06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0AD4"/>
    <w:rPr>
      <w:rFonts w:ascii="Verdana" w:hAnsi="Verdana"/>
      <w:sz w:val="18"/>
      <w:szCs w:val="18"/>
    </w:rPr>
  </w:style>
  <w:style w:type="paragraph" w:styleId="Heading1">
    <w:name w:val="heading 1"/>
    <w:basedOn w:val="No-numheading1Agency"/>
    <w:next w:val="BodytextAgency"/>
    <w:semiHidden/>
    <w:rsid w:val="001856FF"/>
    <w:rPr>
      <w:noProof/>
    </w:rPr>
  </w:style>
  <w:style w:type="paragraph" w:styleId="Heading2">
    <w:name w:val="heading 2"/>
    <w:basedOn w:val="No-numheading2Agency"/>
    <w:next w:val="BodytextAgency"/>
    <w:semiHidden/>
    <w:unhideWhenUsed/>
    <w:qFormat/>
    <w:rsid w:val="001856FF"/>
    <w:pPr>
      <w:spacing w:before="240" w:after="60"/>
    </w:pPr>
    <w:rPr>
      <w:rFonts w:ascii="Cambria" w:eastAsia="Times New Roman" w:hAnsi="Cambria" w:cs="Times New Roman"/>
      <w:iCs/>
      <w:kern w:val="0"/>
      <w:sz w:val="28"/>
      <w:szCs w:val="28"/>
      <w:lang w:eastAsia="zh-CN"/>
    </w:rPr>
  </w:style>
  <w:style w:type="paragraph" w:styleId="Heading3">
    <w:name w:val="heading 3"/>
    <w:basedOn w:val="No-numheading3Agency"/>
    <w:next w:val="BodytextAgency"/>
    <w:semiHidden/>
    <w:unhideWhenUsed/>
    <w:qFormat/>
    <w:rsid w:val="001856FF"/>
    <w:pPr>
      <w:spacing w:before="240" w:after="60"/>
    </w:pPr>
    <w:rPr>
      <w:rFonts w:ascii="Cambria" w:eastAsia="Times New Roman" w:hAnsi="Cambria" w:cs="Times New Roman"/>
      <w:kern w:val="0"/>
      <w:sz w:val="26"/>
      <w:szCs w:val="26"/>
      <w:lang w:eastAsia="zh-CN"/>
    </w:rPr>
  </w:style>
  <w:style w:type="paragraph" w:styleId="Heading4">
    <w:name w:val="heading 4"/>
    <w:basedOn w:val="No-numheading4Agency"/>
    <w:next w:val="BodytextAgency"/>
    <w:semiHidden/>
    <w:unhideWhenUsed/>
    <w:qFormat/>
    <w:rsid w:val="001856FF"/>
    <w:pPr>
      <w:spacing w:before="240" w:after="60"/>
    </w:pPr>
    <w:rPr>
      <w:rFonts w:ascii="Calibri" w:eastAsia="Times New Roman" w:hAnsi="Calibri" w:cs="Times New Roman"/>
      <w:i w:val="0"/>
      <w:kern w:val="0"/>
      <w:sz w:val="28"/>
      <w:szCs w:val="28"/>
      <w:lang w:eastAsia="zh-CN"/>
    </w:rPr>
  </w:style>
  <w:style w:type="paragraph" w:styleId="Heading5">
    <w:name w:val="heading 5"/>
    <w:basedOn w:val="Normal"/>
    <w:next w:val="Normal"/>
    <w:semiHidden/>
    <w:unhideWhenUsed/>
    <w:qFormat/>
    <w:rsid w:val="001856FF"/>
    <w:pPr>
      <w:spacing w:before="240" w:after="60"/>
      <w:outlineLvl w:val="4"/>
    </w:pPr>
    <w:rPr>
      <w:rFonts w:ascii="Calibri" w:eastAsia="Times New Roman" w:hAnsi="Calibri"/>
      <w:b/>
      <w:bCs/>
      <w:i/>
      <w:iCs/>
      <w:sz w:val="26"/>
      <w:szCs w:val="26"/>
      <w:lang w:eastAsia="zh-CN"/>
    </w:rPr>
  </w:style>
  <w:style w:type="paragraph" w:styleId="Heading6">
    <w:name w:val="heading 6"/>
    <w:basedOn w:val="No-numheading6Agency"/>
    <w:next w:val="BodytextAgency"/>
    <w:semiHidden/>
    <w:unhideWhenUsed/>
    <w:qFormat/>
    <w:rsid w:val="001856FF"/>
    <w:pPr>
      <w:keepNext w:val="0"/>
      <w:spacing w:before="240" w:after="60"/>
    </w:pPr>
    <w:rPr>
      <w:rFonts w:ascii="Calibri" w:eastAsia="Times New Roman" w:hAnsi="Calibri" w:cs="Times New Roman"/>
      <w:kern w:val="0"/>
      <w:sz w:val="22"/>
      <w:szCs w:val="22"/>
      <w:lang w:eastAsia="zh-CN"/>
    </w:rPr>
  </w:style>
  <w:style w:type="paragraph" w:styleId="Heading7">
    <w:name w:val="heading 7"/>
    <w:basedOn w:val="No-numheading7Agency"/>
    <w:next w:val="BodytextAgency"/>
    <w:semiHidden/>
    <w:unhideWhenUsed/>
    <w:qFormat/>
    <w:rsid w:val="001856FF"/>
    <w:pPr>
      <w:keepNext w:val="0"/>
      <w:spacing w:before="240" w:after="60"/>
    </w:pPr>
    <w:rPr>
      <w:rFonts w:ascii="Calibri" w:eastAsia="Times New Roman" w:hAnsi="Calibri" w:cs="Times New Roman"/>
      <w:b w:val="0"/>
      <w:bCs w:val="0"/>
      <w:kern w:val="0"/>
      <w:sz w:val="24"/>
      <w:szCs w:val="24"/>
      <w:lang w:eastAsia="zh-CN"/>
    </w:rPr>
  </w:style>
  <w:style w:type="paragraph" w:styleId="Heading8">
    <w:name w:val="heading 8"/>
    <w:basedOn w:val="No-numheading8Agency"/>
    <w:next w:val="BodytextAgency"/>
    <w:semiHidden/>
    <w:unhideWhenUsed/>
    <w:qFormat/>
    <w:rsid w:val="001856FF"/>
    <w:pPr>
      <w:keepNext w:val="0"/>
      <w:spacing w:before="240" w:after="60"/>
    </w:pPr>
    <w:rPr>
      <w:rFonts w:ascii="Calibri" w:eastAsia="Times New Roman" w:hAnsi="Calibri" w:cs="Times New Roman"/>
      <w:b w:val="0"/>
      <w:bCs w:val="0"/>
      <w:i/>
      <w:iCs/>
      <w:kern w:val="0"/>
      <w:sz w:val="24"/>
      <w:szCs w:val="24"/>
      <w:lang w:eastAsia="zh-CN"/>
    </w:rPr>
  </w:style>
  <w:style w:type="paragraph" w:styleId="Heading9">
    <w:name w:val="heading 9"/>
    <w:basedOn w:val="No-numheading9Agency"/>
    <w:next w:val="BodytextAgency"/>
    <w:semiHidden/>
    <w:unhideWhenUsed/>
    <w:qFormat/>
    <w:rsid w:val="001856FF"/>
    <w:pPr>
      <w:keepNext w:val="0"/>
      <w:spacing w:before="240" w:after="60"/>
    </w:pPr>
    <w:rPr>
      <w:rFonts w:ascii="Cambria" w:eastAsia="Times New Roman" w:hAnsi="Cambria" w:cs="Times New Roman"/>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entredAgency">
    <w:name w:val="Heading centred (Agency)"/>
    <w:basedOn w:val="No-numheading1Agency"/>
    <w:next w:val="BodytextAgency"/>
    <w:qFormat/>
    <w:rsid w:val="007B31C7"/>
    <w:pPr>
      <w:jc w:val="center"/>
    </w:pPr>
  </w:style>
  <w:style w:type="paragraph" w:styleId="Footer">
    <w:name w:val="footer"/>
    <w:basedOn w:val="Normal"/>
    <w:semiHidden/>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rsid w:val="00EE5C10"/>
    <w:rPr>
      <w:rFonts w:eastAsia="Verdana" w:cs="Verdana"/>
      <w:color w:val="6D6F71"/>
      <w:sz w:val="14"/>
      <w:szCs w:val="14"/>
    </w:rPr>
  </w:style>
  <w:style w:type="paragraph" w:customStyle="1" w:styleId="FooterblueAgency">
    <w:name w:val="Footer blue (Agency)"/>
    <w:basedOn w:val="Normal"/>
    <w:link w:val="FooterblueAgencyCharChar"/>
    <w:rsid w:val="00052926"/>
    <w:rPr>
      <w:rFonts w:eastAsia="Verdana" w:cs="Verdana"/>
      <w:b/>
      <w:color w:val="003399"/>
      <w:sz w:val="13"/>
      <w:szCs w:val="14"/>
    </w:rPr>
  </w:style>
  <w:style w:type="table" w:customStyle="1" w:styleId="FootertableAgency">
    <w:name w:val="Footer table (Agency)"/>
    <w:basedOn w:val="TableNormal"/>
    <w:semiHidden/>
    <w:rsid w:val="00E51159"/>
    <w:rPr>
      <w:rFonts w:ascii="Verdana" w:hAnsi="Verdana"/>
    </w:rPr>
    <w:tblPr/>
    <w:tcPr>
      <w:shd w:val="clear" w:color="auto" w:fill="auto"/>
      <w:tcMar>
        <w:left w:w="0" w:type="dxa"/>
        <w:right w:w="0" w:type="dxa"/>
      </w:tcMar>
    </w:tcPr>
    <w:tblStylePr w:type="firstRow">
      <w:rPr>
        <w:rFonts w:ascii="Calibri Light" w:hAnsi="Calibri Light"/>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1856FF"/>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eastAsia="Verdana"/>
      <w:color w:val="6D6F71"/>
      <w:sz w:val="14"/>
      <w:szCs w:val="14"/>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rPr>
  </w:style>
  <w:style w:type="character" w:customStyle="1" w:styleId="FooterblueAgencyCharChar">
    <w:name w:val="Footer blue (Agency) Char Char"/>
    <w:link w:val="FooterblueAgency"/>
    <w:rsid w:val="001856FF"/>
    <w:rPr>
      <w:rFonts w:ascii="Verdana" w:eastAsia="Verdana" w:hAnsi="Verdana" w:cs="Verdana"/>
      <w:b/>
      <w:color w:val="003399"/>
      <w:sz w:val="13"/>
      <w:szCs w:val="14"/>
    </w:rPr>
  </w:style>
  <w:style w:type="paragraph" w:styleId="BodyText">
    <w:name w:val="Body Text"/>
    <w:basedOn w:val="Normal"/>
    <w:link w:val="BodyTextChar"/>
    <w:semiHidden/>
    <w:rsid w:val="00E51159"/>
    <w:pPr>
      <w:spacing w:after="140" w:line="280" w:lineRule="atLeast"/>
    </w:pPr>
  </w:style>
  <w:style w:type="paragraph" w:customStyle="1" w:styleId="BodytextAgency">
    <w:name w:val="Body text (Agency)"/>
    <w:basedOn w:val="Normal"/>
    <w:link w:val="BodytextAgencyChar"/>
    <w:qFormat/>
    <w:rsid w:val="007B31C7"/>
    <w:pPr>
      <w:spacing w:after="140" w:line="280" w:lineRule="atLeast"/>
    </w:pPr>
    <w:rPr>
      <w:rFonts w:eastAsia="Verdana" w:cs="Verdana"/>
    </w:rPr>
  </w:style>
  <w:style w:type="numbering" w:customStyle="1" w:styleId="BulletsAgency">
    <w:name w:val="Bullets (Agency)"/>
    <w:basedOn w:val="NoList"/>
    <w:rsid w:val="00E51159"/>
    <w:pPr>
      <w:numPr>
        <w:numId w:val="1"/>
      </w:numPr>
    </w:pPr>
  </w:style>
  <w:style w:type="paragraph" w:customStyle="1" w:styleId="DisclaimerAgency">
    <w:name w:val="Disclaimer (Agency)"/>
    <w:basedOn w:val="Normal"/>
    <w:semiHidden/>
    <w:rsid w:val="00E51159"/>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qFormat/>
    <w:rsid w:val="007B31C7"/>
    <w:pPr>
      <w:spacing w:after="640" w:line="360" w:lineRule="atLeast"/>
    </w:pPr>
    <w:rPr>
      <w:rFonts w:eastAsia="Verdana" w:cs="Verdana"/>
      <w:sz w:val="24"/>
      <w:szCs w:val="24"/>
    </w:rPr>
  </w:style>
  <w:style w:type="paragraph" w:customStyle="1" w:styleId="DoctitleAgency">
    <w:name w:val="Doc title (Agency)"/>
    <w:basedOn w:val="Normal"/>
    <w:next w:val="DocsubtitleAgency"/>
    <w:qFormat/>
    <w:rsid w:val="007B31C7"/>
    <w:pPr>
      <w:spacing w:before="720" w:line="360" w:lineRule="atLeast"/>
    </w:pPr>
    <w:rPr>
      <w:rFonts w:eastAsia="Verdana" w:cs="Verdana"/>
      <w:color w:val="003399"/>
      <w:sz w:val="32"/>
      <w:szCs w:val="32"/>
    </w:rPr>
  </w:style>
  <w:style w:type="paragraph" w:customStyle="1" w:styleId="DraftingNotesAgency">
    <w:name w:val="Drafting Notes (Agency)"/>
    <w:basedOn w:val="Normal"/>
    <w:next w:val="BodytextAgency"/>
    <w:qFormat/>
    <w:rsid w:val="007B31C7"/>
    <w:pPr>
      <w:spacing w:after="140" w:line="280" w:lineRule="atLeast"/>
    </w:pPr>
    <w:rPr>
      <w:rFonts w:ascii="Courier New" w:eastAsia="Verdana" w:hAnsi="Courier New"/>
      <w:i/>
      <w:color w:val="339966"/>
      <w:sz w:val="22"/>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semiHidden/>
    <w:rsid w:val="00E51159"/>
    <w:rPr>
      <w:rFonts w:eastAsia="Verdana"/>
      <w:sz w:val="15"/>
      <w:szCs w:val="15"/>
    </w:rPr>
  </w:style>
  <w:style w:type="paragraph" w:customStyle="1" w:styleId="EndnotetextAgency">
    <w:name w:val="Endnote text (Agency)"/>
    <w:basedOn w:val="Normal"/>
    <w:semiHidden/>
    <w:rsid w:val="00E51159"/>
    <w:rPr>
      <w:rFonts w:eastAsia="Verdana"/>
      <w:sz w:val="15"/>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rsid w:val="001856FF"/>
    <w:pPr>
      <w:keepNext/>
      <w:numPr>
        <w:numId w:val="3"/>
      </w:numPr>
      <w:spacing w:before="240" w:after="120"/>
    </w:pPr>
  </w:style>
  <w:style w:type="character" w:styleId="FootnoteReference">
    <w:name w:val="footnote reference"/>
    <w:semiHidden/>
    <w:rsid w:val="00E51159"/>
    <w:rPr>
      <w:rFonts w:ascii="Verdana" w:hAnsi="Verdana"/>
      <w:vertAlign w:val="superscript"/>
    </w:rPr>
  </w:style>
  <w:style w:type="character" w:customStyle="1" w:styleId="FootnotereferenceAgency">
    <w:name w:val="Footnote reference (Agency)"/>
    <w:rsid w:val="001856FF"/>
    <w:rPr>
      <w:rFonts w:ascii="Verdana" w:hAnsi="Verdana"/>
      <w:color w:val="auto"/>
      <w:vertAlign w:val="superscript"/>
    </w:rPr>
  </w:style>
  <w:style w:type="paragraph" w:styleId="FootnoteText">
    <w:name w:val="footnote text"/>
    <w:basedOn w:val="Normal"/>
    <w:semiHidden/>
    <w:rsid w:val="00E51159"/>
    <w:rPr>
      <w:rFonts w:eastAsia="Verdana"/>
      <w:sz w:val="15"/>
      <w:szCs w:val="20"/>
    </w:rPr>
  </w:style>
  <w:style w:type="paragraph" w:customStyle="1" w:styleId="FootnotetextAgency">
    <w:name w:val="Footnote text (Agency)"/>
    <w:basedOn w:val="Normal"/>
    <w:rsid w:val="001856FF"/>
    <w:rPr>
      <w:rFonts w:eastAsia="Verdana"/>
      <w:sz w:val="15"/>
    </w:rPr>
  </w:style>
  <w:style w:type="paragraph" w:customStyle="1" w:styleId="HeaderAgency">
    <w:name w:val="Header (Agency)"/>
    <w:basedOn w:val="FooterAgency"/>
    <w:semiHidden/>
    <w:rsid w:val="00B636AF"/>
  </w:style>
  <w:style w:type="paragraph" w:customStyle="1" w:styleId="Heading1Agency">
    <w:name w:val="Heading 1 (Agency)"/>
    <w:basedOn w:val="Normal"/>
    <w:next w:val="BodytextAgency"/>
    <w:qFormat/>
    <w:rsid w:val="007B31C7"/>
    <w:pPr>
      <w:keepNext/>
      <w:numPr>
        <w:numId w:val="5"/>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qFormat/>
    <w:rsid w:val="007B31C7"/>
    <w:pPr>
      <w:keepNext/>
      <w:numPr>
        <w:ilvl w:val="1"/>
        <w:numId w:val="5"/>
      </w:numPr>
      <w:spacing w:before="280" w:after="220"/>
      <w:outlineLvl w:val="1"/>
    </w:pPr>
    <w:rPr>
      <w:rFonts w:eastAsia="Verdana" w:cs="Arial"/>
      <w:b/>
      <w:bCs/>
      <w:i/>
      <w:kern w:val="32"/>
      <w:sz w:val="22"/>
      <w:szCs w:val="22"/>
    </w:rPr>
  </w:style>
  <w:style w:type="paragraph" w:customStyle="1" w:styleId="Heading3Agency">
    <w:name w:val="Heading 3 (Agency)"/>
    <w:basedOn w:val="Normal"/>
    <w:next w:val="BodytextAgency"/>
    <w:qFormat/>
    <w:rsid w:val="007B31C7"/>
    <w:pPr>
      <w:keepNext/>
      <w:numPr>
        <w:ilvl w:val="2"/>
        <w:numId w:val="5"/>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7B31C7"/>
    <w:pPr>
      <w:numPr>
        <w:ilvl w:val="3"/>
      </w:numPr>
      <w:outlineLvl w:val="3"/>
    </w:pPr>
    <w:rPr>
      <w:i/>
      <w:sz w:val="18"/>
      <w:szCs w:val="18"/>
    </w:rPr>
  </w:style>
  <w:style w:type="paragraph" w:customStyle="1" w:styleId="Heading5Agency">
    <w:name w:val="Heading 5 (Agency)"/>
    <w:basedOn w:val="Heading4Agency"/>
    <w:next w:val="BodytextAgency"/>
    <w:qFormat/>
    <w:rsid w:val="007B31C7"/>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al"/>
    <w:next w:val="BodytextAgency"/>
    <w:qFormat/>
    <w:rsid w:val="007B31C7"/>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qFormat/>
    <w:rsid w:val="007B31C7"/>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qFormat/>
    <w:rsid w:val="007B31C7"/>
    <w:pPr>
      <w:numPr>
        <w:ilvl w:val="0"/>
        <w:numId w:val="0"/>
      </w:numPr>
    </w:pPr>
  </w:style>
  <w:style w:type="paragraph" w:customStyle="1" w:styleId="No-numheading4Agency">
    <w:name w:val="No-num heading 4 (Agency)"/>
    <w:basedOn w:val="Heading4Agency"/>
    <w:next w:val="BodytextAgency"/>
    <w:qFormat/>
    <w:rsid w:val="007B31C7"/>
    <w:pPr>
      <w:numPr>
        <w:ilvl w:val="0"/>
        <w:numId w:val="0"/>
      </w:numPr>
    </w:pPr>
  </w:style>
  <w:style w:type="paragraph" w:customStyle="1" w:styleId="No-numheading5Agency">
    <w:name w:val="No-num heading 5 (Agency)"/>
    <w:basedOn w:val="Heading5Agency"/>
    <w:next w:val="BodytextAgency"/>
    <w:qFormat/>
    <w:rsid w:val="007B31C7"/>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qFormat/>
    <w:rsid w:val="007B31C7"/>
    <w:rPr>
      <w:rFonts w:ascii="Verdana" w:eastAsia="Verdana" w:hAnsi="Verdana" w:cs="Verdana"/>
      <w:sz w:val="18"/>
      <w:szCs w:val="18"/>
    </w:rPr>
  </w:style>
  <w:style w:type="paragraph" w:customStyle="1" w:styleId="No-TOCheadingAgency">
    <w:name w:val="No-TOC heading (Agency)"/>
    <w:basedOn w:val="Normal"/>
    <w:next w:val="BodytextAgency"/>
    <w:qFormat/>
    <w:rsid w:val="007B31C7"/>
    <w:pPr>
      <w:keepNext/>
      <w:spacing w:before="280" w:after="220"/>
    </w:pPr>
    <w:rPr>
      <w:rFonts w:eastAsia="Times New Roman" w:cs="Arial"/>
      <w:b/>
      <w:kern w:val="32"/>
      <w:sz w:val="27"/>
      <w:szCs w:val="27"/>
    </w:rPr>
  </w:style>
  <w:style w:type="numbering" w:customStyle="1" w:styleId="NumberlistAgency">
    <w:name w:val="Number list (Agency)"/>
    <w:basedOn w:val="NoList"/>
    <w:rsid w:val="00E51159"/>
    <w:pPr>
      <w:numPr>
        <w:numId w:val="2"/>
      </w:numPr>
    </w:pPr>
  </w:style>
  <w:style w:type="paragraph" w:customStyle="1" w:styleId="RefAgency">
    <w:name w:val="Ref. (Agency)"/>
    <w:basedOn w:val="Normal"/>
    <w:link w:val="RefAgencyChar"/>
    <w:uiPriority w:val="99"/>
    <w:qFormat/>
    <w:rsid w:val="001856FF"/>
    <w:rPr>
      <w:rFonts w:eastAsia="Times New Roman"/>
      <w:sz w:val="17"/>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semiHidden/>
    <w:rsid w:val="00E26C64"/>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Verdana-Bold" w:hAnsi="Verdana-Bold"/>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FontAwesome" w:hAnsi="FontAwesom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51159"/>
    <w:rPr>
      <w:rFonts w:ascii="Verdana" w:hAnsi="Verdana"/>
      <w:sz w:val="18"/>
    </w:rPr>
    <w:tblPr/>
    <w:tcPr>
      <w:shd w:val="clear" w:color="auto" w:fill="auto"/>
    </w:tcPr>
    <w:tblStylePr w:type="firstRow">
      <w:rPr>
        <w:rFonts w:ascii="FontAwesome" w:hAnsi="FontAwesom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1856FF"/>
    <w:pPr>
      <w:keepNext/>
      <w:numPr>
        <w:numId w:val="4"/>
      </w:numPr>
      <w:spacing w:before="240" w:after="120"/>
    </w:pPr>
  </w:style>
  <w:style w:type="paragraph" w:customStyle="1" w:styleId="TableheadingrowsAgency">
    <w:name w:val="Table heading rows (Agency)"/>
    <w:basedOn w:val="BodytextAgency"/>
    <w:rsid w:val="001856FF"/>
    <w:pPr>
      <w:keepNext/>
    </w:pPr>
    <w:rPr>
      <w:rFonts w:eastAsia="Times New Roman"/>
      <w:b/>
    </w:rPr>
  </w:style>
  <w:style w:type="paragraph" w:customStyle="1" w:styleId="TabletextrowsAgency">
    <w:name w:val="Table text rows (Agency)"/>
    <w:basedOn w:val="NormalAgency"/>
    <w:rsid w:val="00E62AD7"/>
    <w:pPr>
      <w:spacing w:line="280" w:lineRule="exact"/>
    </w:pPr>
    <w:rPr>
      <w:rFonts w:eastAsia="Times New Roman"/>
    </w:rPr>
  </w:style>
  <w:style w:type="paragraph" w:customStyle="1" w:styleId="TableFigurenoteAgency">
    <w:name w:val="Table/Figure note (Agency)"/>
    <w:basedOn w:val="BodytextAgency"/>
    <w:next w:val="BodytextAgency"/>
    <w:rsid w:val="001856FF"/>
    <w:pPr>
      <w:spacing w:before="60" w:after="240" w:line="240" w:lineRule="auto"/>
    </w:pPr>
    <w:rPr>
      <w:sz w:val="16"/>
      <w:szCs w:val="16"/>
    </w:rPr>
  </w:style>
  <w:style w:type="paragraph" w:styleId="TOC1">
    <w:name w:val="toc 1"/>
    <w:basedOn w:val="Normal"/>
    <w:next w:val="BodytextAgency"/>
    <w:semiHidden/>
    <w:rsid w:val="00784282"/>
    <w:pPr>
      <w:keepNext/>
      <w:tabs>
        <w:tab w:val="right" w:leader="dot" w:pos="9401"/>
      </w:tabs>
      <w:spacing w:before="140" w:after="57" w:line="240" w:lineRule="atLeast"/>
    </w:pPr>
    <w:rPr>
      <w:rFonts w:eastAsia="Verdana"/>
      <w:b/>
      <w:noProof/>
      <w:sz w:val="22"/>
      <w:szCs w:val="22"/>
    </w:rPr>
  </w:style>
  <w:style w:type="paragraph" w:styleId="TOC2">
    <w:name w:val="toc 2"/>
    <w:basedOn w:val="Normal"/>
    <w:next w:val="BodytextAgency"/>
    <w:semiHidden/>
    <w:rsid w:val="00E51159"/>
    <w:pPr>
      <w:tabs>
        <w:tab w:val="right" w:leader="dot" w:pos="9401"/>
      </w:tabs>
      <w:spacing w:after="57" w:line="240" w:lineRule="atLeast"/>
    </w:pPr>
    <w:rPr>
      <w:rFonts w:eastAsia="Verdana"/>
      <w:noProof/>
      <w:sz w:val="20"/>
    </w:rPr>
  </w:style>
  <w:style w:type="paragraph" w:styleId="TOC3">
    <w:name w:val="toc 3"/>
    <w:basedOn w:val="Normal"/>
    <w:next w:val="BodytextAgency"/>
    <w:semiHidden/>
    <w:rsid w:val="00E51159"/>
    <w:pPr>
      <w:tabs>
        <w:tab w:val="right" w:leader="dot" w:pos="9401"/>
      </w:tabs>
      <w:spacing w:after="57" w:line="240" w:lineRule="atLeast"/>
    </w:pPr>
    <w:rPr>
      <w:rFonts w:eastAsia="Verdana"/>
      <w:noProof/>
      <w:sz w:val="20"/>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paragraph" w:customStyle="1" w:styleId="SpecialcommentAgency">
    <w:name w:val="Special comment (Agency)"/>
    <w:next w:val="BodytextAgency"/>
    <w:qFormat/>
    <w:rsid w:val="007B31C7"/>
    <w:rPr>
      <w:rFonts w:ascii="Verdana" w:eastAsia="Times New Roman" w:hAnsi="Verdana"/>
      <w:color w:val="FF0000"/>
      <w:sz w:val="17"/>
      <w:szCs w:val="17"/>
    </w:rPr>
  </w:style>
  <w:style w:type="paragraph" w:styleId="Header">
    <w:name w:val="header"/>
    <w:basedOn w:val="Normal"/>
    <w:semiHidden/>
    <w:rsid w:val="00B636AF"/>
    <w:pPr>
      <w:tabs>
        <w:tab w:val="center" w:pos="4320"/>
        <w:tab w:val="right" w:pos="8640"/>
      </w:tabs>
    </w:pPr>
  </w:style>
  <w:style w:type="paragraph" w:styleId="BalloonText">
    <w:name w:val="Balloon Text"/>
    <w:basedOn w:val="Normal"/>
    <w:link w:val="BalloonTextChar"/>
    <w:semiHidden/>
    <w:rsid w:val="00B62CFA"/>
    <w:rPr>
      <w:rFonts w:ascii="Tahoma" w:hAnsi="Tahoma" w:cs="Tahoma"/>
      <w:sz w:val="16"/>
      <w:szCs w:val="16"/>
    </w:rPr>
  </w:style>
  <w:style w:type="character" w:customStyle="1" w:styleId="BalloonTextChar">
    <w:name w:val="Balloon Text Char"/>
    <w:link w:val="BalloonText"/>
    <w:semiHidden/>
    <w:rsid w:val="001715B2"/>
    <w:rPr>
      <w:rFonts w:ascii="Tahoma" w:hAnsi="Tahoma" w:cs="Tahoma"/>
      <w:sz w:val="16"/>
      <w:szCs w:val="16"/>
    </w:rPr>
  </w:style>
  <w:style w:type="character" w:customStyle="1" w:styleId="PageNumberAgency0">
    <w:name w:val="Page Number (Agency)"/>
    <w:rsid w:val="001856FF"/>
    <w:rPr>
      <w:rFonts w:ascii="Verdana" w:hAnsi="Verdana"/>
      <w:sz w:val="14"/>
    </w:rPr>
  </w:style>
  <w:style w:type="paragraph" w:customStyle="1" w:styleId="AgencyCHMPno-numheading3Agency">
    <w:name w:val="Agency CHMP no-num heading 3 (Agency)"/>
    <w:basedOn w:val="No-numheading3Agency"/>
    <w:autoRedefine/>
    <w:rsid w:val="00E83778"/>
    <w:pPr>
      <w:pBdr>
        <w:bottom w:val="single" w:sz="18" w:space="1" w:color="003399"/>
      </w:pBdr>
    </w:pPr>
    <w:rPr>
      <w:b w:val="0"/>
      <w:color w:val="000000"/>
      <w:sz w:val="20"/>
      <w:szCs w:val="18"/>
    </w:rPr>
  </w:style>
  <w:style w:type="character" w:customStyle="1" w:styleId="BodyTextChar">
    <w:name w:val="Body Text Char"/>
    <w:basedOn w:val="DefaultParagraphFont"/>
    <w:link w:val="BodyText"/>
    <w:semiHidden/>
    <w:rsid w:val="001715B2"/>
  </w:style>
  <w:style w:type="character" w:customStyle="1" w:styleId="RefAgencyChar">
    <w:name w:val="Ref. (Agency) Char"/>
    <w:link w:val="RefAgency"/>
    <w:uiPriority w:val="99"/>
    <w:locked/>
    <w:rsid w:val="00E90A3D"/>
    <w:rPr>
      <w:rFonts w:ascii="Verdana" w:eastAsia="Times New Roman" w:hAnsi="Verdana"/>
      <w:sz w:val="17"/>
      <w:szCs w:val="18"/>
    </w:rPr>
  </w:style>
  <w:style w:type="character" w:customStyle="1" w:styleId="BodytextAgencyChar">
    <w:name w:val="Body text (Agency) Char"/>
    <w:link w:val="BodytextAgency"/>
    <w:rsid w:val="007A0BB6"/>
    <w:rPr>
      <w:rFonts w:ascii="Verdana" w:eastAsia="Verdana" w:hAnsi="Verdana" w:cs="Verdana"/>
      <w:sz w:val="18"/>
      <w:szCs w:val="18"/>
    </w:rPr>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semiHidden/>
    <w:rsid w:val="001856FF"/>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styleId="Hyperlink">
    <w:name w:val="Hyperlink"/>
    <w:semiHidden/>
    <w:rsid w:val="00E51159"/>
    <w:rPr>
      <w:color w:val="0000FF"/>
      <w:u w:val="single"/>
    </w:rPr>
  </w:style>
  <w:style w:type="character" w:styleId="LineNumber">
    <w:name w:val="line number"/>
    <w:basedOn w:val="DefaultParagraphFont"/>
    <w:semiHidden/>
    <w:rsid w:val="00E51159"/>
  </w:style>
  <w:style w:type="paragraph" w:styleId="MacroText">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NormalWeb">
    <w:name w:val="Normal (Web)"/>
    <w:basedOn w:val="Normal"/>
    <w:semiHidden/>
    <w:rsid w:val="00E51159"/>
    <w:rPr>
      <w:rFonts w:ascii="Times New Roman" w:hAnsi="Times New Roman"/>
      <w:sz w:val="24"/>
      <w:szCs w:val="24"/>
    </w:rPr>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character" w:styleId="Strong">
    <w:name w:val="Strong"/>
    <w:semiHidden/>
    <w:rsid w:val="001856FF"/>
    <w:rPr>
      <w:b/>
      <w:bCs/>
    </w:rPr>
  </w:style>
  <w:style w:type="table" w:styleId="TableGrid">
    <w:name w:val="Table Grid"/>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paragraph" w:styleId="TOAHeading">
    <w:name w:val="toa heading"/>
    <w:basedOn w:val="Normal"/>
    <w:next w:val="Normal"/>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qFormat/>
    <w:rsid w:val="007B31C7"/>
    <w:pPr>
      <w:keepNext/>
      <w:pBdr>
        <w:bottom w:val="single" w:sz="4" w:space="1" w:color="auto"/>
      </w:pBdr>
      <w:spacing w:before="567"/>
    </w:pPr>
    <w:rPr>
      <w:rFonts w:ascii="Verdana" w:eastAsia="Verdana" w:hAnsi="Verdana" w:cs="Verdana"/>
      <w:b/>
      <w:color w:val="003399"/>
      <w:sz w:val="18"/>
      <w:szCs w:val="18"/>
    </w:rPr>
  </w:style>
  <w:style w:type="character" w:styleId="UnresolvedMention">
    <w:name w:val="Unresolved Mention"/>
    <w:basedOn w:val="DefaultParagraphFont"/>
    <w:uiPriority w:val="99"/>
    <w:semiHidden/>
    <w:unhideWhenUsed/>
    <w:rsid w:val="00A54CF7"/>
    <w:rPr>
      <w:color w:val="605E5C"/>
      <w:shd w:val="clear" w:color="auto" w:fill="E1DFDD"/>
    </w:rPr>
  </w:style>
  <w:style w:type="paragraph" w:customStyle="1" w:styleId="Default">
    <w:name w:val="Default"/>
    <w:basedOn w:val="Normal"/>
    <w:rsid w:val="00191782"/>
    <w:pPr>
      <w:autoSpaceDE w:val="0"/>
      <w:autoSpaceDN w:val="0"/>
    </w:pPr>
    <w:rPr>
      <w:rFonts w:eastAsiaTheme="minorHAnsi" w:cs="Calibri"/>
      <w:color w:val="000000"/>
      <w:sz w:val="24"/>
      <w:szCs w:val="24"/>
    </w:rPr>
  </w:style>
  <w:style w:type="paragraph" w:styleId="ListParagraph">
    <w:name w:val="List Paragraph"/>
    <w:basedOn w:val="Normal"/>
    <w:uiPriority w:val="34"/>
    <w:qFormat/>
    <w:rsid w:val="00191782"/>
    <w:pPr>
      <w:ind w:left="720"/>
    </w:pPr>
    <w:rPr>
      <w:rFonts w:ascii="Calibri" w:eastAsiaTheme="minorHAnsi" w:hAnsi="Calibri" w:cs="Calibri"/>
      <w:sz w:val="22"/>
      <w:szCs w:val="22"/>
      <w:lang w:eastAsia="en-US"/>
    </w:rPr>
  </w:style>
  <w:style w:type="character" w:styleId="CommentReference">
    <w:name w:val="annotation reference"/>
    <w:basedOn w:val="DefaultParagraphFont"/>
    <w:semiHidden/>
    <w:unhideWhenUsed/>
    <w:rsid w:val="00452D5F"/>
    <w:rPr>
      <w:sz w:val="16"/>
      <w:szCs w:val="16"/>
    </w:rPr>
  </w:style>
  <w:style w:type="paragraph" w:styleId="Revision">
    <w:name w:val="Revision"/>
    <w:hidden/>
    <w:uiPriority w:val="99"/>
    <w:semiHidden/>
    <w:rsid w:val="004674E5"/>
    <w:rPr>
      <w:rFonts w:ascii="Verdana" w:hAnsi="Verdana"/>
      <w:sz w:val="18"/>
      <w:szCs w:val="18"/>
    </w:rPr>
  </w:style>
  <w:style w:type="paragraph" w:styleId="CommentText">
    <w:name w:val="annotation text"/>
    <w:basedOn w:val="Normal"/>
    <w:link w:val="CommentTextChar"/>
    <w:semiHidden/>
    <w:unhideWhenUsed/>
    <w:rsid w:val="002D418B"/>
    <w:rPr>
      <w:sz w:val="20"/>
      <w:szCs w:val="20"/>
    </w:rPr>
  </w:style>
  <w:style w:type="character" w:customStyle="1" w:styleId="CommentTextChar">
    <w:name w:val="Comment Text Char"/>
    <w:basedOn w:val="DefaultParagraphFont"/>
    <w:link w:val="CommentText"/>
    <w:semiHidden/>
    <w:rsid w:val="002D418B"/>
    <w:rPr>
      <w:rFonts w:ascii="Verdana" w:hAnsi="Verdana"/>
    </w:rPr>
  </w:style>
  <w:style w:type="paragraph" w:styleId="CommentSubject">
    <w:name w:val="annotation subject"/>
    <w:basedOn w:val="CommentText"/>
    <w:next w:val="CommentText"/>
    <w:link w:val="CommentSubjectChar"/>
    <w:semiHidden/>
    <w:unhideWhenUsed/>
    <w:rsid w:val="002D418B"/>
    <w:rPr>
      <w:b/>
      <w:bCs/>
    </w:rPr>
  </w:style>
  <w:style w:type="character" w:customStyle="1" w:styleId="CommentSubjectChar">
    <w:name w:val="Comment Subject Char"/>
    <w:basedOn w:val="CommentTextChar"/>
    <w:link w:val="CommentSubject"/>
    <w:semiHidden/>
    <w:rsid w:val="002D418B"/>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about-us/legal/general-privacy-statement" TargetMode="Externa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ema.europa.eu/en/documents/regulatory-procedural-guideline/guideline-exposure-medicinal-products-during-pregnancy-need-post-authorisation-data_en.pdf" TargetMode="External"/><Relationship Id="rId2" Type="http://schemas.openxmlformats.org/officeDocument/2006/relationships/numbering" Target="numbering.xml"/><Relationship Id="rId16" Type="http://schemas.openxmlformats.org/officeDocument/2006/relationships/hyperlink" Target="https://www.ema.europa.eu/en/documents/other/guidelines-good-pharmacovigilance-practices-introductory-cover-note-public-consultation-first-seven_en.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cid:image003.jpg@01D5D054.A9583C20" TargetMode="External"/><Relationship Id="rId4" Type="http://schemas.openxmlformats.org/officeDocument/2006/relationships/settings" Target="settings.xml"/><Relationship Id="rId9" Type="http://schemas.openxmlformats.org/officeDocument/2006/relationships/hyperlink" Target="https://www.ema.europa.eu/en/documents/other/specific-privacy-statement-public-consultation-good-pharmacovigilance-practices_en.pdf" TargetMode="External"/><Relationship Id="rId14" Type="http://schemas.openxmlformats.org/officeDocument/2006/relationships/header" Target="header3.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Filenew\Agency\BLANK%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F47C5-CFD8-C04A-8B74-1F7906E85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X:\Templates\Filenew\Agency\BLANK REPORT.dot</Template>
  <TotalTime>0</TotalTime>
  <Pages>65</Pages>
  <Words>16113</Words>
  <Characters>91849</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European Medicines Agency</Company>
  <LinksUpToDate>false</LinksUpToDate>
  <CharactersWithSpaces>107747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Euroean Medicines Agency</dc:creator>
  <cp:keywords/>
  <dc:description/>
  <cp:lastModifiedBy>Microsoft Office User</cp:lastModifiedBy>
  <cp:revision>2</cp:revision>
  <dcterms:created xsi:type="dcterms:W3CDTF">2020-03-20T10:46:00Z</dcterms:created>
  <dcterms:modified xsi:type="dcterms:W3CDTF">2020-03-20T10:46:00Z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filing_code">
    <vt:lpwstr> </vt:lpwstr>
  </property>
  <property fmtid="{D5CDD505-2E9C-101B-9397-08002B2CF9AE}" pid="3" name="DM_Version">
    <vt:lpwstr> </vt:lpwstr>
  </property>
  <property fmtid="{D5CDD505-2E9C-101B-9397-08002B2CF9AE}" pid="4" name="DM_emea_doc_ref_id">
    <vt:lpwstr> </vt:lpwstr>
  </property>
  <property fmtid="{D5CDD505-2E9C-101B-9397-08002B2CF9AE}" pid="5" name="MSIP_Label_39b352ef-c49b-4068-987f-9b664711be4a_Enabled">
    <vt:lpwstr>True</vt:lpwstr>
  </property>
  <property fmtid="{D5CDD505-2E9C-101B-9397-08002B2CF9AE}" pid="6" name="MSIP_Label_39b352ef-c49b-4068-987f-9b664711be4a_SiteId">
    <vt:lpwstr>bc9dc15c-61bc-4f03-b60b-e5b6d8922839</vt:lpwstr>
  </property>
  <property fmtid="{D5CDD505-2E9C-101B-9397-08002B2CF9AE}" pid="7" name="MSIP_Label_39b352ef-c49b-4068-987f-9b664711be4a_Owner">
    <vt:lpwstr>Julianna.Fogd@ema.europa.eu</vt:lpwstr>
  </property>
  <property fmtid="{D5CDD505-2E9C-101B-9397-08002B2CF9AE}" pid="8" name="MSIP_Label_39b352ef-c49b-4068-987f-9b664711be4a_SetDate">
    <vt:lpwstr>2019-12-04T08:55:22.3159642Z</vt:lpwstr>
  </property>
  <property fmtid="{D5CDD505-2E9C-101B-9397-08002B2CF9AE}" pid="9" name="MSIP_Label_39b352ef-c49b-4068-987f-9b664711be4a_Name">
    <vt:lpwstr>Public</vt:lpwstr>
  </property>
  <property fmtid="{D5CDD505-2E9C-101B-9397-08002B2CF9AE}" pid="10" name="MSIP_Label_39b352ef-c49b-4068-987f-9b664711be4a_Application">
    <vt:lpwstr>Microsoft Azure Information Protection</vt:lpwstr>
  </property>
  <property fmtid="{D5CDD505-2E9C-101B-9397-08002B2CF9AE}" pid="11" name="MSIP_Label_39b352ef-c49b-4068-987f-9b664711be4a_ActionId">
    <vt:lpwstr>012e7d37-d076-4d4c-aa02-fe3cab5a236c</vt:lpwstr>
  </property>
  <property fmtid="{D5CDD505-2E9C-101B-9397-08002B2CF9AE}" pid="12" name="MSIP_Label_39b352ef-c49b-4068-987f-9b664711be4a_Extended_MSFT_Method">
    <vt:lpwstr>Manual</vt:lpwstr>
  </property>
  <property fmtid="{D5CDD505-2E9C-101B-9397-08002B2CF9AE}" pid="13" name="Classification">
    <vt:lpwstr>Public</vt:lpwstr>
  </property>
</Properties>
</file>