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AE8C6" w14:textId="77777777" w:rsidR="0042760B" w:rsidRDefault="0042760B" w:rsidP="0042760B">
      <w:pPr>
        <w:pStyle w:val="RefAgency"/>
        <w:tabs>
          <w:tab w:val="left" w:pos="1277"/>
        </w:tabs>
      </w:pPr>
      <w:bookmarkStart w:id="0" w:name="_GoBack"/>
      <w:bookmarkEnd w:id="0"/>
      <w:r>
        <w:t>28 June 2019</w:t>
      </w:r>
    </w:p>
    <w:p w14:paraId="0A60AC81" w14:textId="77777777" w:rsidR="0042760B" w:rsidRDefault="0042760B" w:rsidP="0042760B">
      <w:pPr>
        <w:pStyle w:val="DoctitleAgency"/>
      </w:pPr>
      <w:bookmarkStart w:id="1" w:name="Head"/>
      <w:bookmarkEnd w:id="1"/>
      <w:r>
        <w:t xml:space="preserve">Submission of comments on 'Discussion paper: Use of patient disease registries for regulatory purposes – methodological and operational considerations (EMA/763513/2018) </w:t>
      </w:r>
    </w:p>
    <w:p w14:paraId="39C689A9" w14:textId="77777777" w:rsidR="0042760B" w:rsidRDefault="0042760B" w:rsidP="0042760B">
      <w:pPr>
        <w:pStyle w:val="DocsubtitleAgency"/>
      </w:pPr>
    </w:p>
    <w:p w14:paraId="109BE619" w14:textId="77777777" w:rsidR="0042760B" w:rsidRPr="00B822FC" w:rsidRDefault="0042760B" w:rsidP="0042760B">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42760B" w:rsidRPr="00FC77C1" w14:paraId="205107B3" w14:textId="77777777" w:rsidTr="008A5A4C">
        <w:trPr>
          <w:tblHeader/>
        </w:trPr>
        <w:tc>
          <w:tcPr>
            <w:tcW w:w="5000" w:type="pct"/>
            <w:tcBorders>
              <w:top w:val="nil"/>
              <w:left w:val="nil"/>
              <w:bottom w:val="nil"/>
              <w:right w:val="nil"/>
              <w:tl2br w:val="nil"/>
              <w:tr2bl w:val="nil"/>
            </w:tcBorders>
            <w:shd w:val="clear" w:color="auto" w:fill="003399"/>
          </w:tcPr>
          <w:p w14:paraId="47D70E6B" w14:textId="77777777" w:rsidR="0042760B" w:rsidRPr="00FC77C1" w:rsidRDefault="0042760B" w:rsidP="008A5A4C">
            <w:pPr>
              <w:pStyle w:val="TableheadingrowsAgency"/>
              <w:rPr>
                <w:b w:val="0"/>
              </w:rPr>
            </w:pPr>
            <w:r>
              <w:rPr>
                <w:b w:val="0"/>
              </w:rPr>
              <w:t>Name of o</w:t>
            </w:r>
            <w:r w:rsidRPr="00FC77C1">
              <w:rPr>
                <w:b w:val="0"/>
              </w:rPr>
              <w:t>rganisation or individual</w:t>
            </w:r>
          </w:p>
        </w:tc>
      </w:tr>
      <w:tr w:rsidR="0042760B" w:rsidRPr="00B822FC" w14:paraId="41D2EBE8" w14:textId="77777777" w:rsidTr="008A5A4C">
        <w:tc>
          <w:tcPr>
            <w:tcW w:w="5000" w:type="pct"/>
            <w:shd w:val="clear" w:color="auto" w:fill="E1E3F2"/>
          </w:tcPr>
          <w:p w14:paraId="5FA115EC" w14:textId="77777777" w:rsidR="0042760B" w:rsidRPr="00852AC4" w:rsidRDefault="0042760B" w:rsidP="008A5A4C">
            <w:pPr>
              <w:pStyle w:val="TabletextrowsAgency"/>
              <w:rPr>
                <w:b/>
              </w:rPr>
            </w:pPr>
            <w:r w:rsidRPr="00852AC4">
              <w:rPr>
                <w:b/>
              </w:rPr>
              <w:t>EFPIA</w:t>
            </w:r>
            <w:r>
              <w:rPr>
                <w:b/>
              </w:rPr>
              <w:t>, European Biopharmaceutical Enterprises and Vaccines Europe</w:t>
            </w:r>
          </w:p>
        </w:tc>
      </w:tr>
    </w:tbl>
    <w:p w14:paraId="53B0EFB5" w14:textId="77777777" w:rsidR="0042760B" w:rsidRDefault="0042760B" w:rsidP="0042760B">
      <w:pPr>
        <w:pStyle w:val="BodytextAgency"/>
      </w:pPr>
    </w:p>
    <w:p w14:paraId="45E8D715" w14:textId="77777777" w:rsidR="0042760B" w:rsidRPr="00561BA0" w:rsidRDefault="0042760B" w:rsidP="0042760B">
      <w:pPr>
        <w:pStyle w:val="BodytextAgency"/>
        <w:rPr>
          <w:i/>
        </w:rPr>
      </w:pPr>
      <w:r w:rsidRPr="00561BA0">
        <w:rPr>
          <w:i/>
        </w:rPr>
        <w:t>Please note that these comments and the identity of the sender will be published unless a specific justified objection is received.</w:t>
      </w:r>
    </w:p>
    <w:p w14:paraId="109022CA" w14:textId="77777777" w:rsidR="0042760B" w:rsidRPr="00561BA0" w:rsidRDefault="0042760B" w:rsidP="0042760B">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049350EA" w14:textId="77777777" w:rsidR="0042760B" w:rsidRPr="00E43F9C" w:rsidRDefault="0042760B" w:rsidP="0042760B">
      <w:pPr>
        <w:pStyle w:val="BodytextAgency"/>
      </w:pPr>
    </w:p>
    <w:p w14:paraId="2293D6F5" w14:textId="77777777" w:rsidR="0042760B" w:rsidRPr="00B822FC" w:rsidRDefault="0042760B" w:rsidP="0042760B">
      <w:pPr>
        <w:pStyle w:val="BodytextAgency"/>
      </w:pPr>
    </w:p>
    <w:p w14:paraId="1CAA4674" w14:textId="77777777" w:rsidR="0042760B" w:rsidRPr="00B822FC" w:rsidRDefault="0042760B" w:rsidP="0042760B">
      <w:pPr>
        <w:pStyle w:val="BodytextAgency"/>
        <w:sectPr w:rsidR="0042760B" w:rsidRPr="00B822FC">
          <w:footerReference w:type="default" r:id="rId7"/>
          <w:headerReference w:type="first" r:id="rId8"/>
          <w:footerReference w:type="first" r:id="rId9"/>
          <w:pgSz w:w="11907" w:h="16839" w:code="9"/>
          <w:pgMar w:top="1418" w:right="1247" w:bottom="1418" w:left="1247" w:header="284" w:footer="680" w:gutter="0"/>
          <w:cols w:space="720"/>
          <w:titlePg/>
          <w:docGrid w:linePitch="326"/>
        </w:sectPr>
      </w:pPr>
    </w:p>
    <w:p w14:paraId="4B5D94A0" w14:textId="77777777" w:rsidR="0042760B" w:rsidRPr="00B822FC" w:rsidRDefault="0042760B" w:rsidP="0042760B">
      <w:pPr>
        <w:pStyle w:val="Heading1Agency"/>
      </w:pPr>
      <w:r w:rsidRPr="00B822FC">
        <w:lastRenderedPageBreak/>
        <w:t>General comments</w:t>
      </w:r>
    </w:p>
    <w:tbl>
      <w:tblPr>
        <w:tblW w:w="14789" w:type="dxa"/>
        <w:tblInd w:w="-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20"/>
        <w:gridCol w:w="8644"/>
        <w:gridCol w:w="3625"/>
      </w:tblGrid>
      <w:tr w:rsidR="0042760B" w:rsidRPr="00416A4F" w14:paraId="6F61A5BC" w14:textId="77777777" w:rsidTr="008A5A4C">
        <w:trPr>
          <w:tblHeader/>
        </w:trPr>
        <w:tc>
          <w:tcPr>
            <w:tcW w:w="2520" w:type="dxa"/>
            <w:tcBorders>
              <w:top w:val="nil"/>
              <w:left w:val="nil"/>
              <w:bottom w:val="nil"/>
              <w:right w:val="nil"/>
              <w:tl2br w:val="nil"/>
              <w:tr2bl w:val="nil"/>
            </w:tcBorders>
            <w:shd w:val="clear" w:color="auto" w:fill="003399"/>
          </w:tcPr>
          <w:p w14:paraId="601B98B6" w14:textId="77777777" w:rsidR="0042760B" w:rsidRPr="00416A4F" w:rsidRDefault="0042760B" w:rsidP="008A5A4C">
            <w:pPr>
              <w:pStyle w:val="TableheadingrowsAgency"/>
              <w:rPr>
                <w:b w:val="0"/>
                <w:bCs/>
              </w:rPr>
            </w:pPr>
            <w:r w:rsidRPr="00416A4F">
              <w:rPr>
                <w:b w:val="0"/>
                <w:bCs/>
              </w:rPr>
              <w:t>Stakeholder number</w:t>
            </w:r>
          </w:p>
          <w:p w14:paraId="1DBE6F1D" w14:textId="77777777" w:rsidR="0042760B" w:rsidRPr="00416A4F" w:rsidRDefault="0042760B" w:rsidP="008A5A4C">
            <w:pPr>
              <w:pStyle w:val="TableheadingrowsAgency"/>
              <w:rPr>
                <w:b w:val="0"/>
                <w:bCs/>
                <w:i/>
                <w:color w:val="339966"/>
              </w:rPr>
            </w:pPr>
            <w:r w:rsidRPr="00416A4F">
              <w:rPr>
                <w:b w:val="0"/>
                <w:i/>
                <w:color w:val="339966"/>
              </w:rPr>
              <w:t>(To be completed by the Agency)</w:t>
            </w:r>
          </w:p>
        </w:tc>
        <w:tc>
          <w:tcPr>
            <w:tcW w:w="8644" w:type="dxa"/>
            <w:tcBorders>
              <w:top w:val="nil"/>
              <w:left w:val="nil"/>
              <w:bottom w:val="nil"/>
              <w:right w:val="nil"/>
              <w:tl2br w:val="nil"/>
              <w:tr2bl w:val="nil"/>
            </w:tcBorders>
            <w:shd w:val="clear" w:color="auto" w:fill="003399"/>
          </w:tcPr>
          <w:p w14:paraId="2DB95BB7" w14:textId="77777777" w:rsidR="0042760B" w:rsidRPr="00416A4F" w:rsidRDefault="0042760B" w:rsidP="008A5A4C">
            <w:pPr>
              <w:pStyle w:val="TableheadingrowsAgency"/>
              <w:rPr>
                <w:b w:val="0"/>
                <w:bCs/>
              </w:rPr>
            </w:pPr>
            <w:r w:rsidRPr="00416A4F">
              <w:rPr>
                <w:b w:val="0"/>
                <w:bCs/>
              </w:rPr>
              <w:t>General comment (if any)</w:t>
            </w:r>
          </w:p>
        </w:tc>
        <w:tc>
          <w:tcPr>
            <w:tcW w:w="3625" w:type="dxa"/>
            <w:tcBorders>
              <w:top w:val="nil"/>
              <w:left w:val="nil"/>
              <w:bottom w:val="nil"/>
              <w:right w:val="nil"/>
              <w:tl2br w:val="nil"/>
              <w:tr2bl w:val="nil"/>
            </w:tcBorders>
            <w:shd w:val="clear" w:color="auto" w:fill="003399"/>
          </w:tcPr>
          <w:p w14:paraId="3B004D74" w14:textId="77777777" w:rsidR="0042760B" w:rsidRDefault="0042760B" w:rsidP="008A5A4C">
            <w:pPr>
              <w:pStyle w:val="TableheadingrowsAgency"/>
              <w:rPr>
                <w:b w:val="0"/>
              </w:rPr>
            </w:pPr>
            <w:bookmarkStart w:id="2" w:name="OLE_LINK1"/>
            <w:r w:rsidRPr="00F30925">
              <w:rPr>
                <w:b w:val="0"/>
              </w:rPr>
              <w:t>Outcome</w:t>
            </w:r>
          </w:p>
          <w:p w14:paraId="15A82A0B" w14:textId="77777777" w:rsidR="0042760B" w:rsidRPr="00C84CD0" w:rsidRDefault="0042760B" w:rsidP="008A5A4C">
            <w:pPr>
              <w:pStyle w:val="TableheadingrowsAgency"/>
              <w:spacing w:after="0" w:line="264" w:lineRule="auto"/>
              <w:rPr>
                <w:b w:val="0"/>
                <w:bCs/>
                <w:i/>
                <w:color w:val="FFFF00"/>
              </w:rPr>
            </w:pPr>
            <w:r w:rsidRPr="00416A4F">
              <w:rPr>
                <w:b w:val="0"/>
                <w:i/>
                <w:color w:val="339966"/>
              </w:rPr>
              <w:t>(To be completed by the Agency)</w:t>
            </w:r>
            <w:bookmarkEnd w:id="2"/>
          </w:p>
        </w:tc>
      </w:tr>
      <w:tr w:rsidR="0042760B" w14:paraId="43D6E310" w14:textId="77777777" w:rsidTr="008A5A4C">
        <w:trPr>
          <w:trHeight w:val="966"/>
        </w:trPr>
        <w:tc>
          <w:tcPr>
            <w:tcW w:w="2520" w:type="dxa"/>
            <w:shd w:val="clear" w:color="auto" w:fill="E1E3F2"/>
          </w:tcPr>
          <w:p w14:paraId="102010EA" w14:textId="77777777" w:rsidR="0042760B" w:rsidRDefault="0042760B" w:rsidP="008A5A4C">
            <w:pPr>
              <w:pStyle w:val="TabletextrowsAgency"/>
              <w:spacing w:before="240"/>
            </w:pPr>
            <w:bookmarkStart w:id="3" w:name="_Hlk12612313"/>
          </w:p>
        </w:tc>
        <w:tc>
          <w:tcPr>
            <w:tcW w:w="8644" w:type="dxa"/>
            <w:shd w:val="clear" w:color="auto" w:fill="E1E3F2"/>
          </w:tcPr>
          <w:p w14:paraId="39359EF9" w14:textId="77777777" w:rsidR="0042760B" w:rsidRDefault="0042760B" w:rsidP="008A5A4C">
            <w:pPr>
              <w:pStyle w:val="CommentText"/>
              <w:rPr>
                <w:bCs/>
                <w:sz w:val="18"/>
                <w:szCs w:val="18"/>
              </w:rPr>
            </w:pPr>
            <w:r w:rsidRPr="00EF3BF2">
              <w:rPr>
                <w:bCs/>
                <w:sz w:val="18"/>
                <w:szCs w:val="18"/>
                <w:highlight w:val="yellow"/>
              </w:rPr>
              <w:t>[INTRODUCTORY COMMENTS]</w:t>
            </w:r>
          </w:p>
          <w:p w14:paraId="5920989D" w14:textId="77777777" w:rsidR="0042760B" w:rsidRDefault="0042760B" w:rsidP="008A5A4C">
            <w:pPr>
              <w:pStyle w:val="CommentText"/>
              <w:rPr>
                <w:sz w:val="18"/>
                <w:szCs w:val="18"/>
              </w:rPr>
            </w:pPr>
            <w:r w:rsidRPr="00301A6F">
              <w:rPr>
                <w:bCs/>
                <w:sz w:val="18"/>
                <w:szCs w:val="18"/>
              </w:rPr>
              <w:t>We would like to applaud EMA to this guidance with its clear concept of registry and registry studies.  It is a v</w:t>
            </w:r>
            <w:r w:rsidRPr="00301A6F">
              <w:rPr>
                <w:sz w:val="18"/>
                <w:szCs w:val="18"/>
              </w:rPr>
              <w:t xml:space="preserve">ery well-written document describing considerations when planning on building new patient registries to support regulatory evaluations moving forth. </w:t>
            </w:r>
            <w:r>
              <w:rPr>
                <w:sz w:val="18"/>
                <w:szCs w:val="18"/>
              </w:rPr>
              <w:t xml:space="preserve"> </w:t>
            </w:r>
          </w:p>
          <w:p w14:paraId="528B96ED" w14:textId="77777777" w:rsidR="0042760B" w:rsidRDefault="0042760B" w:rsidP="008A5A4C">
            <w:pPr>
              <w:pStyle w:val="CommentText"/>
              <w:rPr>
                <w:sz w:val="18"/>
                <w:szCs w:val="18"/>
              </w:rPr>
            </w:pPr>
          </w:p>
          <w:p w14:paraId="5029DE69" w14:textId="77777777" w:rsidR="0042760B" w:rsidRPr="00E42D7F" w:rsidRDefault="0042760B" w:rsidP="008A5A4C">
            <w:pPr>
              <w:pStyle w:val="CommentText"/>
              <w:rPr>
                <w:sz w:val="18"/>
                <w:szCs w:val="18"/>
                <w:lang w:val="en-US"/>
              </w:rPr>
            </w:pPr>
            <w:r w:rsidRPr="00E42D7F">
              <w:rPr>
                <w:sz w:val="18"/>
                <w:szCs w:val="18"/>
                <w:lang w:val="en-US"/>
              </w:rPr>
              <w:t xml:space="preserve">EFPIA, EBE and Vaccines Europe </w:t>
            </w:r>
            <w:r>
              <w:rPr>
                <w:sz w:val="18"/>
                <w:szCs w:val="18"/>
                <w:lang w:val="en-US"/>
              </w:rPr>
              <w:t xml:space="preserve">have a vision for patient registries (health service or disease based): that they be maintained as a core part of the health information infrastructure, supporting healthcare systems to deliver quality care to patients and providing a high quality research platform for the life science sector to utilize in the discovery and development of new treatments and the optimization of existing treatments. </w:t>
            </w:r>
          </w:p>
          <w:p w14:paraId="71463397" w14:textId="77777777" w:rsidR="0042760B" w:rsidRPr="00E42D7F" w:rsidRDefault="0042760B" w:rsidP="008A5A4C">
            <w:pPr>
              <w:pStyle w:val="CommentText"/>
              <w:rPr>
                <w:sz w:val="18"/>
                <w:szCs w:val="18"/>
                <w:lang w:val="en-US"/>
              </w:rPr>
            </w:pPr>
          </w:p>
          <w:p w14:paraId="2D3612B4" w14:textId="77777777" w:rsidR="0042760B" w:rsidRPr="000805D1" w:rsidRDefault="0042760B" w:rsidP="008A5A4C">
            <w:pPr>
              <w:pStyle w:val="CommentText"/>
              <w:rPr>
                <w:sz w:val="18"/>
              </w:rPr>
            </w:pPr>
            <w:r w:rsidRPr="0019237F">
              <w:rPr>
                <w:sz w:val="18"/>
              </w:rPr>
              <w:t xml:space="preserve">The discussion paper is very detailed and </w:t>
            </w:r>
            <w:r>
              <w:rPr>
                <w:sz w:val="18"/>
              </w:rPr>
              <w:t>thoughtfully</w:t>
            </w:r>
            <w:r w:rsidRPr="0019237F">
              <w:rPr>
                <w:sz w:val="18"/>
              </w:rPr>
              <w:t xml:space="preserve"> outlines the concepts and methods and provides different sets of considerations (good registry practice) for patient disease registries and for registry studies. </w:t>
            </w:r>
            <w:r>
              <w:rPr>
                <w:sz w:val="18"/>
              </w:rPr>
              <w:t xml:space="preserve">Indeed, it needs to be seen as part of a larger programme of guidance addressing RWE as a whole, together with the </w:t>
            </w:r>
            <w:r>
              <w:rPr>
                <w:b/>
                <w:sz w:val="18"/>
              </w:rPr>
              <w:t xml:space="preserve">Big Data Taskforce Report </w:t>
            </w:r>
            <w:r>
              <w:rPr>
                <w:sz w:val="18"/>
              </w:rPr>
              <w:t xml:space="preserve">and the EMA ambition for RWE outlined in the </w:t>
            </w:r>
            <w:r>
              <w:rPr>
                <w:b/>
                <w:sz w:val="18"/>
              </w:rPr>
              <w:t>draft Regulatory Science Strategy to 2025</w:t>
            </w:r>
            <w:r>
              <w:rPr>
                <w:sz w:val="18"/>
              </w:rPr>
              <w:t>.</w:t>
            </w:r>
          </w:p>
          <w:p w14:paraId="0E785E22" w14:textId="77777777" w:rsidR="0042760B" w:rsidRDefault="0042760B" w:rsidP="008A5A4C">
            <w:pPr>
              <w:pStyle w:val="CommentText"/>
              <w:rPr>
                <w:sz w:val="18"/>
              </w:rPr>
            </w:pPr>
          </w:p>
          <w:p w14:paraId="3ABFF08E" w14:textId="77777777" w:rsidR="0042760B" w:rsidRDefault="0042760B" w:rsidP="008A5A4C">
            <w:pPr>
              <w:pStyle w:val="CommentText"/>
              <w:rPr>
                <w:sz w:val="18"/>
              </w:rPr>
            </w:pPr>
            <w:r>
              <w:rPr>
                <w:sz w:val="18"/>
              </w:rPr>
              <w:t xml:space="preserve">The substantial comments we provide here reflect that the Draft Reflection Paper actually opens the conversation on a number of critical themes, each of which could be the subject of a specific guidance document.  Indeed, one key conclusion could be that the ultimate need is for multiple different guidance documents that are bridged by an overview paper, which could indeed be this Draft Reflection Paper.  With that in view, many of the comments provided here may inform the creation and development of those supporting guidance papers.  </w:t>
            </w:r>
          </w:p>
          <w:p w14:paraId="707C45E2" w14:textId="77777777" w:rsidR="0042760B" w:rsidRDefault="0042760B" w:rsidP="008A5A4C">
            <w:pPr>
              <w:pStyle w:val="CommentText"/>
              <w:rPr>
                <w:sz w:val="18"/>
              </w:rPr>
            </w:pPr>
          </w:p>
          <w:p w14:paraId="6A91E82F" w14:textId="77777777" w:rsidR="0042760B" w:rsidRDefault="0042760B" w:rsidP="008A5A4C">
            <w:pPr>
              <w:pStyle w:val="CommentText"/>
              <w:rPr>
                <w:sz w:val="18"/>
              </w:rPr>
            </w:pPr>
            <w:r>
              <w:rPr>
                <w:sz w:val="18"/>
              </w:rPr>
              <w:t>Further refining the scope of the discussion paper itself would at least help to manage expectations of the reader.  The goal in the ‘Foreword’ sets out the goal to facilitate use of patient registries to support regulatory decision-making; but the paper delivers guidance on methodological and operational aspects of patient disease registries more generally and also the needs of other stakeholders.  Setting a scope for the paper that matches the content, and mapping out what else needs to be considered outside of this paper, would be helpful.</w:t>
            </w:r>
          </w:p>
          <w:p w14:paraId="7A85414A" w14:textId="77777777" w:rsidR="0042760B" w:rsidRDefault="0042760B" w:rsidP="008A5A4C">
            <w:pPr>
              <w:pStyle w:val="CommentText"/>
              <w:rPr>
                <w:sz w:val="18"/>
              </w:rPr>
            </w:pPr>
          </w:p>
          <w:p w14:paraId="6526BB80" w14:textId="77777777" w:rsidR="0042760B" w:rsidRDefault="0042760B" w:rsidP="008A5A4C">
            <w:pPr>
              <w:pStyle w:val="CommentText"/>
              <w:rPr>
                <w:sz w:val="18"/>
              </w:rPr>
            </w:pPr>
            <w:r>
              <w:rPr>
                <w:sz w:val="18"/>
              </w:rPr>
              <w:t>We would welcome the opportunity to discuss these issues and the comments herein more fully with the Task Force, and we remain available for a meeting, if that should be the determined way forward.  We look forward to learning the next steps for the work and we hope that will be soon.</w:t>
            </w:r>
          </w:p>
        </w:tc>
        <w:tc>
          <w:tcPr>
            <w:tcW w:w="3625" w:type="dxa"/>
            <w:shd w:val="clear" w:color="auto" w:fill="E1E3F2"/>
          </w:tcPr>
          <w:p w14:paraId="19F41503" w14:textId="77777777" w:rsidR="0042760B" w:rsidRDefault="0042760B" w:rsidP="008A5A4C">
            <w:pPr>
              <w:pStyle w:val="TabletextrowsAgency"/>
              <w:spacing w:before="240"/>
            </w:pPr>
          </w:p>
        </w:tc>
      </w:tr>
      <w:bookmarkEnd w:id="3"/>
      <w:tr w:rsidR="0042760B" w14:paraId="2A5964A0" w14:textId="77777777" w:rsidTr="008A5A4C">
        <w:tc>
          <w:tcPr>
            <w:tcW w:w="2520" w:type="dxa"/>
            <w:shd w:val="clear" w:color="auto" w:fill="E1E3F2"/>
          </w:tcPr>
          <w:p w14:paraId="25D1C7E3" w14:textId="77777777" w:rsidR="0042760B" w:rsidRPr="00B04F8B" w:rsidRDefault="0042760B" w:rsidP="008A5A4C">
            <w:pPr>
              <w:pStyle w:val="TabletextrowsAgency"/>
              <w:spacing w:before="240"/>
            </w:pPr>
          </w:p>
        </w:tc>
        <w:tc>
          <w:tcPr>
            <w:tcW w:w="8644" w:type="dxa"/>
            <w:shd w:val="clear" w:color="auto" w:fill="E1E3F2"/>
          </w:tcPr>
          <w:p w14:paraId="7BEE1897" w14:textId="77777777" w:rsidR="0042760B" w:rsidRDefault="0042760B" w:rsidP="008A5A4C">
            <w:pPr>
              <w:pStyle w:val="TabletextrowsAgency"/>
              <w:spacing w:before="120" w:line="240" w:lineRule="auto"/>
              <w:rPr>
                <w:bCs/>
              </w:rPr>
            </w:pPr>
            <w:r w:rsidRPr="00B04F8B">
              <w:rPr>
                <w:bCs/>
              </w:rPr>
              <w:t>In the remainder of t</w:t>
            </w:r>
            <w:r>
              <w:rPr>
                <w:bCs/>
              </w:rPr>
              <w:t>h</w:t>
            </w:r>
            <w:r w:rsidRPr="00B04F8B">
              <w:rPr>
                <w:bCs/>
              </w:rPr>
              <w:t>is document, more detailed comments and suggestions are included</w:t>
            </w:r>
            <w:r>
              <w:rPr>
                <w:bCs/>
              </w:rPr>
              <w:t>, as we look to address how registries are set up, governed, linked with other data sources, analysed and used in decision-making.</w:t>
            </w:r>
          </w:p>
          <w:p w14:paraId="783263D8" w14:textId="77777777" w:rsidR="0042760B" w:rsidRPr="00B04F8B" w:rsidRDefault="0042760B" w:rsidP="008A5A4C">
            <w:pPr>
              <w:pStyle w:val="TabletextrowsAgency"/>
              <w:spacing w:before="120" w:line="240" w:lineRule="auto"/>
              <w:rPr>
                <w:bCs/>
              </w:rPr>
            </w:pPr>
            <w:r w:rsidRPr="00B04F8B">
              <w:rPr>
                <w:bCs/>
              </w:rPr>
              <w:t xml:space="preserve"> </w:t>
            </w:r>
            <w:r w:rsidRPr="00852AC4">
              <w:rPr>
                <w:b/>
                <w:bCs/>
              </w:rPr>
              <w:t>Our key messages</w:t>
            </w:r>
            <w:r>
              <w:rPr>
                <w:bCs/>
              </w:rPr>
              <w:t xml:space="preserve"> can be summarised</w:t>
            </w:r>
            <w:r w:rsidRPr="00B04F8B">
              <w:rPr>
                <w:bCs/>
              </w:rPr>
              <w:t xml:space="preserve"> as follows:</w:t>
            </w:r>
          </w:p>
          <w:p w14:paraId="402D5393" w14:textId="77777777" w:rsidR="0042760B" w:rsidRDefault="0042760B" w:rsidP="008A5A4C">
            <w:pPr>
              <w:pStyle w:val="TabletextrowsAgency"/>
              <w:numPr>
                <w:ilvl w:val="0"/>
                <w:numId w:val="42"/>
              </w:numPr>
              <w:spacing w:before="120" w:line="240" w:lineRule="auto"/>
              <w:ind w:left="350" w:hanging="350"/>
              <w:rPr>
                <w:bCs/>
              </w:rPr>
            </w:pPr>
            <w:r>
              <w:rPr>
                <w:b/>
                <w:bCs/>
              </w:rPr>
              <w:t>Taking a more strategic view of registries and registry studies</w:t>
            </w:r>
            <w:r>
              <w:rPr>
                <w:bCs/>
              </w:rPr>
              <w:t>.  The paper and its readers would benefit from a more developed and comprehensive articulation of registries and registry studies, the organisations behind them, how they are established and sustained in the long run and how international alignment on standards and analysis could be achieved.  This includes the broader range of decision-makers who will use registries and registry studies (including HTA bodies), as well as the underpinning data sources.</w:t>
            </w:r>
          </w:p>
          <w:p w14:paraId="25EBFCDB" w14:textId="77777777" w:rsidR="0042760B" w:rsidRDefault="0042760B" w:rsidP="008A5A4C">
            <w:pPr>
              <w:pStyle w:val="TabletextrowsAgency"/>
              <w:numPr>
                <w:ilvl w:val="0"/>
                <w:numId w:val="42"/>
              </w:numPr>
              <w:spacing w:before="120" w:line="240" w:lineRule="auto"/>
              <w:ind w:left="350" w:hanging="350"/>
              <w:rPr>
                <w:bCs/>
              </w:rPr>
            </w:pPr>
            <w:r>
              <w:rPr>
                <w:b/>
                <w:bCs/>
              </w:rPr>
              <w:t xml:space="preserve">Governance and the life cycle of registries. </w:t>
            </w:r>
            <w:r>
              <w:rPr>
                <w:bCs/>
              </w:rPr>
              <w:t>More detailed discussions are needed to clarify the requirements and means to support governance of a registry: specifically the data governance requirements now under GDPR, but also the organisational governance, including the life cycle for registries.</w:t>
            </w:r>
          </w:p>
          <w:p w14:paraId="695017DA" w14:textId="77777777" w:rsidR="0042760B" w:rsidRDefault="0042760B" w:rsidP="008A5A4C">
            <w:pPr>
              <w:pStyle w:val="TabletextrowsAgency"/>
              <w:numPr>
                <w:ilvl w:val="0"/>
                <w:numId w:val="42"/>
              </w:numPr>
              <w:spacing w:before="120" w:line="240" w:lineRule="auto"/>
              <w:ind w:left="350" w:hanging="350"/>
              <w:rPr>
                <w:bCs/>
              </w:rPr>
            </w:pPr>
            <w:r>
              <w:rPr>
                <w:b/>
                <w:bCs/>
              </w:rPr>
              <w:t>Clarifying the terms and governance related to registries and registry studies</w:t>
            </w:r>
            <w:r>
              <w:rPr>
                <w:bCs/>
              </w:rPr>
              <w:t>.  The draft Discussion Paper makes considerable strides in defining and setting expectations for the development and use of registries and registry studies.  Understandably as this practice is still maturing, some topics still need more clarification and development of the guidance.</w:t>
            </w:r>
          </w:p>
          <w:p w14:paraId="40AFEC2C" w14:textId="77777777" w:rsidR="0042760B" w:rsidRPr="00152F45" w:rsidRDefault="0042760B" w:rsidP="008A5A4C">
            <w:pPr>
              <w:pStyle w:val="TabletextrowsAgency"/>
              <w:numPr>
                <w:ilvl w:val="0"/>
                <w:numId w:val="42"/>
              </w:numPr>
              <w:spacing w:before="120" w:line="240" w:lineRule="auto"/>
              <w:ind w:left="350" w:hanging="350"/>
              <w:rPr>
                <w:bCs/>
              </w:rPr>
            </w:pPr>
            <w:r>
              <w:rPr>
                <w:b/>
                <w:bCs/>
              </w:rPr>
              <w:t>Future proofing the work</w:t>
            </w:r>
            <w:r w:rsidRPr="003E1C39">
              <w:rPr>
                <w:bCs/>
              </w:rPr>
              <w:t>.</w:t>
            </w:r>
            <w:r>
              <w:rPr>
                <w:b/>
                <w:bCs/>
              </w:rPr>
              <w:t xml:space="preserve">  </w:t>
            </w:r>
            <w:r>
              <w:rPr>
                <w:bCs/>
              </w:rPr>
              <w:t>In parallel to the development of registries, medical treatments are likewise evolving, with additional complexities that need to be considered in this guidance or at least anticipated for the future.  This includes the greater impact of digital technologies and combination products.</w:t>
            </w:r>
          </w:p>
          <w:p w14:paraId="380435FE" w14:textId="77777777" w:rsidR="0042760B" w:rsidRPr="00B04F8B" w:rsidRDefault="0042760B" w:rsidP="008A5A4C">
            <w:pPr>
              <w:pStyle w:val="TabletextrowsAgency"/>
              <w:spacing w:line="240" w:lineRule="auto"/>
              <w:rPr>
                <w:bCs/>
              </w:rPr>
            </w:pPr>
          </w:p>
        </w:tc>
        <w:tc>
          <w:tcPr>
            <w:tcW w:w="3625" w:type="dxa"/>
            <w:shd w:val="clear" w:color="auto" w:fill="E1E3F2"/>
          </w:tcPr>
          <w:p w14:paraId="14981B3B" w14:textId="77777777" w:rsidR="0042760B" w:rsidRDefault="0042760B" w:rsidP="008A5A4C">
            <w:pPr>
              <w:pStyle w:val="TabletextrowsAgency"/>
              <w:spacing w:before="240"/>
            </w:pPr>
          </w:p>
        </w:tc>
      </w:tr>
      <w:tr w:rsidR="0042760B" w14:paraId="1DABCB6E" w14:textId="77777777" w:rsidTr="008A5A4C">
        <w:tc>
          <w:tcPr>
            <w:tcW w:w="2520" w:type="dxa"/>
            <w:shd w:val="clear" w:color="auto" w:fill="E1E3F2"/>
          </w:tcPr>
          <w:p w14:paraId="42761ED3" w14:textId="77777777" w:rsidR="0042760B" w:rsidRDefault="0042760B" w:rsidP="008A5A4C">
            <w:pPr>
              <w:pStyle w:val="TabletextrowsAgency"/>
              <w:spacing w:before="240"/>
            </w:pPr>
          </w:p>
        </w:tc>
        <w:tc>
          <w:tcPr>
            <w:tcW w:w="8644" w:type="dxa"/>
            <w:shd w:val="clear" w:color="auto" w:fill="E1E3F2"/>
          </w:tcPr>
          <w:p w14:paraId="4889502E" w14:textId="77777777" w:rsidR="0042760B" w:rsidRPr="00A34220" w:rsidRDefault="0042760B" w:rsidP="008A5A4C">
            <w:pPr>
              <w:pStyle w:val="TabletextrowsAgency"/>
              <w:spacing w:line="240" w:lineRule="auto"/>
              <w:rPr>
                <w:bCs/>
              </w:rPr>
            </w:pPr>
            <w:r w:rsidRPr="00A34220">
              <w:rPr>
                <w:bCs/>
                <w:highlight w:val="yellow"/>
              </w:rPr>
              <w:t>[ADDITION TO PROPOSE]</w:t>
            </w:r>
          </w:p>
          <w:p w14:paraId="56D5D225" w14:textId="77777777" w:rsidR="0042760B" w:rsidRDefault="0042760B" w:rsidP="008A5A4C">
            <w:pPr>
              <w:pStyle w:val="TabletextrowsAgency"/>
              <w:spacing w:line="240" w:lineRule="auto"/>
              <w:rPr>
                <w:bCs/>
              </w:rPr>
            </w:pPr>
            <w:r>
              <w:rPr>
                <w:b/>
                <w:bCs/>
              </w:rPr>
              <w:t>Vision / motivation</w:t>
            </w:r>
            <w:r w:rsidRPr="00FD4372">
              <w:rPr>
                <w:b/>
                <w:bCs/>
              </w:rPr>
              <w:t>:</w:t>
            </w:r>
            <w:r>
              <w:rPr>
                <w:b/>
                <w:bCs/>
              </w:rPr>
              <w:t xml:space="preserve">  </w:t>
            </w:r>
            <w:r w:rsidRPr="00FD4372">
              <w:rPr>
                <w:bCs/>
              </w:rPr>
              <w:t>EMA’s overall vision of stronger collaboration between registries, sustainability of disease registries and EMA’s willingness to support interactions is only mentioned in the last paragraph of this guidance. To enable a rapid implementation of the guidance it would help all stakeholders if vision and motivation are clearly described at the very beginning of the guidance.</w:t>
            </w:r>
            <w:r>
              <w:rPr>
                <w:bCs/>
              </w:rPr>
              <w:t xml:space="preserve"> </w:t>
            </w:r>
          </w:p>
          <w:p w14:paraId="63EBC2AF" w14:textId="77777777" w:rsidR="0042760B" w:rsidRDefault="0042760B" w:rsidP="008A5A4C">
            <w:pPr>
              <w:pStyle w:val="TabletextrowsAgency"/>
              <w:spacing w:line="240" w:lineRule="auto"/>
              <w:rPr>
                <w:b/>
                <w:bCs/>
              </w:rPr>
            </w:pPr>
          </w:p>
          <w:p w14:paraId="6698AD55" w14:textId="77777777" w:rsidR="0042760B" w:rsidRDefault="0042760B" w:rsidP="008A5A4C">
            <w:pPr>
              <w:pStyle w:val="TabletextrowsAgency"/>
              <w:spacing w:line="240" w:lineRule="auto"/>
              <w:rPr>
                <w:bCs/>
              </w:rPr>
            </w:pPr>
            <w:r>
              <w:rPr>
                <w:bCs/>
              </w:rPr>
              <w:t>In like manner, it will be helpful to identify the intended target audience early in the document (e.g. Introduction).</w:t>
            </w:r>
          </w:p>
          <w:p w14:paraId="0A3E7617" w14:textId="77777777" w:rsidR="0042760B" w:rsidRPr="00242AC2" w:rsidRDefault="0042760B" w:rsidP="008A5A4C">
            <w:pPr>
              <w:pStyle w:val="TabletextrowsAgency"/>
              <w:spacing w:line="240" w:lineRule="auto"/>
              <w:rPr>
                <w:bCs/>
              </w:rPr>
            </w:pPr>
          </w:p>
          <w:p w14:paraId="19450C87" w14:textId="77777777" w:rsidR="0042760B" w:rsidRDefault="0042760B" w:rsidP="008A5A4C">
            <w:pPr>
              <w:pStyle w:val="CommentText"/>
              <w:rPr>
                <w:sz w:val="18"/>
              </w:rPr>
            </w:pPr>
          </w:p>
        </w:tc>
        <w:tc>
          <w:tcPr>
            <w:tcW w:w="3625" w:type="dxa"/>
            <w:shd w:val="clear" w:color="auto" w:fill="E1E3F2"/>
          </w:tcPr>
          <w:p w14:paraId="08FE450D" w14:textId="77777777" w:rsidR="0042760B" w:rsidRDefault="0042760B" w:rsidP="008A5A4C">
            <w:pPr>
              <w:pStyle w:val="TabletextrowsAgency"/>
              <w:spacing w:before="240"/>
            </w:pPr>
          </w:p>
        </w:tc>
      </w:tr>
      <w:tr w:rsidR="0042760B" w14:paraId="23DDBCB8" w14:textId="77777777" w:rsidTr="008A5A4C">
        <w:trPr>
          <w:trHeight w:val="1677"/>
        </w:trPr>
        <w:tc>
          <w:tcPr>
            <w:tcW w:w="2520" w:type="dxa"/>
            <w:shd w:val="clear" w:color="auto" w:fill="E1E3F2"/>
          </w:tcPr>
          <w:p w14:paraId="62A80E48" w14:textId="77777777" w:rsidR="0042760B" w:rsidRDefault="0042760B" w:rsidP="008A5A4C">
            <w:pPr>
              <w:pStyle w:val="TabletextrowsAgency"/>
              <w:spacing w:before="240"/>
            </w:pPr>
          </w:p>
          <w:p w14:paraId="6438B965" w14:textId="77777777" w:rsidR="0042760B" w:rsidRDefault="0042760B" w:rsidP="008A5A4C">
            <w:pPr>
              <w:pStyle w:val="TabletextrowsAgency"/>
              <w:spacing w:before="240"/>
            </w:pPr>
          </w:p>
        </w:tc>
        <w:tc>
          <w:tcPr>
            <w:tcW w:w="8644" w:type="dxa"/>
            <w:shd w:val="clear" w:color="auto" w:fill="E1E3F2"/>
          </w:tcPr>
          <w:p w14:paraId="6F2D3E57" w14:textId="77777777" w:rsidR="0042760B" w:rsidRPr="00A34220" w:rsidRDefault="0042760B" w:rsidP="008A5A4C">
            <w:pPr>
              <w:pStyle w:val="TabletextrowsAgency"/>
              <w:spacing w:line="240" w:lineRule="auto"/>
              <w:rPr>
                <w:bCs/>
              </w:rPr>
            </w:pPr>
            <w:r w:rsidRPr="00A34220">
              <w:rPr>
                <w:bCs/>
                <w:highlight w:val="yellow"/>
              </w:rPr>
              <w:t>[</w:t>
            </w:r>
            <w:r>
              <w:rPr>
                <w:bCs/>
                <w:highlight w:val="yellow"/>
              </w:rPr>
              <w:t>**</w:t>
            </w:r>
            <w:r w:rsidRPr="00A34220">
              <w:rPr>
                <w:bCs/>
                <w:highlight w:val="yellow"/>
              </w:rPr>
              <w:t>ADDITION TO PROPOSE]</w:t>
            </w:r>
          </w:p>
          <w:p w14:paraId="35BD89F7" w14:textId="77777777" w:rsidR="0042760B" w:rsidRDefault="0042760B" w:rsidP="008A5A4C">
            <w:pPr>
              <w:pStyle w:val="CommentText"/>
              <w:rPr>
                <w:b/>
                <w:sz w:val="18"/>
              </w:rPr>
            </w:pPr>
            <w:r>
              <w:rPr>
                <w:sz w:val="18"/>
              </w:rPr>
              <w:t xml:space="preserve">It would be helpful to </w:t>
            </w:r>
            <w:r w:rsidRPr="00EB219B">
              <w:rPr>
                <w:b/>
                <w:sz w:val="18"/>
              </w:rPr>
              <w:t xml:space="preserve">add a section on existing registries </w:t>
            </w:r>
            <w:r w:rsidRPr="00FA5D05">
              <w:rPr>
                <w:sz w:val="18"/>
              </w:rPr>
              <w:t xml:space="preserve">(including </w:t>
            </w:r>
            <w:r>
              <w:rPr>
                <w:sz w:val="18"/>
              </w:rPr>
              <w:t xml:space="preserve">country-level registries established by medical societies) </w:t>
            </w:r>
            <w:r w:rsidRPr="00EB219B">
              <w:rPr>
                <w:b/>
                <w:sz w:val="18"/>
              </w:rPr>
              <w:t>and their potential role to support regulatory decision-making</w:t>
            </w:r>
            <w:r>
              <w:rPr>
                <w:b/>
                <w:sz w:val="18"/>
              </w:rPr>
              <w:t xml:space="preserve"> </w:t>
            </w:r>
            <w:r>
              <w:rPr>
                <w:sz w:val="18"/>
              </w:rPr>
              <w:t>(for EMA and other bodies)</w:t>
            </w:r>
            <w:r w:rsidRPr="00EB219B">
              <w:rPr>
                <w:b/>
                <w:sz w:val="18"/>
              </w:rPr>
              <w:t xml:space="preserve">, </w:t>
            </w:r>
            <w:r>
              <w:rPr>
                <w:sz w:val="18"/>
              </w:rPr>
              <w:t xml:space="preserve">so it doesn’t give the impression that they are completely out of consideration. And if they are out of consideration, refer us to other workstreams, ongoing work so we understand better the work being done at this level. </w:t>
            </w:r>
            <w:r w:rsidRPr="00EB219B">
              <w:rPr>
                <w:b/>
                <w:sz w:val="18"/>
              </w:rPr>
              <w:t>Maybe a section at the beginning recapping current status, ongoing efforts, challenges and opportunities, etc. which led to this guidance would be helpful.</w:t>
            </w:r>
          </w:p>
          <w:p w14:paraId="43629409" w14:textId="77777777" w:rsidR="0042760B" w:rsidRDefault="0042760B" w:rsidP="008A5A4C">
            <w:pPr>
              <w:pStyle w:val="CommentText"/>
              <w:rPr>
                <w:sz w:val="18"/>
              </w:rPr>
            </w:pPr>
          </w:p>
        </w:tc>
        <w:tc>
          <w:tcPr>
            <w:tcW w:w="3625" w:type="dxa"/>
            <w:shd w:val="clear" w:color="auto" w:fill="E1E3F2"/>
          </w:tcPr>
          <w:p w14:paraId="37D5E5CD" w14:textId="77777777" w:rsidR="0042760B" w:rsidRDefault="0042760B" w:rsidP="008A5A4C">
            <w:pPr>
              <w:pStyle w:val="TabletextrowsAgency"/>
              <w:spacing w:before="240"/>
            </w:pPr>
          </w:p>
        </w:tc>
      </w:tr>
      <w:tr w:rsidR="0042760B" w14:paraId="1A51864E" w14:textId="77777777" w:rsidTr="008A5A4C">
        <w:tc>
          <w:tcPr>
            <w:tcW w:w="2520" w:type="dxa"/>
            <w:shd w:val="clear" w:color="auto" w:fill="E1E3F2"/>
          </w:tcPr>
          <w:p w14:paraId="0C9DB11E" w14:textId="77777777" w:rsidR="0042760B" w:rsidRDefault="0042760B" w:rsidP="008A5A4C">
            <w:pPr>
              <w:pStyle w:val="TabletextrowsAgency"/>
              <w:spacing w:before="240"/>
            </w:pPr>
          </w:p>
        </w:tc>
        <w:tc>
          <w:tcPr>
            <w:tcW w:w="8644" w:type="dxa"/>
            <w:shd w:val="clear" w:color="auto" w:fill="E1E3F2"/>
          </w:tcPr>
          <w:p w14:paraId="18A09050" w14:textId="77777777" w:rsidR="0042760B" w:rsidRPr="00A34220" w:rsidRDefault="0042760B" w:rsidP="008A5A4C">
            <w:pPr>
              <w:pStyle w:val="TabletextrowsAgency"/>
              <w:spacing w:line="240" w:lineRule="auto"/>
              <w:rPr>
                <w:bCs/>
              </w:rPr>
            </w:pPr>
            <w:r w:rsidRPr="00A34220">
              <w:rPr>
                <w:bCs/>
                <w:highlight w:val="yellow"/>
              </w:rPr>
              <w:t>[ADDITION TO PROPOSE]</w:t>
            </w:r>
          </w:p>
          <w:p w14:paraId="62CCFA51" w14:textId="77777777" w:rsidR="0042760B" w:rsidRPr="00122407" w:rsidRDefault="0042760B" w:rsidP="008A5A4C">
            <w:pPr>
              <w:pStyle w:val="CommentText"/>
              <w:rPr>
                <w:sz w:val="18"/>
              </w:rPr>
            </w:pPr>
            <w:r>
              <w:rPr>
                <w:sz w:val="18"/>
              </w:rPr>
              <w:t>The paper suggests the value of using registries as the basis for registry studies (</w:t>
            </w:r>
            <w:r w:rsidRPr="00122407">
              <w:rPr>
                <w:sz w:val="18"/>
              </w:rPr>
              <w:t>data is already collected, ability to compare across treatments, standardized data, time</w:t>
            </w:r>
            <w:r>
              <w:rPr>
                <w:sz w:val="18"/>
              </w:rPr>
              <w:t xml:space="preserve">).  It may be helpful to draft a section setting out explicitly the </w:t>
            </w:r>
            <w:r w:rsidRPr="00122407">
              <w:rPr>
                <w:sz w:val="18"/>
              </w:rPr>
              <w:t>strengths/advantages of registries</w:t>
            </w:r>
            <w:r>
              <w:rPr>
                <w:sz w:val="18"/>
              </w:rPr>
              <w:t xml:space="preserve"> (</w:t>
            </w:r>
            <w:r w:rsidRPr="004B4BB6">
              <w:rPr>
                <w:sz w:val="18"/>
                <w:szCs w:val="18"/>
              </w:rPr>
              <w:t>including specific types of registry), including the limitations of setting up registries</w:t>
            </w:r>
            <w:r>
              <w:rPr>
                <w:sz w:val="18"/>
                <w:szCs w:val="18"/>
              </w:rPr>
              <w:t xml:space="preserve"> and indeed limitations in their use</w:t>
            </w:r>
            <w:r w:rsidRPr="004B4BB6">
              <w:rPr>
                <w:sz w:val="18"/>
                <w:szCs w:val="18"/>
              </w:rPr>
              <w:t>.</w:t>
            </w:r>
            <w:r w:rsidRPr="00122407">
              <w:t xml:space="preserve"> </w:t>
            </w:r>
            <w:r w:rsidRPr="004B4BB6">
              <w:rPr>
                <w:bCs/>
                <w:sz w:val="18"/>
                <w:szCs w:val="18"/>
              </w:rPr>
              <w:t>Some types of registry have methodological and operational specificities that are not mentioned in the document: Pregnancy registry, Paediatric registry, Rare (or ultra-rare) disease registry and Cancer registry. We acknowledge that guidelines already exist detailing these specificities. The guidance should direct the readers to these references to manage scope and expectations on these specific cases.</w:t>
            </w:r>
          </w:p>
        </w:tc>
        <w:tc>
          <w:tcPr>
            <w:tcW w:w="3625" w:type="dxa"/>
            <w:shd w:val="clear" w:color="auto" w:fill="E1E3F2"/>
          </w:tcPr>
          <w:p w14:paraId="6CABEA89" w14:textId="77777777" w:rsidR="0042760B" w:rsidRPr="00C84CD0" w:rsidRDefault="0042760B" w:rsidP="008A5A4C">
            <w:pPr>
              <w:pStyle w:val="TabletextrowsAgency"/>
              <w:spacing w:before="240"/>
            </w:pPr>
          </w:p>
        </w:tc>
      </w:tr>
      <w:tr w:rsidR="0042760B" w14:paraId="52A4FFC6" w14:textId="77777777" w:rsidTr="008A5A4C">
        <w:tc>
          <w:tcPr>
            <w:tcW w:w="2520" w:type="dxa"/>
            <w:shd w:val="clear" w:color="auto" w:fill="E1E3F2"/>
          </w:tcPr>
          <w:p w14:paraId="449A0D9E" w14:textId="77777777" w:rsidR="0042760B" w:rsidRDefault="0042760B" w:rsidP="008A5A4C">
            <w:pPr>
              <w:pStyle w:val="TabletextrowsAgency"/>
              <w:spacing w:before="240"/>
            </w:pPr>
          </w:p>
        </w:tc>
        <w:tc>
          <w:tcPr>
            <w:tcW w:w="8644" w:type="dxa"/>
            <w:shd w:val="clear" w:color="auto" w:fill="E1E3F2"/>
          </w:tcPr>
          <w:p w14:paraId="6509317A" w14:textId="77777777" w:rsidR="0042760B" w:rsidRPr="00A34220" w:rsidRDefault="0042760B" w:rsidP="008A5A4C">
            <w:pPr>
              <w:pStyle w:val="TabletextrowsAgency"/>
              <w:spacing w:line="240" w:lineRule="auto"/>
              <w:rPr>
                <w:bCs/>
              </w:rPr>
            </w:pPr>
            <w:r w:rsidRPr="00A34220">
              <w:rPr>
                <w:bCs/>
                <w:highlight w:val="yellow"/>
              </w:rPr>
              <w:t>[</w:t>
            </w:r>
            <w:r>
              <w:rPr>
                <w:bCs/>
                <w:highlight w:val="yellow"/>
              </w:rPr>
              <w:t>***</w:t>
            </w:r>
            <w:r w:rsidRPr="00A34220">
              <w:rPr>
                <w:bCs/>
                <w:highlight w:val="yellow"/>
              </w:rPr>
              <w:t>ADDITION TO PROPOSE]</w:t>
            </w:r>
          </w:p>
          <w:p w14:paraId="2CBBEF50" w14:textId="77777777" w:rsidR="0042760B" w:rsidRPr="004B4BB6" w:rsidRDefault="0042760B" w:rsidP="008A5A4C">
            <w:pPr>
              <w:pStyle w:val="CommentText"/>
              <w:rPr>
                <w:sz w:val="18"/>
                <w:szCs w:val="18"/>
              </w:rPr>
            </w:pPr>
            <w:r w:rsidRPr="004B4BB6">
              <w:rPr>
                <w:sz w:val="18"/>
                <w:szCs w:val="18"/>
              </w:rPr>
              <w:t>Some language on the benefit to the various stakeholders (MAH, regulators, physicians, patients, HTA bodies, registry coordinators…) may be useful and would support the sustainability of registries</w:t>
            </w:r>
          </w:p>
          <w:p w14:paraId="40D8894F" w14:textId="77777777" w:rsidR="0042760B" w:rsidRPr="004B4BB6" w:rsidRDefault="0042760B" w:rsidP="008A5A4C">
            <w:pPr>
              <w:pStyle w:val="CommentText"/>
              <w:rPr>
                <w:sz w:val="18"/>
                <w:szCs w:val="18"/>
              </w:rPr>
            </w:pPr>
          </w:p>
          <w:p w14:paraId="4E186CD9" w14:textId="77777777" w:rsidR="0042760B" w:rsidRDefault="0042760B" w:rsidP="008A5A4C">
            <w:pPr>
              <w:pStyle w:val="CommentText"/>
              <w:rPr>
                <w:bCs/>
                <w:sz w:val="18"/>
                <w:szCs w:val="18"/>
              </w:rPr>
            </w:pPr>
            <w:r w:rsidRPr="004B4BB6">
              <w:rPr>
                <w:bCs/>
                <w:sz w:val="18"/>
                <w:szCs w:val="18"/>
              </w:rPr>
              <w:lastRenderedPageBreak/>
              <w:t>At the EMA- EuropaBio Info Day (22.11.16) Dr. Alison Cave (EMA disclaimer included) pointed out that 64% of the registries analysed by Bouvy et al. did not collect any HTA related variables (slide 13). This was specifically criticised under duplication of efforts and lack of sustainability.</w:t>
            </w:r>
            <w:r>
              <w:rPr>
                <w:bCs/>
                <w:sz w:val="18"/>
                <w:szCs w:val="18"/>
              </w:rPr>
              <w:t xml:space="preserve"> This could be better developed in the Discussion Paper, including for example the</w:t>
            </w:r>
            <w:r w:rsidRPr="004B4BB6">
              <w:rPr>
                <w:bCs/>
                <w:sz w:val="18"/>
                <w:szCs w:val="18"/>
              </w:rPr>
              <w:t xml:space="preserve"> core data elements</w:t>
            </w:r>
            <w:r>
              <w:rPr>
                <w:bCs/>
                <w:sz w:val="18"/>
                <w:szCs w:val="18"/>
              </w:rPr>
              <w:t xml:space="preserve">, which currently </w:t>
            </w:r>
            <w:r w:rsidRPr="004B4BB6">
              <w:rPr>
                <w:bCs/>
                <w:sz w:val="18"/>
                <w:szCs w:val="18"/>
              </w:rPr>
              <w:t xml:space="preserve">solely focus on the perspective of regulatory registry studies, even though the chapter is on good registry practice (so overarching all registries aiming to increase sustainability). We believe that it would be </w:t>
            </w:r>
            <w:r w:rsidRPr="00346410">
              <w:rPr>
                <w:b/>
                <w:bCs/>
                <w:sz w:val="18"/>
                <w:szCs w:val="18"/>
              </w:rPr>
              <w:t>helpful to either extend this list with HTA/QoL related core data elements or list it as regulatory relevant core data elements</w:t>
            </w:r>
            <w:r w:rsidRPr="004B4BB6">
              <w:rPr>
                <w:bCs/>
                <w:sz w:val="18"/>
                <w:szCs w:val="18"/>
              </w:rPr>
              <w:t>. Otherwise, by using this list the EMA is contradicting themselves in the main message of registries not being sustainable and needing to be re-used/used for multiple purposes.</w:t>
            </w:r>
          </w:p>
          <w:p w14:paraId="1A148FCF" w14:textId="77777777" w:rsidR="0042760B" w:rsidRPr="00DF2863" w:rsidRDefault="0042760B" w:rsidP="008A5A4C">
            <w:pPr>
              <w:pStyle w:val="CommentText"/>
              <w:rPr>
                <w:bCs/>
                <w:sz w:val="18"/>
                <w:szCs w:val="18"/>
              </w:rPr>
            </w:pPr>
          </w:p>
        </w:tc>
        <w:tc>
          <w:tcPr>
            <w:tcW w:w="3625" w:type="dxa"/>
            <w:shd w:val="clear" w:color="auto" w:fill="E1E3F2"/>
          </w:tcPr>
          <w:p w14:paraId="21DDBCE9" w14:textId="77777777" w:rsidR="0042760B" w:rsidRPr="00C84CD0" w:rsidRDefault="0042760B" w:rsidP="008A5A4C">
            <w:pPr>
              <w:pStyle w:val="TabletextrowsAgency"/>
              <w:spacing w:before="240"/>
            </w:pPr>
          </w:p>
        </w:tc>
      </w:tr>
      <w:tr w:rsidR="0042760B" w14:paraId="377AFFAB" w14:textId="77777777" w:rsidTr="008A5A4C">
        <w:tc>
          <w:tcPr>
            <w:tcW w:w="2520" w:type="dxa"/>
            <w:shd w:val="clear" w:color="auto" w:fill="E1E3F2"/>
          </w:tcPr>
          <w:p w14:paraId="1EF53390" w14:textId="77777777" w:rsidR="0042760B" w:rsidRDefault="0042760B" w:rsidP="008A5A4C">
            <w:pPr>
              <w:pStyle w:val="TabletextrowsAgency"/>
              <w:spacing w:before="240"/>
            </w:pPr>
          </w:p>
        </w:tc>
        <w:tc>
          <w:tcPr>
            <w:tcW w:w="8644" w:type="dxa"/>
            <w:shd w:val="clear" w:color="auto" w:fill="E1E3F2"/>
          </w:tcPr>
          <w:p w14:paraId="3FC7CC9E" w14:textId="77777777" w:rsidR="0042760B" w:rsidRPr="00A34220" w:rsidRDefault="0042760B" w:rsidP="008A5A4C">
            <w:pPr>
              <w:pStyle w:val="TabletextrowsAgency"/>
              <w:spacing w:line="240" w:lineRule="auto"/>
              <w:rPr>
                <w:bCs/>
              </w:rPr>
            </w:pPr>
            <w:r w:rsidRPr="00A34220">
              <w:rPr>
                <w:bCs/>
                <w:highlight w:val="yellow"/>
              </w:rPr>
              <w:t>[ADDITION TO PROPOSE]</w:t>
            </w:r>
          </w:p>
          <w:p w14:paraId="6F0190CD" w14:textId="77777777" w:rsidR="0042760B" w:rsidRPr="00122407" w:rsidRDefault="0042760B" w:rsidP="008A5A4C">
            <w:r>
              <w:t>Please consider including some discussion on</w:t>
            </w:r>
            <w:r w:rsidRPr="00122407">
              <w:t xml:space="preserve"> assessing patient diversity.</w:t>
            </w:r>
          </w:p>
        </w:tc>
        <w:tc>
          <w:tcPr>
            <w:tcW w:w="3625" w:type="dxa"/>
            <w:shd w:val="clear" w:color="auto" w:fill="E1E3F2"/>
          </w:tcPr>
          <w:p w14:paraId="2A1D0CA6" w14:textId="77777777" w:rsidR="0042760B" w:rsidRPr="00C84CD0" w:rsidRDefault="0042760B" w:rsidP="008A5A4C">
            <w:pPr>
              <w:pStyle w:val="TabletextrowsAgency"/>
              <w:spacing w:before="240"/>
            </w:pPr>
          </w:p>
        </w:tc>
      </w:tr>
      <w:tr w:rsidR="0042760B" w14:paraId="0BD79DA3" w14:textId="77777777" w:rsidTr="008A5A4C">
        <w:trPr>
          <w:trHeight w:val="3279"/>
        </w:trPr>
        <w:tc>
          <w:tcPr>
            <w:tcW w:w="2520" w:type="dxa"/>
            <w:shd w:val="clear" w:color="auto" w:fill="E1E3F2"/>
          </w:tcPr>
          <w:p w14:paraId="04AF01EA" w14:textId="77777777" w:rsidR="0042760B" w:rsidRPr="00EB219B" w:rsidRDefault="0042760B" w:rsidP="008A5A4C">
            <w:pPr>
              <w:pStyle w:val="TabletextrowsAgency"/>
              <w:spacing w:before="240"/>
            </w:pPr>
          </w:p>
        </w:tc>
        <w:tc>
          <w:tcPr>
            <w:tcW w:w="8644" w:type="dxa"/>
            <w:shd w:val="clear" w:color="auto" w:fill="E1E3F2"/>
          </w:tcPr>
          <w:p w14:paraId="48E929BA" w14:textId="77777777" w:rsidR="0042760B" w:rsidRPr="00A34220" w:rsidRDefault="0042760B" w:rsidP="008A5A4C">
            <w:pPr>
              <w:pStyle w:val="TabletextrowsAgency"/>
              <w:spacing w:line="240" w:lineRule="auto"/>
              <w:rPr>
                <w:bCs/>
              </w:rPr>
            </w:pPr>
            <w:r w:rsidRPr="00A34220">
              <w:rPr>
                <w:bCs/>
                <w:highlight w:val="yellow"/>
              </w:rPr>
              <w:t>[</w:t>
            </w:r>
            <w:r>
              <w:rPr>
                <w:bCs/>
                <w:highlight w:val="yellow"/>
              </w:rPr>
              <w:t>***</w:t>
            </w:r>
            <w:r w:rsidRPr="00A34220">
              <w:rPr>
                <w:bCs/>
                <w:highlight w:val="yellow"/>
              </w:rPr>
              <w:t>ADDITION TO PROPOSE]</w:t>
            </w:r>
          </w:p>
          <w:p w14:paraId="33F2957E" w14:textId="77777777" w:rsidR="0042760B" w:rsidRDefault="0042760B" w:rsidP="008A5A4C">
            <w:pPr>
              <w:pStyle w:val="TabletextrowsAgency"/>
              <w:spacing w:line="240" w:lineRule="auto"/>
              <w:rPr>
                <w:bCs/>
              </w:rPr>
            </w:pPr>
          </w:p>
          <w:p w14:paraId="7C5DE334" w14:textId="77777777" w:rsidR="0042760B" w:rsidRDefault="0042760B" w:rsidP="008A5A4C">
            <w:pPr>
              <w:pStyle w:val="CommentText"/>
              <w:rPr>
                <w:sz w:val="18"/>
              </w:rPr>
            </w:pPr>
            <w:r w:rsidRPr="00122407">
              <w:rPr>
                <w:sz w:val="18"/>
              </w:rPr>
              <w:t>Considerations regarding the use of registries in the era of digitalisation of medical health records could be added</w:t>
            </w:r>
            <w:r>
              <w:rPr>
                <w:sz w:val="18"/>
              </w:rPr>
              <w:t xml:space="preserve"> and cross-referenced to the HMA/EMA Big Data Roadmap, when this is further defined.</w:t>
            </w:r>
          </w:p>
          <w:p w14:paraId="38E23954" w14:textId="77777777" w:rsidR="0042760B" w:rsidRDefault="0042760B" w:rsidP="008A5A4C">
            <w:pPr>
              <w:pStyle w:val="CommentText"/>
              <w:rPr>
                <w:sz w:val="18"/>
              </w:rPr>
            </w:pPr>
          </w:p>
          <w:p w14:paraId="59BE13AC" w14:textId="77777777" w:rsidR="0042760B" w:rsidRPr="00FD4372" w:rsidRDefault="0042760B" w:rsidP="008A5A4C">
            <w:pPr>
              <w:pStyle w:val="TabletextrowsAgency"/>
              <w:spacing w:line="240" w:lineRule="auto"/>
              <w:rPr>
                <w:b/>
                <w:bCs/>
              </w:rPr>
            </w:pPr>
            <w:r w:rsidRPr="00FD4372">
              <w:rPr>
                <w:bCs/>
              </w:rPr>
              <w:t>At several points in this document</w:t>
            </w:r>
            <w:r w:rsidRPr="0080370D">
              <w:rPr>
                <w:b/>
                <w:bCs/>
              </w:rPr>
              <w:t>, the linkage of existing databases/ registries is encouraged</w:t>
            </w:r>
            <w:r w:rsidRPr="00FD4372">
              <w:rPr>
                <w:bCs/>
              </w:rPr>
              <w:t xml:space="preserve"> (e.g. page 16, line 20-22). It would be very helpful to </w:t>
            </w:r>
            <w:r w:rsidRPr="009A2C0F">
              <w:rPr>
                <w:bCs/>
              </w:rPr>
              <w:t>understand how to best link these databases into</w:t>
            </w:r>
            <w:r w:rsidRPr="009A2C0F">
              <w:rPr>
                <w:b/>
                <w:bCs/>
              </w:rPr>
              <w:t xml:space="preserve"> “central/umbrella registries”</w:t>
            </w:r>
            <w:r w:rsidRPr="00FD4372">
              <w:rPr>
                <w:bCs/>
              </w:rPr>
              <w:t xml:space="preserve"> (including e.g. selection of databases, unique identifiers, data dictionary creations, etc.)</w:t>
            </w:r>
            <w:r>
              <w:rPr>
                <w:bCs/>
              </w:rPr>
              <w:t>.  This should include recommendations on the access of registries by independent researchers, with the potential to link these data to others not pertaining to the registry itself.</w:t>
            </w:r>
            <w:r w:rsidRPr="00FD4372">
              <w:rPr>
                <w:bCs/>
              </w:rPr>
              <w:t xml:space="preserve"> </w:t>
            </w:r>
            <w:r w:rsidRPr="00FD4372">
              <w:rPr>
                <w:b/>
                <w:bCs/>
              </w:rPr>
              <w:t xml:space="preserve">  </w:t>
            </w:r>
          </w:p>
          <w:p w14:paraId="6C058440" w14:textId="77777777" w:rsidR="0042760B" w:rsidRDefault="0042760B" w:rsidP="008A5A4C">
            <w:pPr>
              <w:pStyle w:val="CommentText"/>
              <w:rPr>
                <w:sz w:val="18"/>
              </w:rPr>
            </w:pPr>
          </w:p>
          <w:p w14:paraId="2AAF7221" w14:textId="77777777" w:rsidR="0042760B" w:rsidRDefault="0042760B" w:rsidP="008A5A4C">
            <w:pPr>
              <w:pStyle w:val="CommentText"/>
              <w:rPr>
                <w:sz w:val="18"/>
              </w:rPr>
            </w:pPr>
            <w:r w:rsidRPr="00FC6627">
              <w:rPr>
                <w:sz w:val="18"/>
              </w:rPr>
              <w:t xml:space="preserve">One area of increasing interest is the pooling/combining of data from multiple distinct registries or the linkage of registry data with other data sources (e.g., administrative claims, EHRs). This can potentially allow for a richer and more complete source of patient data. This is very briefly touched upon in this discussion paper when discussing other issues (e.g., page 34, lines 14-15). </w:t>
            </w:r>
          </w:p>
          <w:p w14:paraId="27BA1E9A" w14:textId="77777777" w:rsidR="0042760B" w:rsidRDefault="0042760B" w:rsidP="008A5A4C">
            <w:pPr>
              <w:pStyle w:val="CommentText"/>
              <w:rPr>
                <w:sz w:val="18"/>
              </w:rPr>
            </w:pPr>
          </w:p>
          <w:p w14:paraId="2A34BFC8" w14:textId="77777777" w:rsidR="0042760B" w:rsidRDefault="0042760B" w:rsidP="008A5A4C">
            <w:pPr>
              <w:pStyle w:val="CommentText"/>
              <w:rPr>
                <w:sz w:val="18"/>
                <w:lang w:val="en-US"/>
              </w:rPr>
            </w:pPr>
            <w:r w:rsidRPr="00FC6627">
              <w:rPr>
                <w:sz w:val="18"/>
              </w:rPr>
              <w:lastRenderedPageBreak/>
              <w:t xml:space="preserve">However, more specific methodological and operational considerations for data pooling/linkage, either when the data sources already exist or when a registry is being actively designed, would be beneficial for the audience. Ideally, there would be an objective to create European registries which </w:t>
            </w:r>
            <w:r w:rsidRPr="00007F98">
              <w:rPr>
                <w:sz w:val="18"/>
                <w:lang w:val="en-US"/>
              </w:rPr>
              <w:t xml:space="preserve">fulfill </w:t>
            </w:r>
            <w:r w:rsidRPr="00FC6627">
              <w:rPr>
                <w:sz w:val="18"/>
              </w:rPr>
              <w:t>requirements</w:t>
            </w:r>
            <w:r w:rsidRPr="00007F98">
              <w:rPr>
                <w:sz w:val="18"/>
                <w:lang w:val="en-US"/>
              </w:rPr>
              <w:t xml:space="preserve"> in EMA and HTA processes.</w:t>
            </w:r>
          </w:p>
          <w:p w14:paraId="44AE1A39" w14:textId="77777777" w:rsidR="0042760B" w:rsidRDefault="0042760B" w:rsidP="008A5A4C">
            <w:pPr>
              <w:rPr>
                <w:szCs w:val="20"/>
                <w:lang w:val="en-US"/>
              </w:rPr>
            </w:pPr>
          </w:p>
          <w:p w14:paraId="6630C9E2" w14:textId="77777777" w:rsidR="0042760B" w:rsidRPr="00AC5D0D" w:rsidRDefault="0042760B" w:rsidP="008A5A4C">
            <w:pPr>
              <w:rPr>
                <w:lang w:val="en-US"/>
              </w:rPr>
            </w:pPr>
            <w:r w:rsidRPr="00AC5D0D">
              <w:rPr>
                <w:lang w:val="en-US"/>
              </w:rPr>
              <w:t xml:space="preserve">Clearer guidance/push could be given to the “one registry approach” and how different stakeholders should try and work on setting up one multipurpose registry instead of several ones (especially in rare disease). </w:t>
            </w:r>
            <w:r>
              <w:rPr>
                <w:lang w:val="en-US"/>
              </w:rPr>
              <w:t>The document could also clarify further new data types such as “omics”, digital health sources challenges and opportunities. </w:t>
            </w:r>
            <w:r w:rsidRPr="00AC5D0D">
              <w:rPr>
                <w:lang w:val="en-US"/>
              </w:rPr>
              <w:t>Discussion of pooling different registries and which disease benefit the most could be included</w:t>
            </w:r>
          </w:p>
          <w:p w14:paraId="78BDC062" w14:textId="77777777" w:rsidR="0042760B" w:rsidRDefault="0042760B" w:rsidP="008A5A4C">
            <w:pPr>
              <w:pStyle w:val="CommentText"/>
              <w:rPr>
                <w:sz w:val="18"/>
                <w:szCs w:val="18"/>
                <w:lang w:val="en-US"/>
              </w:rPr>
            </w:pPr>
          </w:p>
          <w:p w14:paraId="228A7547" w14:textId="77777777" w:rsidR="0042760B" w:rsidRPr="00550A7E" w:rsidRDefault="0042760B" w:rsidP="008A5A4C">
            <w:pPr>
              <w:pStyle w:val="CommentText"/>
              <w:rPr>
                <w:sz w:val="18"/>
                <w:szCs w:val="18"/>
                <w:lang w:val="en-US"/>
              </w:rPr>
            </w:pPr>
            <w:r>
              <w:rPr>
                <w:sz w:val="18"/>
                <w:szCs w:val="18"/>
                <w:lang w:val="en-US"/>
              </w:rPr>
              <w:t>EMA</w:t>
            </w:r>
            <w:r w:rsidRPr="00AC5D0D">
              <w:rPr>
                <w:sz w:val="18"/>
                <w:szCs w:val="18"/>
                <w:lang w:val="en-US"/>
              </w:rPr>
              <w:t xml:space="preserve"> could also offer guidance on how to facilitate discussion on existing registries in the same disease area – which may entail several orphan diseases.</w:t>
            </w:r>
          </w:p>
        </w:tc>
        <w:tc>
          <w:tcPr>
            <w:tcW w:w="3625" w:type="dxa"/>
            <w:shd w:val="clear" w:color="auto" w:fill="E1E3F2"/>
          </w:tcPr>
          <w:p w14:paraId="34C1DA11" w14:textId="77777777" w:rsidR="0042760B" w:rsidRPr="00C84CD0" w:rsidRDefault="0042760B" w:rsidP="008A5A4C">
            <w:pPr>
              <w:pStyle w:val="TabletextrowsAgency"/>
              <w:spacing w:before="240"/>
            </w:pPr>
          </w:p>
        </w:tc>
      </w:tr>
      <w:tr w:rsidR="0042760B" w14:paraId="76788505" w14:textId="77777777" w:rsidTr="008A5A4C">
        <w:tc>
          <w:tcPr>
            <w:tcW w:w="2520" w:type="dxa"/>
            <w:shd w:val="clear" w:color="auto" w:fill="E1E3F2"/>
          </w:tcPr>
          <w:p w14:paraId="69C7396C" w14:textId="77777777" w:rsidR="0042760B" w:rsidRDefault="0042760B" w:rsidP="008A5A4C">
            <w:pPr>
              <w:pStyle w:val="TabletextrowsAgency"/>
            </w:pPr>
          </w:p>
        </w:tc>
        <w:tc>
          <w:tcPr>
            <w:tcW w:w="8644" w:type="dxa"/>
            <w:shd w:val="clear" w:color="auto" w:fill="E1E3F2"/>
          </w:tcPr>
          <w:p w14:paraId="1AF2E1D1" w14:textId="77777777" w:rsidR="0042760B" w:rsidRPr="00A34220" w:rsidRDefault="0042760B" w:rsidP="008A5A4C">
            <w:pPr>
              <w:pStyle w:val="TabletextrowsAgency"/>
              <w:spacing w:line="240" w:lineRule="auto"/>
              <w:rPr>
                <w:bCs/>
              </w:rPr>
            </w:pPr>
            <w:r w:rsidRPr="00A34220">
              <w:rPr>
                <w:bCs/>
                <w:highlight w:val="yellow"/>
              </w:rPr>
              <w:t>[</w:t>
            </w:r>
            <w:r>
              <w:rPr>
                <w:bCs/>
                <w:highlight w:val="yellow"/>
              </w:rPr>
              <w:t>**</w:t>
            </w:r>
            <w:r w:rsidRPr="00A34220">
              <w:rPr>
                <w:bCs/>
                <w:highlight w:val="yellow"/>
              </w:rPr>
              <w:t>ADDITION TO PROPOSE]</w:t>
            </w:r>
          </w:p>
          <w:p w14:paraId="72CDD2E2" w14:textId="77777777" w:rsidR="0042760B" w:rsidRDefault="0042760B" w:rsidP="008A5A4C">
            <w:pPr>
              <w:pStyle w:val="TabletextrowsAgency"/>
              <w:spacing w:line="240" w:lineRule="auto"/>
              <w:rPr>
                <w:bCs/>
              </w:rPr>
            </w:pPr>
            <w:r>
              <w:rPr>
                <w:b/>
                <w:bCs/>
              </w:rPr>
              <w:t xml:space="preserve">Timing and </w:t>
            </w:r>
            <w:r w:rsidRPr="00FD4372">
              <w:rPr>
                <w:b/>
                <w:bCs/>
              </w:rPr>
              <w:t xml:space="preserve">Timelines: </w:t>
            </w:r>
          </w:p>
          <w:p w14:paraId="5D201EA3" w14:textId="77777777" w:rsidR="0042760B" w:rsidRPr="0048243F" w:rsidRDefault="0042760B" w:rsidP="008A5A4C">
            <w:pPr>
              <w:pStyle w:val="TabletextrowsAgency"/>
              <w:spacing w:line="240" w:lineRule="auto"/>
              <w:rPr>
                <w:bCs/>
              </w:rPr>
            </w:pPr>
            <w:r w:rsidRPr="00F96AF2">
              <w:rPr>
                <w:bCs/>
              </w:rPr>
              <w:t>The ease of implementing suggestions in the document depends on early interactions between the registry system group and the potential registry study stakeholders.  It might be helpful to clarify the importance of this up front.</w:t>
            </w:r>
          </w:p>
          <w:p w14:paraId="34443AD7" w14:textId="77777777" w:rsidR="0042760B" w:rsidRDefault="0042760B" w:rsidP="008A5A4C">
            <w:pPr>
              <w:pStyle w:val="TabletextrowsAgency"/>
              <w:spacing w:line="240" w:lineRule="auto"/>
            </w:pPr>
          </w:p>
          <w:p w14:paraId="38922BF6" w14:textId="77777777" w:rsidR="0042760B" w:rsidRDefault="0042760B" w:rsidP="008A5A4C">
            <w:pPr>
              <w:pStyle w:val="TabletextrowsAgency"/>
              <w:spacing w:line="240" w:lineRule="auto"/>
              <w:rPr>
                <w:b/>
                <w:bCs/>
              </w:rPr>
            </w:pPr>
            <w:r w:rsidRPr="00FD4372">
              <w:t xml:space="preserve">In the Patient registry initiative-strategy and mandate of the cross committee task force (EMA/180341/2017) objectives 4.1.a specifies registry timeline objectives were set as </w:t>
            </w:r>
            <w:r w:rsidRPr="00FD4372">
              <w:rPr>
                <w:i/>
              </w:rPr>
              <w:t>“</w:t>
            </w:r>
            <w:r w:rsidRPr="009A2C0F">
              <w:rPr>
                <w:b/>
                <w:i/>
                <w:color w:val="4472C4" w:themeColor="accent1"/>
              </w:rPr>
              <w:t>embed registry questions pre-submission/ validation, day 120, and day 180 time points</w:t>
            </w:r>
            <w:r w:rsidRPr="009A2C0F">
              <w:rPr>
                <w:b/>
              </w:rPr>
              <w:t>”.</w:t>
            </w:r>
            <w:r w:rsidRPr="00FD4372">
              <w:t xml:space="preserve"> Why have they not been included in this guidance and can the timelines be again specified?</w:t>
            </w:r>
          </w:p>
          <w:p w14:paraId="5AAD5EBF" w14:textId="77777777" w:rsidR="0042760B" w:rsidRPr="0080370D" w:rsidRDefault="0042760B" w:rsidP="008A5A4C"/>
        </w:tc>
        <w:tc>
          <w:tcPr>
            <w:tcW w:w="3625" w:type="dxa"/>
            <w:shd w:val="clear" w:color="auto" w:fill="E1E3F2"/>
          </w:tcPr>
          <w:p w14:paraId="4818B22F" w14:textId="77777777" w:rsidR="0042760B" w:rsidRDefault="0042760B" w:rsidP="008A5A4C">
            <w:pPr>
              <w:pStyle w:val="TabletextrowsAgency"/>
              <w:spacing w:before="240"/>
            </w:pPr>
          </w:p>
        </w:tc>
      </w:tr>
      <w:tr w:rsidR="0042760B" w14:paraId="7FD7B771" w14:textId="77777777" w:rsidTr="008A5A4C">
        <w:tc>
          <w:tcPr>
            <w:tcW w:w="2520" w:type="dxa"/>
            <w:shd w:val="clear" w:color="auto" w:fill="E1E3F2"/>
          </w:tcPr>
          <w:p w14:paraId="089409C1" w14:textId="77777777" w:rsidR="0042760B" w:rsidRDefault="0042760B" w:rsidP="008A5A4C">
            <w:pPr>
              <w:pStyle w:val="TabletextrowsAgency"/>
              <w:spacing w:before="240"/>
            </w:pPr>
          </w:p>
        </w:tc>
        <w:tc>
          <w:tcPr>
            <w:tcW w:w="8644" w:type="dxa"/>
            <w:shd w:val="clear" w:color="auto" w:fill="E1E3F2"/>
          </w:tcPr>
          <w:p w14:paraId="3246EB2F" w14:textId="77777777" w:rsidR="0042760B" w:rsidRDefault="0042760B" w:rsidP="008A5A4C">
            <w:pPr>
              <w:spacing w:before="120"/>
              <w:rPr>
                <w:b/>
                <w:bCs/>
              </w:rPr>
            </w:pPr>
            <w:r w:rsidRPr="00A34220">
              <w:rPr>
                <w:bCs/>
                <w:highlight w:val="yellow"/>
              </w:rPr>
              <w:t>[</w:t>
            </w:r>
            <w:r>
              <w:rPr>
                <w:bCs/>
                <w:highlight w:val="yellow"/>
              </w:rPr>
              <w:t>**</w:t>
            </w:r>
            <w:r w:rsidRPr="00A34220">
              <w:rPr>
                <w:bCs/>
                <w:highlight w:val="yellow"/>
              </w:rPr>
              <w:t>ADDITION TO PROPOSE]</w:t>
            </w:r>
          </w:p>
          <w:p w14:paraId="65B93B25" w14:textId="77777777" w:rsidR="0042760B" w:rsidRDefault="0042760B" w:rsidP="008A5A4C">
            <w:pPr>
              <w:spacing w:before="120"/>
              <w:rPr>
                <w:lang w:val="en-US"/>
              </w:rPr>
            </w:pPr>
            <w:r w:rsidRPr="00FD4372">
              <w:rPr>
                <w:b/>
                <w:bCs/>
              </w:rPr>
              <w:t>Join</w:t>
            </w:r>
            <w:r>
              <w:rPr>
                <w:b/>
                <w:bCs/>
              </w:rPr>
              <w:t>t</w:t>
            </w:r>
            <w:r w:rsidRPr="00FD4372">
              <w:rPr>
                <w:b/>
                <w:bCs/>
              </w:rPr>
              <w:t xml:space="preserve"> registry study with multiple MAHs</w:t>
            </w:r>
            <w:r>
              <w:rPr>
                <w:b/>
                <w:bCs/>
              </w:rPr>
              <w:t xml:space="preserve">.  </w:t>
            </w:r>
            <w:r w:rsidRPr="00FD4372">
              <w:rPr>
                <w:bCs/>
              </w:rPr>
              <w:t>Multiple MAHs participating in a join</w:t>
            </w:r>
            <w:r>
              <w:rPr>
                <w:bCs/>
              </w:rPr>
              <w:t xml:space="preserve">t </w:t>
            </w:r>
            <w:r w:rsidRPr="00FD4372">
              <w:rPr>
                <w:bCs/>
              </w:rPr>
              <w:t xml:space="preserve">registry study based on a single protocol as encouraged in this guidance would, in case of a PASS, each hold sponsor obligations (page 8, line 5-6; page 36, line 34-37). It would be appreciated to receive </w:t>
            </w:r>
            <w:r w:rsidRPr="00FD4372">
              <w:t>guidance on the how to split obligations, particularly on the governance and</w:t>
            </w:r>
            <w:r>
              <w:t xml:space="preserve"> sponsor responsibilities.</w:t>
            </w:r>
            <w:r>
              <w:rPr>
                <w:lang w:val="en-US"/>
              </w:rPr>
              <w:t xml:space="preserve"> </w:t>
            </w:r>
            <w:r w:rsidRPr="00F96AF2">
              <w:rPr>
                <w:lang w:val="en-US"/>
              </w:rPr>
              <w:t xml:space="preserve">One alternative would be for </w:t>
            </w:r>
            <w:r w:rsidRPr="00F96AF2">
              <w:t xml:space="preserve">the regulatory body </w:t>
            </w:r>
            <w:r w:rsidRPr="00F96AF2">
              <w:lastRenderedPageBreak/>
              <w:t>to be the ‘sponsor’ of a comparative PASS, propose a protocol and SAP and ask for comments from all relevant MAHs for transparency.</w:t>
            </w:r>
          </w:p>
          <w:p w14:paraId="0E1EE8D0" w14:textId="77777777" w:rsidR="0042760B" w:rsidRPr="008A19DF" w:rsidRDefault="0042760B" w:rsidP="008A5A4C">
            <w:pPr>
              <w:spacing w:before="120"/>
            </w:pPr>
          </w:p>
        </w:tc>
        <w:tc>
          <w:tcPr>
            <w:tcW w:w="3625" w:type="dxa"/>
            <w:shd w:val="clear" w:color="auto" w:fill="E1E3F2"/>
          </w:tcPr>
          <w:p w14:paraId="52D63C64" w14:textId="77777777" w:rsidR="0042760B" w:rsidRDefault="0042760B" w:rsidP="008A5A4C">
            <w:pPr>
              <w:pStyle w:val="TabletextrowsAgency"/>
              <w:spacing w:before="240"/>
            </w:pPr>
          </w:p>
        </w:tc>
      </w:tr>
      <w:tr w:rsidR="0042760B" w14:paraId="7842A90C" w14:textId="77777777" w:rsidTr="008A5A4C">
        <w:tc>
          <w:tcPr>
            <w:tcW w:w="2520" w:type="dxa"/>
            <w:shd w:val="clear" w:color="auto" w:fill="E1E3F2"/>
          </w:tcPr>
          <w:p w14:paraId="11A57891" w14:textId="77777777" w:rsidR="0042760B" w:rsidRDefault="0042760B" w:rsidP="008A5A4C">
            <w:pPr>
              <w:pStyle w:val="TabletextrowsAgency"/>
              <w:spacing w:before="240"/>
            </w:pPr>
          </w:p>
        </w:tc>
        <w:tc>
          <w:tcPr>
            <w:tcW w:w="8644" w:type="dxa"/>
            <w:shd w:val="clear" w:color="auto" w:fill="E1E3F2"/>
          </w:tcPr>
          <w:p w14:paraId="140F18BD" w14:textId="77777777" w:rsidR="0042760B" w:rsidRDefault="0042760B" w:rsidP="008A5A4C">
            <w:pPr>
              <w:spacing w:before="120"/>
              <w:rPr>
                <w:lang w:val="en-US"/>
              </w:rPr>
            </w:pPr>
            <w:r w:rsidRPr="00A34220">
              <w:rPr>
                <w:bCs/>
                <w:highlight w:val="yellow"/>
              </w:rPr>
              <w:t>[ADDITION TO PROPOSE]</w:t>
            </w:r>
          </w:p>
          <w:p w14:paraId="2234B7C5" w14:textId="77777777" w:rsidR="0042760B" w:rsidRDefault="0042760B" w:rsidP="008A5A4C">
            <w:pPr>
              <w:spacing w:before="120"/>
              <w:rPr>
                <w:lang w:val="en-US"/>
              </w:rPr>
            </w:pPr>
            <w:r w:rsidRPr="00122407">
              <w:rPr>
                <w:lang w:val="en-US"/>
              </w:rPr>
              <w:t>The concept of “</w:t>
            </w:r>
            <w:r w:rsidRPr="009A2C0F">
              <w:rPr>
                <w:b/>
                <w:lang w:val="en-US"/>
              </w:rPr>
              <w:t>Good Registry Practice</w:t>
            </w:r>
            <w:r w:rsidRPr="00122407">
              <w:rPr>
                <w:lang w:val="en-US"/>
              </w:rPr>
              <w:t xml:space="preserve">” could be even more substantiated in this guidance, at least to set out an international ambition for this work.  Obviously the EU institutions are only addressing goals within the EU, but the ambitions must be for </w:t>
            </w:r>
            <w:r w:rsidRPr="009A2C0F">
              <w:rPr>
                <w:b/>
                <w:lang w:val="en-US"/>
              </w:rPr>
              <w:t>international standards</w:t>
            </w:r>
            <w:r w:rsidRPr="00122407">
              <w:rPr>
                <w:lang w:val="en-US"/>
              </w:rPr>
              <w:t xml:space="preserve"> </w:t>
            </w:r>
            <w:r w:rsidRPr="009A2C0F">
              <w:rPr>
                <w:b/>
                <w:lang w:val="en-US"/>
              </w:rPr>
              <w:t>to be developed</w:t>
            </w:r>
            <w:r w:rsidRPr="00122407">
              <w:rPr>
                <w:lang w:val="en-US"/>
              </w:rPr>
              <w:t xml:space="preserve">.  </w:t>
            </w:r>
          </w:p>
          <w:p w14:paraId="5B7AC161" w14:textId="77777777" w:rsidR="0042760B" w:rsidRPr="00122407" w:rsidRDefault="0042760B" w:rsidP="008A5A4C">
            <w:pPr>
              <w:spacing w:before="120"/>
              <w:rPr>
                <w:lang w:val="en-US"/>
              </w:rPr>
            </w:pPr>
            <w:r w:rsidRPr="00122407">
              <w:rPr>
                <w:lang w:val="en-US"/>
              </w:rPr>
              <w:t xml:space="preserve">This could be </w:t>
            </w:r>
            <w:r w:rsidRPr="009A2C0F">
              <w:rPr>
                <w:b/>
                <w:lang w:val="en-US"/>
              </w:rPr>
              <w:t>an ICH goal</w:t>
            </w:r>
            <w:r w:rsidRPr="00122407">
              <w:rPr>
                <w:lang w:val="en-US"/>
              </w:rPr>
              <w:t xml:space="preserve"> and indeed would be valuable proposal for a topic, with this guidance once finalized as an important first contribution.</w:t>
            </w:r>
            <w:r>
              <w:rPr>
                <w:lang w:val="en-US"/>
              </w:rPr>
              <w:t xml:space="preserve">  </w:t>
            </w:r>
          </w:p>
        </w:tc>
        <w:tc>
          <w:tcPr>
            <w:tcW w:w="3625" w:type="dxa"/>
            <w:shd w:val="clear" w:color="auto" w:fill="E1E3F2"/>
          </w:tcPr>
          <w:p w14:paraId="0F5984A7" w14:textId="77777777" w:rsidR="0042760B" w:rsidRPr="00C84CD0" w:rsidRDefault="0042760B" w:rsidP="008A5A4C">
            <w:pPr>
              <w:pStyle w:val="TabletextrowsAgency"/>
              <w:spacing w:line="240" w:lineRule="auto"/>
            </w:pPr>
          </w:p>
        </w:tc>
      </w:tr>
      <w:tr w:rsidR="0042760B" w14:paraId="6B48787B" w14:textId="77777777" w:rsidTr="008A5A4C">
        <w:tc>
          <w:tcPr>
            <w:tcW w:w="2520" w:type="dxa"/>
            <w:shd w:val="clear" w:color="auto" w:fill="E1E3F2"/>
          </w:tcPr>
          <w:p w14:paraId="305C1BE9" w14:textId="77777777" w:rsidR="0042760B" w:rsidRDefault="0042760B" w:rsidP="008A5A4C">
            <w:pPr>
              <w:pStyle w:val="TabletextrowsAgency"/>
              <w:spacing w:before="240"/>
            </w:pPr>
          </w:p>
        </w:tc>
        <w:tc>
          <w:tcPr>
            <w:tcW w:w="8644" w:type="dxa"/>
            <w:shd w:val="clear" w:color="auto" w:fill="E1E3F2"/>
          </w:tcPr>
          <w:p w14:paraId="58A77882" w14:textId="77777777" w:rsidR="0042760B" w:rsidRDefault="0042760B" w:rsidP="008A5A4C">
            <w:pPr>
              <w:rPr>
                <w:lang w:val="en-US"/>
              </w:rPr>
            </w:pPr>
            <w:r w:rsidRPr="00A34220">
              <w:rPr>
                <w:bCs/>
                <w:highlight w:val="yellow"/>
              </w:rPr>
              <w:t>[</w:t>
            </w:r>
            <w:r>
              <w:rPr>
                <w:bCs/>
                <w:highlight w:val="yellow"/>
              </w:rPr>
              <w:t>**</w:t>
            </w:r>
            <w:r w:rsidRPr="00A34220">
              <w:rPr>
                <w:bCs/>
                <w:highlight w:val="yellow"/>
              </w:rPr>
              <w:t>ADDITION TO PROPOSE]</w:t>
            </w:r>
          </w:p>
          <w:p w14:paraId="2BC6FC47" w14:textId="77777777" w:rsidR="0042760B" w:rsidRPr="00122407" w:rsidRDefault="0042760B" w:rsidP="008A5A4C">
            <w:pPr>
              <w:rPr>
                <w:lang w:val="en-US"/>
              </w:rPr>
            </w:pPr>
            <w:r w:rsidRPr="00122407">
              <w:rPr>
                <w:lang w:val="en-US"/>
              </w:rPr>
              <w:t xml:space="preserve">Recognising that this is technical guidance, the document says very little (only p43 lines 35 – 40) on one of the most defining aspects of registries: </w:t>
            </w:r>
            <w:r w:rsidRPr="00122407">
              <w:rPr>
                <w:b/>
                <w:lang w:val="en-US"/>
              </w:rPr>
              <w:t>funding</w:t>
            </w:r>
            <w:r w:rsidRPr="00122407">
              <w:rPr>
                <w:lang w:val="en-US"/>
              </w:rPr>
              <w:t>.  Although that may be beyond the recommendations scope, it should be more fully addressed as a determining factor in addressing the recommendations for good registry practice.  E.g. exhaustive enrolment is somewhat determined by the resources available to the registry team.  Section 5.8 on Governance really doesn’t address this issue directly, including its implications.</w:t>
            </w:r>
          </w:p>
          <w:p w14:paraId="0BC8FC99" w14:textId="77777777" w:rsidR="0042760B" w:rsidRDefault="0042760B" w:rsidP="008A5A4C">
            <w:pPr>
              <w:rPr>
                <w:lang w:val="en-US"/>
              </w:rPr>
            </w:pPr>
          </w:p>
          <w:p w14:paraId="388F3407" w14:textId="77777777" w:rsidR="0042760B" w:rsidRPr="00122407" w:rsidRDefault="0042760B" w:rsidP="008A5A4C">
            <w:pPr>
              <w:rPr>
                <w:lang w:val="en-US"/>
              </w:rPr>
            </w:pPr>
            <w:r w:rsidRPr="00122407">
              <w:rPr>
                <w:lang w:val="en-US"/>
              </w:rPr>
              <w:t xml:space="preserve">It also leads to another aspect of registries not addressed – </w:t>
            </w:r>
            <w:r w:rsidRPr="00122407">
              <w:rPr>
                <w:b/>
                <w:lang w:val="en-US"/>
              </w:rPr>
              <w:t>what should happen when they are closed</w:t>
            </w:r>
            <w:r w:rsidRPr="00122407">
              <w:rPr>
                <w:lang w:val="en-US"/>
              </w:rPr>
              <w:t xml:space="preserve">.  What is the right way to close a registry?  What would be the </w:t>
            </w:r>
            <w:r>
              <w:rPr>
                <w:lang w:val="en-US"/>
              </w:rPr>
              <w:t xml:space="preserve">possibilities </w:t>
            </w:r>
            <w:r w:rsidRPr="00122407">
              <w:rPr>
                <w:lang w:val="en-US"/>
              </w:rPr>
              <w:t>for archiving a registry</w:t>
            </w:r>
            <w:r>
              <w:rPr>
                <w:lang w:val="en-US"/>
              </w:rPr>
              <w:t xml:space="preserve"> to preserve the investment of patients and others for research, recognizing that this could potentially be judged a breach of a GDPR obligation, i.e. to retain personalized information only for as long as it is required for a fair and legitimate purpose’.</w:t>
            </w:r>
          </w:p>
        </w:tc>
        <w:tc>
          <w:tcPr>
            <w:tcW w:w="3625" w:type="dxa"/>
            <w:shd w:val="clear" w:color="auto" w:fill="E1E3F2"/>
          </w:tcPr>
          <w:p w14:paraId="68CBBE17" w14:textId="77777777" w:rsidR="0042760B" w:rsidRPr="00C84CD0" w:rsidRDefault="0042760B" w:rsidP="008A5A4C">
            <w:pPr>
              <w:pStyle w:val="TabletextrowsAgency"/>
              <w:spacing w:before="240"/>
            </w:pPr>
          </w:p>
        </w:tc>
      </w:tr>
      <w:tr w:rsidR="0042760B" w14:paraId="29B2156D" w14:textId="77777777" w:rsidTr="008A5A4C">
        <w:tc>
          <w:tcPr>
            <w:tcW w:w="2520" w:type="dxa"/>
            <w:shd w:val="clear" w:color="auto" w:fill="E1E3F2"/>
          </w:tcPr>
          <w:p w14:paraId="5642F7C0" w14:textId="77777777" w:rsidR="0042760B" w:rsidRDefault="0042760B" w:rsidP="008A5A4C">
            <w:pPr>
              <w:pStyle w:val="TabletextrowsAgency"/>
              <w:spacing w:before="240"/>
            </w:pPr>
          </w:p>
        </w:tc>
        <w:tc>
          <w:tcPr>
            <w:tcW w:w="8644" w:type="dxa"/>
            <w:shd w:val="clear" w:color="auto" w:fill="E1E3F2"/>
          </w:tcPr>
          <w:p w14:paraId="62275E55" w14:textId="77777777" w:rsidR="0042760B" w:rsidRDefault="0042760B" w:rsidP="008A5A4C">
            <w:pPr>
              <w:spacing w:before="120"/>
              <w:rPr>
                <w:lang w:val="en-US"/>
              </w:rPr>
            </w:pPr>
            <w:r w:rsidRPr="00A34220">
              <w:rPr>
                <w:bCs/>
                <w:highlight w:val="yellow"/>
              </w:rPr>
              <w:t>[</w:t>
            </w:r>
            <w:r>
              <w:rPr>
                <w:bCs/>
                <w:highlight w:val="yellow"/>
              </w:rPr>
              <w:t>**</w:t>
            </w:r>
            <w:r w:rsidRPr="00A34220">
              <w:rPr>
                <w:bCs/>
                <w:highlight w:val="yellow"/>
              </w:rPr>
              <w:t>ADDITION TO PROPOSE]</w:t>
            </w:r>
          </w:p>
          <w:p w14:paraId="1B5ADE10" w14:textId="77777777" w:rsidR="0042760B" w:rsidRDefault="0042760B" w:rsidP="008A5A4C">
            <w:pPr>
              <w:spacing w:before="120"/>
              <w:rPr>
                <w:lang w:val="en-US"/>
              </w:rPr>
            </w:pPr>
            <w:r>
              <w:rPr>
                <w:lang w:val="en-US"/>
              </w:rPr>
              <w:t xml:space="preserve">Although the title of the Discussion Report is “Use of patient disease registries for regulatory purposes – methodological and operational considerations”, it is in line with both stated EMA current policy and the </w:t>
            </w:r>
            <w:r w:rsidRPr="00D3183C">
              <w:rPr>
                <w:b/>
                <w:lang w:val="en-US"/>
              </w:rPr>
              <w:t>draft Regulatory Science Strategy</w:t>
            </w:r>
            <w:r>
              <w:rPr>
                <w:lang w:val="en-US"/>
              </w:rPr>
              <w:t xml:space="preserve"> that evidence development for regulatory purposes must also be considered in light of decision making along the path to the patient – </w:t>
            </w:r>
            <w:r w:rsidRPr="00D3183C">
              <w:rPr>
                <w:b/>
                <w:lang w:val="en-US"/>
              </w:rPr>
              <w:t>namely HTA bodies</w:t>
            </w:r>
            <w:r>
              <w:rPr>
                <w:lang w:val="en-US"/>
              </w:rPr>
              <w:t>, that are also interested to use results in their assessments.  This should be more specifically addressed and clarified in the Discussion Report.</w:t>
            </w:r>
          </w:p>
          <w:p w14:paraId="0805D6F8" w14:textId="77777777" w:rsidR="0042760B" w:rsidRPr="00A12E17" w:rsidRDefault="0042760B" w:rsidP="008A5A4C">
            <w:pPr>
              <w:spacing w:before="120"/>
              <w:rPr>
                <w:lang w:val="en-US"/>
              </w:rPr>
            </w:pPr>
          </w:p>
        </w:tc>
        <w:tc>
          <w:tcPr>
            <w:tcW w:w="3625" w:type="dxa"/>
            <w:shd w:val="clear" w:color="auto" w:fill="E1E3F2"/>
          </w:tcPr>
          <w:p w14:paraId="6314A2B0" w14:textId="77777777" w:rsidR="0042760B" w:rsidRPr="00C84CD0" w:rsidRDefault="0042760B" w:rsidP="008A5A4C">
            <w:pPr>
              <w:pStyle w:val="TabletextrowsAgency"/>
              <w:spacing w:before="240"/>
            </w:pPr>
          </w:p>
        </w:tc>
      </w:tr>
      <w:tr w:rsidR="0042760B" w14:paraId="6ECA282D" w14:textId="77777777" w:rsidTr="008A5A4C">
        <w:tc>
          <w:tcPr>
            <w:tcW w:w="2520" w:type="dxa"/>
            <w:shd w:val="clear" w:color="auto" w:fill="E1E3F2"/>
          </w:tcPr>
          <w:p w14:paraId="2FECC81F" w14:textId="77777777" w:rsidR="0042760B" w:rsidRDefault="0042760B" w:rsidP="008A5A4C">
            <w:pPr>
              <w:pStyle w:val="TabletextrowsAgency"/>
              <w:spacing w:before="240"/>
            </w:pPr>
          </w:p>
        </w:tc>
        <w:tc>
          <w:tcPr>
            <w:tcW w:w="8644" w:type="dxa"/>
            <w:shd w:val="clear" w:color="auto" w:fill="E1E3F2"/>
          </w:tcPr>
          <w:p w14:paraId="29C618B7" w14:textId="77777777" w:rsidR="0042760B" w:rsidRDefault="0042760B" w:rsidP="008A5A4C">
            <w:pPr>
              <w:pStyle w:val="TabletextrowsAgency"/>
              <w:spacing w:line="240" w:lineRule="auto"/>
            </w:pPr>
            <w:r w:rsidRPr="00A34220">
              <w:rPr>
                <w:bCs/>
                <w:highlight w:val="yellow"/>
              </w:rPr>
              <w:t>[</w:t>
            </w:r>
            <w:r>
              <w:rPr>
                <w:bCs/>
                <w:highlight w:val="yellow"/>
              </w:rPr>
              <w:t>***</w:t>
            </w:r>
            <w:r w:rsidRPr="00A34220">
              <w:rPr>
                <w:bCs/>
                <w:highlight w:val="yellow"/>
              </w:rPr>
              <w:t>ADDITION TO PROPOSE]</w:t>
            </w:r>
          </w:p>
          <w:p w14:paraId="2FAEFAF3" w14:textId="77777777" w:rsidR="0042760B" w:rsidRPr="00122407" w:rsidRDefault="0042760B" w:rsidP="008A5A4C">
            <w:pPr>
              <w:pStyle w:val="TabletextrowsAgency"/>
              <w:spacing w:line="240" w:lineRule="auto"/>
            </w:pPr>
            <w:r>
              <w:t xml:space="preserve">Propose considering potential for alignment with International Medical Device Regulators Forum (IMDRF) output, e.g. policies like </w:t>
            </w:r>
            <w:hyperlink r:id="rId10" w:history="1">
              <w:r w:rsidRPr="004F5B97">
                <w:rPr>
                  <w:rStyle w:val="Hyperlink"/>
                </w:rPr>
                <w:t>Integrating patient registries and innovative tools for enhanced medical device evaluation and tracking</w:t>
              </w:r>
            </w:hyperlink>
            <w:r>
              <w:t xml:space="preserve">, including its </w:t>
            </w:r>
            <w:hyperlink r:id="rId11" w:history="1">
              <w:r w:rsidRPr="004F5B97">
                <w:rPr>
                  <w:rStyle w:val="Hyperlink"/>
                </w:rPr>
                <w:t>recent consultation</w:t>
              </w:r>
            </w:hyperlink>
            <w:r>
              <w:t xml:space="preserve"> on these tools.  This is especially relevant where there is a preference for disease rather than product-based registries, as the former could include patients treated with medical devices and all data collected with medical devices.  </w:t>
            </w:r>
          </w:p>
        </w:tc>
        <w:tc>
          <w:tcPr>
            <w:tcW w:w="3625" w:type="dxa"/>
            <w:shd w:val="clear" w:color="auto" w:fill="E1E3F2"/>
          </w:tcPr>
          <w:p w14:paraId="66DE0747" w14:textId="77777777" w:rsidR="0042760B" w:rsidRDefault="0042760B" w:rsidP="008A5A4C">
            <w:pPr>
              <w:pStyle w:val="TabletextrowsAgency"/>
              <w:spacing w:before="240"/>
            </w:pPr>
          </w:p>
        </w:tc>
      </w:tr>
      <w:tr w:rsidR="0042760B" w14:paraId="6057029C" w14:textId="77777777" w:rsidTr="008A5A4C">
        <w:tc>
          <w:tcPr>
            <w:tcW w:w="2520" w:type="dxa"/>
            <w:shd w:val="clear" w:color="auto" w:fill="E1E3F2"/>
          </w:tcPr>
          <w:p w14:paraId="5C742A13" w14:textId="77777777" w:rsidR="0042760B" w:rsidRDefault="0042760B" w:rsidP="008A5A4C">
            <w:pPr>
              <w:pStyle w:val="TabletextrowsAgency"/>
              <w:spacing w:before="240"/>
            </w:pPr>
          </w:p>
        </w:tc>
        <w:tc>
          <w:tcPr>
            <w:tcW w:w="8644" w:type="dxa"/>
            <w:shd w:val="clear" w:color="auto" w:fill="E1E3F2"/>
          </w:tcPr>
          <w:p w14:paraId="6F7F121C" w14:textId="77777777" w:rsidR="0042760B" w:rsidRDefault="0042760B" w:rsidP="008A5A4C">
            <w:pPr>
              <w:pStyle w:val="TabletextrowsAgency"/>
              <w:spacing w:line="240" w:lineRule="auto"/>
              <w:rPr>
                <w:b/>
                <w:bCs/>
              </w:rPr>
            </w:pPr>
            <w:r w:rsidRPr="00A34220">
              <w:rPr>
                <w:bCs/>
                <w:highlight w:val="yellow"/>
              </w:rPr>
              <w:t>[ADDITION TO PROPOSE]</w:t>
            </w:r>
          </w:p>
          <w:p w14:paraId="78E6BBFF" w14:textId="77777777" w:rsidR="0042760B" w:rsidRPr="00FD4372" w:rsidRDefault="0042760B" w:rsidP="008A5A4C">
            <w:pPr>
              <w:pStyle w:val="TabletextrowsAgency"/>
              <w:spacing w:line="240" w:lineRule="auto"/>
              <w:rPr>
                <w:b/>
                <w:bCs/>
              </w:rPr>
            </w:pPr>
            <w:r w:rsidRPr="00FD4372">
              <w:rPr>
                <w:b/>
                <w:bCs/>
              </w:rPr>
              <w:t>Suggest adding of a glossary of terms</w:t>
            </w:r>
            <w:r>
              <w:rPr>
                <w:b/>
                <w:bCs/>
              </w:rPr>
              <w:t xml:space="preserve"> </w:t>
            </w:r>
            <w:r w:rsidRPr="00FD4372">
              <w:rPr>
                <w:bCs/>
              </w:rPr>
              <w:t>It will be helpful to add a separate glossary or extend section 3 with definitions of key terms used in this guidance document. Inclusion of specific examples will enhance clarity of the document.</w:t>
            </w:r>
          </w:p>
        </w:tc>
        <w:tc>
          <w:tcPr>
            <w:tcW w:w="3625" w:type="dxa"/>
            <w:shd w:val="clear" w:color="auto" w:fill="E1E3F2"/>
          </w:tcPr>
          <w:p w14:paraId="46C72158" w14:textId="77777777" w:rsidR="0042760B" w:rsidRDefault="0042760B" w:rsidP="008A5A4C">
            <w:pPr>
              <w:pStyle w:val="TabletextrowsAgency"/>
              <w:spacing w:before="240"/>
            </w:pPr>
          </w:p>
        </w:tc>
      </w:tr>
      <w:tr w:rsidR="0042760B" w14:paraId="4CBA2A1B" w14:textId="77777777" w:rsidTr="008A5A4C">
        <w:tc>
          <w:tcPr>
            <w:tcW w:w="2520" w:type="dxa"/>
            <w:shd w:val="clear" w:color="auto" w:fill="E1E3F2"/>
          </w:tcPr>
          <w:p w14:paraId="050C0C1E" w14:textId="77777777" w:rsidR="0042760B" w:rsidRDefault="0042760B" w:rsidP="008A5A4C">
            <w:pPr>
              <w:pStyle w:val="TabletextrowsAgency"/>
              <w:spacing w:before="240"/>
            </w:pPr>
          </w:p>
        </w:tc>
        <w:tc>
          <w:tcPr>
            <w:tcW w:w="8644" w:type="dxa"/>
            <w:shd w:val="clear" w:color="auto" w:fill="E1E3F2"/>
          </w:tcPr>
          <w:p w14:paraId="3A398E86"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4D1D8A4A" w14:textId="77777777" w:rsidR="0042760B" w:rsidRPr="00FD4372" w:rsidRDefault="0042760B" w:rsidP="008A5A4C">
            <w:pPr>
              <w:pStyle w:val="TabletextrowsAgency"/>
              <w:spacing w:before="120" w:line="240" w:lineRule="auto"/>
              <w:rPr>
                <w:b/>
                <w:bCs/>
              </w:rPr>
            </w:pPr>
            <w:r w:rsidRPr="00FD4372">
              <w:rPr>
                <w:b/>
                <w:bCs/>
              </w:rPr>
              <w:t>Differentiation between primary data collection and secondary use of existing registry data.</w:t>
            </w:r>
          </w:p>
          <w:p w14:paraId="014F0A09" w14:textId="77777777" w:rsidR="0042760B" w:rsidRDefault="0042760B" w:rsidP="008A5A4C">
            <w:pPr>
              <w:pStyle w:val="TabletextrowsAgency"/>
              <w:numPr>
                <w:ilvl w:val="0"/>
                <w:numId w:val="32"/>
              </w:numPr>
              <w:spacing w:before="120" w:line="240" w:lineRule="auto"/>
              <w:rPr>
                <w:bCs/>
              </w:rPr>
            </w:pPr>
            <w:r w:rsidRPr="00FD4372">
              <w:rPr>
                <w:bCs/>
              </w:rPr>
              <w:t xml:space="preserve">A </w:t>
            </w:r>
            <w:r w:rsidRPr="00301A6F">
              <w:rPr>
                <w:b/>
                <w:bCs/>
              </w:rPr>
              <w:t>clear understanding of primary data collection a</w:t>
            </w:r>
            <w:r>
              <w:rPr>
                <w:b/>
                <w:bCs/>
              </w:rPr>
              <w:t>s opposed to the</w:t>
            </w:r>
            <w:r w:rsidRPr="00301A6F">
              <w:rPr>
                <w:b/>
                <w:bCs/>
              </w:rPr>
              <w:t xml:space="preserve"> secondary use of existing data</w:t>
            </w:r>
            <w:r w:rsidRPr="00FD4372">
              <w:rPr>
                <w:bCs/>
              </w:rPr>
              <w:t xml:space="preserve"> should be made in the context of a registry study in an existing registry or newly i</w:t>
            </w:r>
            <w:r>
              <w:rPr>
                <w:bCs/>
              </w:rPr>
              <w:t>nitiated registry. I</w:t>
            </w:r>
            <w:r w:rsidRPr="00FD4372">
              <w:rPr>
                <w:bCs/>
              </w:rPr>
              <w:t>n the guidance,</w:t>
            </w:r>
            <w:r>
              <w:rPr>
                <w:bCs/>
              </w:rPr>
              <w:t xml:space="preserve"> it is unclear</w:t>
            </w:r>
            <w:r w:rsidRPr="00FD4372">
              <w:rPr>
                <w:bCs/>
              </w:rPr>
              <w:t xml:space="preserve"> what the conditions to use </w:t>
            </w:r>
            <w:r>
              <w:rPr>
                <w:bCs/>
              </w:rPr>
              <w:t>one versus</w:t>
            </w:r>
            <w:r w:rsidRPr="00FD4372">
              <w:rPr>
                <w:bCs/>
              </w:rPr>
              <w:t xml:space="preserve"> the other</w:t>
            </w:r>
            <w:r>
              <w:rPr>
                <w:bCs/>
              </w:rPr>
              <w:t xml:space="preserve"> are</w:t>
            </w:r>
            <w:r w:rsidRPr="00FD4372">
              <w:rPr>
                <w:bCs/>
              </w:rPr>
              <w:t xml:space="preserve">. The document </w:t>
            </w:r>
            <w:r>
              <w:rPr>
                <w:bCs/>
              </w:rPr>
              <w:t>may</w:t>
            </w:r>
            <w:r w:rsidRPr="00FD4372">
              <w:rPr>
                <w:bCs/>
              </w:rPr>
              <w:t xml:space="preserve"> benefit from examples of this definition.</w:t>
            </w:r>
          </w:p>
          <w:p w14:paraId="5040A3E1" w14:textId="77777777" w:rsidR="0042760B" w:rsidRDefault="0042760B" w:rsidP="008A5A4C">
            <w:pPr>
              <w:pStyle w:val="TabletextrowsAgency"/>
              <w:numPr>
                <w:ilvl w:val="0"/>
                <w:numId w:val="32"/>
              </w:numPr>
              <w:spacing w:before="120" w:after="120" w:line="240" w:lineRule="auto"/>
              <w:rPr>
                <w:bCs/>
              </w:rPr>
            </w:pPr>
            <w:r w:rsidRPr="00301A6F">
              <w:rPr>
                <w:bCs/>
              </w:rPr>
              <w:t>The differentiation between primary data collection and secondary use of existing registry data is highly important for this paper. However, in some sections this is not clearly differentiated though (e.g. Data quality page 8). It would be important to have this clearly indicated.</w:t>
            </w:r>
          </w:p>
          <w:p w14:paraId="5ADBD9D0" w14:textId="77777777" w:rsidR="0042760B" w:rsidRDefault="0042760B" w:rsidP="008A5A4C">
            <w:pPr>
              <w:pStyle w:val="TabletextrowsAgency"/>
              <w:numPr>
                <w:ilvl w:val="0"/>
                <w:numId w:val="32"/>
              </w:numPr>
              <w:spacing w:before="120" w:line="240" w:lineRule="auto"/>
              <w:rPr>
                <w:bCs/>
              </w:rPr>
            </w:pPr>
            <w:r>
              <w:rPr>
                <w:bCs/>
              </w:rPr>
              <w:t>One suggested approach to differentiation:</w:t>
            </w:r>
          </w:p>
          <w:p w14:paraId="3F3FD528" w14:textId="77777777" w:rsidR="0042760B" w:rsidRPr="00A806D5" w:rsidRDefault="0042760B" w:rsidP="008A5A4C">
            <w:pPr>
              <w:pStyle w:val="TabletextrowsAgency"/>
              <w:numPr>
                <w:ilvl w:val="1"/>
                <w:numId w:val="32"/>
              </w:numPr>
              <w:spacing w:line="240" w:lineRule="auto"/>
              <w:rPr>
                <w:bCs/>
              </w:rPr>
            </w:pPr>
            <w:r w:rsidRPr="00A806D5">
              <w:t xml:space="preserve">proactive use of existing </w:t>
            </w:r>
            <w:r>
              <w:t>data</w:t>
            </w:r>
          </w:p>
          <w:p w14:paraId="0EE13C25" w14:textId="77777777" w:rsidR="0042760B" w:rsidRPr="00A806D5" w:rsidRDefault="0042760B" w:rsidP="008A5A4C">
            <w:pPr>
              <w:pStyle w:val="TabletextrowsAgency"/>
              <w:numPr>
                <w:ilvl w:val="1"/>
                <w:numId w:val="32"/>
              </w:numPr>
              <w:spacing w:line="240" w:lineRule="auto"/>
              <w:rPr>
                <w:bCs/>
              </w:rPr>
            </w:pPr>
            <w:r w:rsidRPr="00A806D5">
              <w:t>proactive initiation of a registry / collection of data</w:t>
            </w:r>
          </w:p>
          <w:p w14:paraId="71CD1E65" w14:textId="77777777" w:rsidR="0042760B" w:rsidRPr="00D3183C" w:rsidRDefault="0042760B" w:rsidP="008A5A4C">
            <w:pPr>
              <w:pStyle w:val="TabletextrowsAgency"/>
              <w:numPr>
                <w:ilvl w:val="1"/>
                <w:numId w:val="32"/>
              </w:numPr>
              <w:spacing w:line="240" w:lineRule="auto"/>
              <w:rPr>
                <w:bCs/>
              </w:rPr>
            </w:pPr>
            <w:r w:rsidRPr="00A806D5">
              <w:t>Retroactive use of existing data (e.g. answering Agency questions)</w:t>
            </w:r>
          </w:p>
        </w:tc>
        <w:tc>
          <w:tcPr>
            <w:tcW w:w="3625" w:type="dxa"/>
            <w:shd w:val="clear" w:color="auto" w:fill="E1E3F2"/>
          </w:tcPr>
          <w:p w14:paraId="6514096B" w14:textId="77777777" w:rsidR="0042760B" w:rsidRDefault="0042760B" w:rsidP="008A5A4C">
            <w:pPr>
              <w:pStyle w:val="TabletextrowsAgency"/>
              <w:spacing w:before="240"/>
            </w:pPr>
          </w:p>
        </w:tc>
      </w:tr>
      <w:tr w:rsidR="0042760B" w14:paraId="68B2A0C3" w14:textId="77777777" w:rsidTr="008A5A4C">
        <w:tc>
          <w:tcPr>
            <w:tcW w:w="2520" w:type="dxa"/>
            <w:shd w:val="clear" w:color="auto" w:fill="E1E3F2"/>
          </w:tcPr>
          <w:p w14:paraId="1CEE3EA7" w14:textId="77777777" w:rsidR="0042760B" w:rsidRDefault="0042760B" w:rsidP="008A5A4C">
            <w:pPr>
              <w:pStyle w:val="TabletextrowsAgency"/>
              <w:spacing w:before="240"/>
            </w:pPr>
          </w:p>
        </w:tc>
        <w:tc>
          <w:tcPr>
            <w:tcW w:w="8644" w:type="dxa"/>
            <w:shd w:val="clear" w:color="auto" w:fill="E1E3F2"/>
          </w:tcPr>
          <w:p w14:paraId="7AE65545"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716238A4" w14:textId="77777777" w:rsidR="0042760B" w:rsidRDefault="0042760B" w:rsidP="008A5A4C">
            <w:pPr>
              <w:pStyle w:val="TabletextrowsAgency"/>
              <w:spacing w:line="240" w:lineRule="auto"/>
              <w:rPr>
                <w:b/>
                <w:bCs/>
              </w:rPr>
            </w:pPr>
          </w:p>
          <w:p w14:paraId="6023E017" w14:textId="77777777" w:rsidR="0042760B" w:rsidRPr="00FD4372" w:rsidRDefault="0042760B" w:rsidP="008A5A4C">
            <w:pPr>
              <w:pStyle w:val="TabletextrowsAgency"/>
              <w:spacing w:line="240" w:lineRule="auto"/>
              <w:rPr>
                <w:b/>
                <w:bCs/>
              </w:rPr>
            </w:pPr>
            <w:r w:rsidRPr="00FD4372">
              <w:rPr>
                <w:b/>
                <w:bCs/>
              </w:rPr>
              <w:lastRenderedPageBreak/>
              <w:t>Interventional vs. non-interventional registry studies</w:t>
            </w:r>
            <w:r>
              <w:rPr>
                <w:b/>
                <w:bCs/>
              </w:rPr>
              <w:t xml:space="preserve"> </w:t>
            </w:r>
            <w:r w:rsidRPr="00FD4372">
              <w:rPr>
                <w:bCs/>
              </w:rPr>
              <w:t xml:space="preserve">Through the introduction of Core data Elements, multi-national registry studies could be considered interventional in some countries and non-interventional in others, caused by differences in the routine clinical practice. </w:t>
            </w:r>
            <w:r>
              <w:rPr>
                <w:bCs/>
              </w:rPr>
              <w:t xml:space="preserve">The classification depends on local implementation of the EU directive (2001/20/EC).  Moreover, ‘low interventional’ is only relevant under the CT Regulation, which is not yet implemented.  In multinational studies, we may have different classifications: interventional, low-interventional and non-interventional.  </w:t>
            </w:r>
            <w:r w:rsidRPr="00FD4372">
              <w:rPr>
                <w:bCs/>
              </w:rPr>
              <w:t>How are these regional differences supposed to be addressed?</w:t>
            </w:r>
          </w:p>
          <w:p w14:paraId="5B58BD94" w14:textId="77777777" w:rsidR="0042760B" w:rsidRDefault="0042760B" w:rsidP="008A5A4C">
            <w:pPr>
              <w:pStyle w:val="CommentText"/>
              <w:rPr>
                <w:sz w:val="18"/>
              </w:rPr>
            </w:pPr>
            <w:r>
              <w:rPr>
                <w:sz w:val="18"/>
              </w:rPr>
              <w:t xml:space="preserve"> </w:t>
            </w:r>
          </w:p>
        </w:tc>
        <w:tc>
          <w:tcPr>
            <w:tcW w:w="3625" w:type="dxa"/>
            <w:shd w:val="clear" w:color="auto" w:fill="E1E3F2"/>
          </w:tcPr>
          <w:p w14:paraId="766DADD4" w14:textId="77777777" w:rsidR="0042760B" w:rsidRDefault="0042760B" w:rsidP="008A5A4C">
            <w:pPr>
              <w:pStyle w:val="TabletextrowsAgency"/>
              <w:spacing w:before="240"/>
            </w:pPr>
          </w:p>
        </w:tc>
      </w:tr>
      <w:tr w:rsidR="0042760B" w14:paraId="3B042195" w14:textId="77777777" w:rsidTr="008A5A4C">
        <w:tc>
          <w:tcPr>
            <w:tcW w:w="2520" w:type="dxa"/>
            <w:shd w:val="clear" w:color="auto" w:fill="E1E3F2"/>
          </w:tcPr>
          <w:p w14:paraId="27CE57B2" w14:textId="77777777" w:rsidR="0042760B" w:rsidRDefault="0042760B" w:rsidP="008A5A4C">
            <w:pPr>
              <w:pStyle w:val="TabletextrowsAgency"/>
              <w:spacing w:before="240"/>
            </w:pPr>
          </w:p>
        </w:tc>
        <w:tc>
          <w:tcPr>
            <w:tcW w:w="8644" w:type="dxa"/>
            <w:shd w:val="clear" w:color="auto" w:fill="E1E3F2"/>
          </w:tcPr>
          <w:p w14:paraId="32070EFF"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53D7237A" w14:textId="77777777" w:rsidR="0042760B" w:rsidRDefault="0042760B" w:rsidP="008A5A4C">
            <w:pPr>
              <w:pStyle w:val="TabletextrowsAgency"/>
              <w:spacing w:line="240" w:lineRule="auto"/>
            </w:pPr>
          </w:p>
          <w:p w14:paraId="7F78ED29" w14:textId="77777777" w:rsidR="0042760B" w:rsidRPr="00122407" w:rsidRDefault="0042760B" w:rsidP="008A5A4C">
            <w:pPr>
              <w:pStyle w:val="TabletextrowsAgency"/>
              <w:spacing w:line="240" w:lineRule="auto"/>
            </w:pPr>
            <w:r w:rsidRPr="00122407">
              <w:t>Quality management is a key theme, but there’s little mention of what is a “high quality” registry - more details to understand what quality should be, with measurable criteria, would be welcome (e.g. page 24, what is the % of completeness, or range of acceptability of completeness?).</w:t>
            </w:r>
          </w:p>
          <w:p w14:paraId="5D2F4909" w14:textId="77777777" w:rsidR="0042760B" w:rsidRPr="00122407" w:rsidRDefault="0042760B" w:rsidP="008A5A4C">
            <w:pPr>
              <w:pStyle w:val="CommentText"/>
              <w:rPr>
                <w:sz w:val="18"/>
                <w:szCs w:val="18"/>
              </w:rPr>
            </w:pPr>
            <w:r w:rsidRPr="00122407">
              <w:rPr>
                <w:sz w:val="18"/>
                <w:szCs w:val="18"/>
              </w:rPr>
              <w:t xml:space="preserve">Although a lot of points to consider are provided, it may need to go further in order to clarify expectations and avoid different interpretations of what is quality and standardisation. </w:t>
            </w:r>
          </w:p>
          <w:p w14:paraId="7A11C3F2" w14:textId="77777777" w:rsidR="0042760B" w:rsidRPr="00122407" w:rsidRDefault="0042760B" w:rsidP="008A5A4C">
            <w:pPr>
              <w:pStyle w:val="CommentText"/>
              <w:rPr>
                <w:sz w:val="18"/>
                <w:szCs w:val="18"/>
              </w:rPr>
            </w:pPr>
            <w:r w:rsidRPr="00122407">
              <w:rPr>
                <w:sz w:val="18"/>
                <w:szCs w:val="18"/>
              </w:rPr>
              <w:t>There is no mention of geographical spread/diversity either</w:t>
            </w:r>
            <w:r>
              <w:rPr>
                <w:sz w:val="18"/>
                <w:szCs w:val="18"/>
              </w:rPr>
              <w:t xml:space="preserve"> and evidence quality. </w:t>
            </w:r>
            <w:r w:rsidRPr="00122407">
              <w:rPr>
                <w:sz w:val="18"/>
              </w:rPr>
              <w:t>.</w:t>
            </w:r>
          </w:p>
        </w:tc>
        <w:tc>
          <w:tcPr>
            <w:tcW w:w="3625" w:type="dxa"/>
            <w:shd w:val="clear" w:color="auto" w:fill="E1E3F2"/>
          </w:tcPr>
          <w:p w14:paraId="1697076A" w14:textId="77777777" w:rsidR="0042760B" w:rsidRPr="00C84CD0" w:rsidRDefault="0042760B" w:rsidP="008A5A4C">
            <w:pPr>
              <w:pStyle w:val="TabletextrowsAgency"/>
              <w:spacing w:before="240"/>
            </w:pPr>
          </w:p>
        </w:tc>
      </w:tr>
      <w:tr w:rsidR="0042760B" w14:paraId="15990218" w14:textId="77777777" w:rsidTr="008A5A4C">
        <w:tc>
          <w:tcPr>
            <w:tcW w:w="2520" w:type="dxa"/>
            <w:shd w:val="clear" w:color="auto" w:fill="E1E3F2"/>
          </w:tcPr>
          <w:p w14:paraId="28893430" w14:textId="77777777" w:rsidR="0042760B" w:rsidRDefault="0042760B" w:rsidP="008A5A4C">
            <w:pPr>
              <w:pStyle w:val="TabletextrowsAgency"/>
              <w:spacing w:before="240"/>
            </w:pPr>
          </w:p>
        </w:tc>
        <w:tc>
          <w:tcPr>
            <w:tcW w:w="8644" w:type="dxa"/>
            <w:shd w:val="clear" w:color="auto" w:fill="E1E3F2"/>
          </w:tcPr>
          <w:p w14:paraId="32A3CDDC"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511D4225" w14:textId="77777777" w:rsidR="0042760B" w:rsidRDefault="0042760B" w:rsidP="008A5A4C">
            <w:pPr>
              <w:pStyle w:val="CommentText"/>
              <w:rPr>
                <w:sz w:val="18"/>
              </w:rPr>
            </w:pPr>
          </w:p>
          <w:p w14:paraId="6A7F5B62" w14:textId="77777777" w:rsidR="0042760B" w:rsidRPr="00122407" w:rsidRDefault="0042760B" w:rsidP="008A5A4C">
            <w:pPr>
              <w:pStyle w:val="CommentText"/>
              <w:rPr>
                <w:sz w:val="18"/>
                <w:szCs w:val="18"/>
              </w:rPr>
            </w:pPr>
            <w:r w:rsidRPr="00122407">
              <w:rPr>
                <w:sz w:val="18"/>
              </w:rPr>
              <w:t>Different stakeholders have different purposes for data collection</w:t>
            </w:r>
            <w:r>
              <w:rPr>
                <w:sz w:val="18"/>
              </w:rPr>
              <w:t xml:space="preserve"> (e.g. EMA and HTA bodies)</w:t>
            </w:r>
            <w:r w:rsidRPr="00122407">
              <w:rPr>
                <w:sz w:val="18"/>
              </w:rPr>
              <w:t xml:space="preserve">; this may impact the aggregation level and information requirements which ultimately will lead to variability in the data collection process. Therefore, </w:t>
            </w:r>
            <w:r w:rsidRPr="00683975">
              <w:rPr>
                <w:b/>
                <w:sz w:val="18"/>
              </w:rPr>
              <w:t xml:space="preserve">stating clear aims for a </w:t>
            </w:r>
            <w:r w:rsidRPr="00E42D7F">
              <w:rPr>
                <w:b/>
                <w:sz w:val="18"/>
                <w:szCs w:val="18"/>
              </w:rPr>
              <w:t>registry is important.</w:t>
            </w:r>
            <w:r w:rsidRPr="00E42D7F">
              <w:rPr>
                <w:sz w:val="18"/>
                <w:szCs w:val="18"/>
              </w:rPr>
              <w:t xml:space="preserve"> Or providing minimum requirements to be recorded in the source data could be considered, so depending on aim of the study, data extraction can be adapted.  We can envisage a certification/ qualification procedure</w:t>
            </w:r>
            <w:r>
              <w:rPr>
                <w:sz w:val="18"/>
                <w:szCs w:val="18"/>
              </w:rPr>
              <w:t xml:space="preserve"> ultimately</w:t>
            </w:r>
            <w:r w:rsidRPr="00E42D7F">
              <w:rPr>
                <w:sz w:val="18"/>
                <w:szCs w:val="18"/>
              </w:rPr>
              <w:t>.</w:t>
            </w:r>
          </w:p>
        </w:tc>
        <w:tc>
          <w:tcPr>
            <w:tcW w:w="3625" w:type="dxa"/>
            <w:shd w:val="clear" w:color="auto" w:fill="E1E3F2"/>
          </w:tcPr>
          <w:p w14:paraId="32E1A58E" w14:textId="77777777" w:rsidR="0042760B" w:rsidRPr="00C84CD0" w:rsidRDefault="0042760B" w:rsidP="008A5A4C">
            <w:pPr>
              <w:pStyle w:val="TabletextrowsAgency"/>
              <w:spacing w:before="240"/>
            </w:pPr>
          </w:p>
        </w:tc>
      </w:tr>
      <w:tr w:rsidR="0042760B" w14:paraId="06A4A30D" w14:textId="77777777" w:rsidTr="008A5A4C">
        <w:tc>
          <w:tcPr>
            <w:tcW w:w="2520" w:type="dxa"/>
            <w:shd w:val="clear" w:color="auto" w:fill="E1E3F2"/>
          </w:tcPr>
          <w:p w14:paraId="29F20D77" w14:textId="77777777" w:rsidR="0042760B" w:rsidRDefault="0042760B" w:rsidP="008A5A4C">
            <w:pPr>
              <w:pStyle w:val="TabletextrowsAgency"/>
              <w:spacing w:before="240"/>
            </w:pPr>
          </w:p>
        </w:tc>
        <w:tc>
          <w:tcPr>
            <w:tcW w:w="8644" w:type="dxa"/>
            <w:shd w:val="clear" w:color="auto" w:fill="E1E3F2"/>
          </w:tcPr>
          <w:p w14:paraId="45FB514B"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556A7386" w14:textId="77777777" w:rsidR="0042760B" w:rsidRDefault="0042760B" w:rsidP="008A5A4C">
            <w:pPr>
              <w:pStyle w:val="TabletextrowsAgency"/>
              <w:spacing w:line="240" w:lineRule="auto"/>
            </w:pPr>
          </w:p>
          <w:p w14:paraId="6FDECE3E" w14:textId="77777777" w:rsidR="0042760B" w:rsidRDefault="0042760B" w:rsidP="008A5A4C">
            <w:pPr>
              <w:pStyle w:val="TabletextrowsAgency"/>
              <w:spacing w:line="240" w:lineRule="auto"/>
            </w:pPr>
            <w:r w:rsidRPr="00122407">
              <w:t xml:space="preserve">There are several mentions of the ADVANCE Code of Conduct “for vaccines” – although initially developed indeed as part of a Vaccines IMI protect, it could (should?) apply to any medicinal product. </w:t>
            </w:r>
          </w:p>
          <w:p w14:paraId="519B164F" w14:textId="77777777" w:rsidR="0042760B" w:rsidRDefault="0042760B" w:rsidP="008A5A4C">
            <w:pPr>
              <w:pStyle w:val="TabletextrowsAgency"/>
              <w:spacing w:line="240" w:lineRule="auto"/>
            </w:pPr>
          </w:p>
          <w:p w14:paraId="45B3C338" w14:textId="77777777" w:rsidR="0042760B" w:rsidRPr="00122407" w:rsidRDefault="0042760B" w:rsidP="008A5A4C">
            <w:pPr>
              <w:pStyle w:val="TabletextrowsAgency"/>
              <w:spacing w:line="240" w:lineRule="auto"/>
            </w:pPr>
            <w:r w:rsidRPr="00122407">
              <w:lastRenderedPageBreak/>
              <w:t>Suggest deleting “for vaccines” when the reference to this CoC is made.</w:t>
            </w:r>
          </w:p>
        </w:tc>
        <w:tc>
          <w:tcPr>
            <w:tcW w:w="3625" w:type="dxa"/>
            <w:shd w:val="clear" w:color="auto" w:fill="E1E3F2"/>
          </w:tcPr>
          <w:p w14:paraId="1C55121D" w14:textId="77777777" w:rsidR="0042760B" w:rsidRPr="00C84CD0" w:rsidRDefault="0042760B" w:rsidP="008A5A4C">
            <w:pPr>
              <w:pStyle w:val="TabletextrowsAgency"/>
              <w:spacing w:before="240"/>
            </w:pPr>
          </w:p>
        </w:tc>
      </w:tr>
      <w:tr w:rsidR="0042760B" w14:paraId="79047381" w14:textId="77777777" w:rsidTr="008A5A4C">
        <w:tc>
          <w:tcPr>
            <w:tcW w:w="2520" w:type="dxa"/>
            <w:shd w:val="clear" w:color="auto" w:fill="E1E3F2"/>
          </w:tcPr>
          <w:p w14:paraId="750FEC42" w14:textId="77777777" w:rsidR="0042760B" w:rsidRDefault="0042760B" w:rsidP="008A5A4C">
            <w:pPr>
              <w:pStyle w:val="TabletextrowsAgency"/>
              <w:spacing w:before="240"/>
            </w:pPr>
          </w:p>
        </w:tc>
        <w:tc>
          <w:tcPr>
            <w:tcW w:w="8644" w:type="dxa"/>
            <w:shd w:val="clear" w:color="auto" w:fill="E1E3F2"/>
          </w:tcPr>
          <w:p w14:paraId="7EE78534"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12EE0505" w14:textId="77777777" w:rsidR="0042760B" w:rsidRDefault="0042760B" w:rsidP="008A5A4C"/>
          <w:p w14:paraId="50433E4C" w14:textId="77777777" w:rsidR="0042760B" w:rsidRPr="00122407" w:rsidRDefault="0042760B" w:rsidP="008A5A4C">
            <w:r>
              <w:rPr>
                <w:b/>
              </w:rPr>
              <w:t xml:space="preserve">In Section 5.8 </w:t>
            </w:r>
            <w:r w:rsidRPr="00683975">
              <w:rPr>
                <w:b/>
              </w:rPr>
              <w:t>Governance</w:t>
            </w:r>
            <w:r>
              <w:rPr>
                <w:b/>
              </w:rPr>
              <w:t xml:space="preserve">, </w:t>
            </w:r>
            <w:r>
              <w:t xml:space="preserve">should be more explicitly linked as the main factor determining </w:t>
            </w:r>
            <w:r w:rsidRPr="00122407">
              <w:t>sustainable management of the registry.</w:t>
            </w:r>
            <w:r>
              <w:t xml:space="preserve">  This could then be occasion in the guidance to address the circumstances whereby the registry holder is no longer able to maintain the registry.  This is closely linked to the impact of sustainable funding for a registry, and therefore effective governance will also need to address this practical but pivotal factor.</w:t>
            </w:r>
          </w:p>
        </w:tc>
        <w:tc>
          <w:tcPr>
            <w:tcW w:w="3625" w:type="dxa"/>
            <w:shd w:val="clear" w:color="auto" w:fill="E1E3F2"/>
          </w:tcPr>
          <w:p w14:paraId="3EB9CD44" w14:textId="77777777" w:rsidR="0042760B" w:rsidRPr="00C84CD0" w:rsidRDefault="0042760B" w:rsidP="008A5A4C">
            <w:pPr>
              <w:pStyle w:val="TabletextrowsAgency"/>
              <w:spacing w:before="240"/>
            </w:pPr>
          </w:p>
        </w:tc>
      </w:tr>
      <w:tr w:rsidR="0042760B" w14:paraId="6521E2B5" w14:textId="77777777" w:rsidTr="008A5A4C">
        <w:tc>
          <w:tcPr>
            <w:tcW w:w="2520" w:type="dxa"/>
            <w:shd w:val="clear" w:color="auto" w:fill="E1E3F2"/>
          </w:tcPr>
          <w:p w14:paraId="3AD018D8" w14:textId="77777777" w:rsidR="0042760B" w:rsidRDefault="0042760B" w:rsidP="008A5A4C">
            <w:pPr>
              <w:pStyle w:val="TabletextrowsAgency"/>
              <w:spacing w:before="240"/>
            </w:pPr>
          </w:p>
        </w:tc>
        <w:tc>
          <w:tcPr>
            <w:tcW w:w="8644" w:type="dxa"/>
            <w:shd w:val="clear" w:color="auto" w:fill="E1E3F2"/>
          </w:tcPr>
          <w:p w14:paraId="5C55EF68"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67CE59EC" w14:textId="77777777" w:rsidR="0042760B" w:rsidRPr="00122407" w:rsidRDefault="0042760B" w:rsidP="008A5A4C">
            <w:pPr>
              <w:spacing w:before="120"/>
            </w:pPr>
            <w:r w:rsidRPr="00122407">
              <w:rPr>
                <w:lang w:val="en"/>
              </w:rPr>
              <w:t xml:space="preserve">Definitions of the various registries </w:t>
            </w:r>
            <w:r w:rsidRPr="00122407">
              <w:t xml:space="preserve">could </w:t>
            </w:r>
            <w:r w:rsidRPr="00683975">
              <w:rPr>
                <w:b/>
              </w:rPr>
              <w:t>refer to existing reference texts</w:t>
            </w:r>
            <w:r w:rsidRPr="00122407">
              <w:t xml:space="preserve"> (see also comment above), and how registry studies relate to epidemiological studies (e.g. in terms of design) could be clarified (the guidance effectively speaks about methods of epidemiological research).</w:t>
            </w:r>
          </w:p>
        </w:tc>
        <w:tc>
          <w:tcPr>
            <w:tcW w:w="3625" w:type="dxa"/>
            <w:shd w:val="clear" w:color="auto" w:fill="E1E3F2"/>
          </w:tcPr>
          <w:p w14:paraId="725C9736" w14:textId="77777777" w:rsidR="0042760B" w:rsidRPr="00C84CD0" w:rsidRDefault="0042760B" w:rsidP="008A5A4C">
            <w:pPr>
              <w:pStyle w:val="TabletextrowsAgency"/>
              <w:spacing w:before="240"/>
            </w:pPr>
          </w:p>
        </w:tc>
      </w:tr>
      <w:tr w:rsidR="0042760B" w14:paraId="74B09C90" w14:textId="77777777" w:rsidTr="008A5A4C">
        <w:tc>
          <w:tcPr>
            <w:tcW w:w="2520" w:type="dxa"/>
            <w:shd w:val="clear" w:color="auto" w:fill="E1E3F2"/>
          </w:tcPr>
          <w:p w14:paraId="60032FC4" w14:textId="77777777" w:rsidR="0042760B" w:rsidRDefault="0042760B" w:rsidP="008A5A4C">
            <w:pPr>
              <w:pStyle w:val="TabletextrowsAgency"/>
              <w:spacing w:before="240"/>
            </w:pPr>
          </w:p>
        </w:tc>
        <w:tc>
          <w:tcPr>
            <w:tcW w:w="8644" w:type="dxa"/>
            <w:shd w:val="clear" w:color="auto" w:fill="E1E3F2"/>
          </w:tcPr>
          <w:p w14:paraId="754C4F43"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0B89AE1C" w14:textId="77777777" w:rsidR="0042760B" w:rsidRDefault="0042760B" w:rsidP="008A5A4C">
            <w:pPr>
              <w:pStyle w:val="TabletextrowsAgency"/>
              <w:spacing w:line="240" w:lineRule="auto"/>
            </w:pPr>
          </w:p>
          <w:p w14:paraId="3BE929E2" w14:textId="77777777" w:rsidR="0042760B" w:rsidRPr="00E42D7F" w:rsidRDefault="0042760B" w:rsidP="008A5A4C">
            <w:pPr>
              <w:pStyle w:val="TabletextrowsAgency"/>
              <w:spacing w:line="240" w:lineRule="auto"/>
              <w:rPr>
                <w:b/>
              </w:rPr>
            </w:pPr>
            <w:r w:rsidRPr="00122407">
              <w:t xml:space="preserve">Please provide clarity on the </w:t>
            </w:r>
            <w:r w:rsidRPr="00E42D7F">
              <w:rPr>
                <w:b/>
              </w:rPr>
              <w:t xml:space="preserve">requirement for collection and reporting of ICSRs from registries and also from ‘registry studies’ </w:t>
            </w:r>
            <w:r w:rsidRPr="004E0277">
              <w:t>that are:</w:t>
            </w:r>
          </w:p>
          <w:p w14:paraId="7AF8A867" w14:textId="77777777" w:rsidR="0042760B" w:rsidRPr="00122407" w:rsidRDefault="0042760B" w:rsidP="008A5A4C">
            <w:pPr>
              <w:pStyle w:val="TabletextrowsAgency"/>
              <w:spacing w:line="240" w:lineRule="auto"/>
            </w:pPr>
          </w:p>
          <w:p w14:paraId="30616770" w14:textId="77777777" w:rsidR="0042760B" w:rsidRPr="00122407" w:rsidRDefault="0042760B" w:rsidP="008A5A4C">
            <w:pPr>
              <w:pStyle w:val="TabletextrowsAgency"/>
              <w:numPr>
                <w:ilvl w:val="0"/>
                <w:numId w:val="22"/>
              </w:numPr>
              <w:spacing w:line="240" w:lineRule="auto"/>
            </w:pPr>
            <w:r w:rsidRPr="00122407">
              <w:t>Funded by academia/medical research agencies alone.</w:t>
            </w:r>
          </w:p>
          <w:p w14:paraId="23C9FC72" w14:textId="77777777" w:rsidR="0042760B" w:rsidRPr="00122407" w:rsidRDefault="0042760B" w:rsidP="008A5A4C">
            <w:pPr>
              <w:pStyle w:val="TabletextrowsAgency"/>
              <w:numPr>
                <w:ilvl w:val="0"/>
                <w:numId w:val="22"/>
              </w:numPr>
              <w:spacing w:line="240" w:lineRule="auto"/>
            </w:pPr>
            <w:r w:rsidRPr="00122407">
              <w:t>Conducted by academia/medical research agencies with funding from a MAH (particularly where the MAH is conducting a ‘registry study’ using primary or secondary data from such a registry).</w:t>
            </w:r>
          </w:p>
          <w:p w14:paraId="16E66334" w14:textId="77777777" w:rsidR="0042760B" w:rsidRDefault="0042760B" w:rsidP="008A5A4C">
            <w:pPr>
              <w:pStyle w:val="TabletextrowsAgency"/>
              <w:numPr>
                <w:ilvl w:val="0"/>
                <w:numId w:val="22"/>
              </w:numPr>
              <w:spacing w:line="240" w:lineRule="auto"/>
            </w:pPr>
            <w:r w:rsidRPr="00122407">
              <w:t>Wholly conducted by a MAH.</w:t>
            </w:r>
          </w:p>
          <w:p w14:paraId="1F7887CD" w14:textId="77777777" w:rsidR="0042760B" w:rsidRDefault="0042760B" w:rsidP="008A5A4C">
            <w:pPr>
              <w:pStyle w:val="TabletextrowsAgency"/>
              <w:numPr>
                <w:ilvl w:val="0"/>
                <w:numId w:val="22"/>
              </w:numPr>
              <w:spacing w:line="240" w:lineRule="auto"/>
            </w:pPr>
            <w:r>
              <w:t xml:space="preserve">Which are focused on a disease area for which an MAH has an authorisation in the EEA, but where the product is </w:t>
            </w:r>
            <w:r>
              <w:rPr>
                <w:u w:val="single"/>
              </w:rPr>
              <w:t>not</w:t>
            </w:r>
            <w:r>
              <w:t xml:space="preserve"> the focus of the registry (the focus of this Paper).</w:t>
            </w:r>
          </w:p>
          <w:p w14:paraId="6DFE8901" w14:textId="77777777" w:rsidR="0042760B" w:rsidRDefault="0042760B" w:rsidP="008A5A4C">
            <w:pPr>
              <w:pStyle w:val="TabletextrowsAgency"/>
              <w:spacing w:line="240" w:lineRule="auto"/>
            </w:pPr>
          </w:p>
          <w:p w14:paraId="58DADAC8" w14:textId="77777777" w:rsidR="0042760B" w:rsidRPr="00122407" w:rsidRDefault="0042760B" w:rsidP="008A5A4C">
            <w:pPr>
              <w:pStyle w:val="TabletextrowsAgency"/>
              <w:spacing w:line="240" w:lineRule="auto"/>
            </w:pPr>
            <w:r w:rsidRPr="00122407">
              <w:t>Clarity is requested regarding whether ICSRs should be considered ‘solicited’ in such circumstances because the MAH has an authorised treatment for the disease in question.</w:t>
            </w:r>
            <w:r>
              <w:t xml:space="preserve">  </w:t>
            </w:r>
            <w:r w:rsidRPr="00122407">
              <w:t>Clarity is require regarding whether there are situations in which spontaneous ICSRs might be appropriate.</w:t>
            </w:r>
          </w:p>
          <w:p w14:paraId="5F080864" w14:textId="77777777" w:rsidR="0042760B" w:rsidRDefault="0042760B" w:rsidP="008A5A4C">
            <w:pPr>
              <w:pStyle w:val="TabletextrowsAgency"/>
              <w:spacing w:line="240" w:lineRule="auto"/>
            </w:pPr>
            <w:r>
              <w:lastRenderedPageBreak/>
              <w:t>There is a potential for duplication of reporting of ICSRs where reconciliation is not feasible.  The reporting obligation is clear where an MAH conducts a registry study using primary data collection.  In other contexts, the ‘organiser’ has this role and the MAH is informed by the regulatory body.</w:t>
            </w:r>
          </w:p>
          <w:p w14:paraId="5236C715" w14:textId="77777777" w:rsidR="0042760B" w:rsidRDefault="0042760B" w:rsidP="008A5A4C">
            <w:pPr>
              <w:pStyle w:val="TabletextrowsAgency"/>
              <w:spacing w:line="240" w:lineRule="auto"/>
            </w:pPr>
          </w:p>
          <w:p w14:paraId="1A8059E8" w14:textId="77777777" w:rsidR="0042760B" w:rsidRDefault="0042760B" w:rsidP="008A5A4C">
            <w:pPr>
              <w:pStyle w:val="TabletextrowsAgency"/>
              <w:spacing w:line="240" w:lineRule="auto"/>
            </w:pPr>
            <w:r>
              <w:t xml:space="preserve">It is worth recalling that </w:t>
            </w:r>
            <w:r w:rsidRPr="00D3183C">
              <w:rPr>
                <w:b/>
              </w:rPr>
              <w:t>many current registries are partially funded by multiple MAHs</w:t>
            </w:r>
            <w:r>
              <w:t>.  It is common practice for disease registries to be managed by non-profit organisations with several MAHs funding / supporting / consulting the registry.</w:t>
            </w:r>
          </w:p>
          <w:p w14:paraId="4905D4A0" w14:textId="77777777" w:rsidR="0042760B" w:rsidRDefault="0042760B" w:rsidP="008A5A4C">
            <w:pPr>
              <w:pStyle w:val="TabletextrowsAgency"/>
              <w:spacing w:line="240" w:lineRule="auto"/>
            </w:pPr>
          </w:p>
          <w:p w14:paraId="7FBAD291" w14:textId="77777777" w:rsidR="0042760B" w:rsidRDefault="0042760B" w:rsidP="008A5A4C">
            <w:pPr>
              <w:pStyle w:val="TabletextrowsAgency"/>
              <w:spacing w:line="240" w:lineRule="auto"/>
              <w:rPr>
                <w:color w:val="7030A0"/>
              </w:rPr>
            </w:pPr>
            <w:r>
              <w:t>The current proposal would not be workable for the registry owner or for the MAH due to the safety reporting requirements.</w:t>
            </w:r>
          </w:p>
          <w:p w14:paraId="3D2CF9B7" w14:textId="77777777" w:rsidR="0042760B" w:rsidRPr="00581E5D" w:rsidRDefault="0042760B" w:rsidP="008A5A4C">
            <w:pPr>
              <w:pStyle w:val="TabletextrowsAgency"/>
              <w:spacing w:line="240" w:lineRule="auto"/>
              <w:rPr>
                <w:color w:val="7030A0"/>
              </w:rPr>
            </w:pPr>
          </w:p>
        </w:tc>
        <w:tc>
          <w:tcPr>
            <w:tcW w:w="3625" w:type="dxa"/>
            <w:shd w:val="clear" w:color="auto" w:fill="E1E3F2"/>
          </w:tcPr>
          <w:p w14:paraId="0174B0D5" w14:textId="77777777" w:rsidR="0042760B" w:rsidRPr="00C84CD0" w:rsidRDefault="0042760B" w:rsidP="008A5A4C">
            <w:pPr>
              <w:pStyle w:val="TabletextrowsAgency"/>
              <w:spacing w:before="240"/>
            </w:pPr>
          </w:p>
        </w:tc>
      </w:tr>
      <w:tr w:rsidR="0042760B" w14:paraId="1CB161BF" w14:textId="77777777" w:rsidTr="008A5A4C">
        <w:tc>
          <w:tcPr>
            <w:tcW w:w="2520" w:type="dxa"/>
            <w:shd w:val="clear" w:color="auto" w:fill="E1E3F2"/>
          </w:tcPr>
          <w:p w14:paraId="36734191" w14:textId="77777777" w:rsidR="0042760B" w:rsidRDefault="0042760B" w:rsidP="008A5A4C">
            <w:pPr>
              <w:pStyle w:val="TabletextrowsAgency"/>
              <w:spacing w:before="240"/>
            </w:pPr>
          </w:p>
        </w:tc>
        <w:tc>
          <w:tcPr>
            <w:tcW w:w="8644" w:type="dxa"/>
            <w:shd w:val="clear" w:color="auto" w:fill="E1E3F2"/>
          </w:tcPr>
          <w:p w14:paraId="7EA7236D"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6D06FEF0" w14:textId="77777777" w:rsidR="0042760B" w:rsidRDefault="0042760B" w:rsidP="008A5A4C">
            <w:pPr>
              <w:pStyle w:val="CommentText"/>
              <w:rPr>
                <w:sz w:val="18"/>
                <w:szCs w:val="18"/>
              </w:rPr>
            </w:pPr>
          </w:p>
          <w:p w14:paraId="406F1E38" w14:textId="77777777" w:rsidR="0042760B" w:rsidRPr="00122407" w:rsidRDefault="0042760B" w:rsidP="008A5A4C">
            <w:pPr>
              <w:pStyle w:val="CommentText"/>
              <w:rPr>
                <w:sz w:val="18"/>
                <w:szCs w:val="18"/>
                <w:lang w:val="en"/>
              </w:rPr>
            </w:pPr>
            <w:r>
              <w:rPr>
                <w:sz w:val="18"/>
                <w:szCs w:val="18"/>
              </w:rPr>
              <w:t xml:space="preserve">The safety requirements are vague and not consistent with the GVP modules. </w:t>
            </w:r>
            <w:r>
              <w:rPr>
                <w:sz w:val="18"/>
                <w:szCs w:val="18"/>
                <w:lang w:val="en"/>
              </w:rPr>
              <w:t xml:space="preserve">Please ensure that the safety reporting requirements throughout the document are clearly described and fully aligned with the GVP Modules 6 and 8, or alternatively refer to the GVP modules. </w:t>
            </w:r>
          </w:p>
        </w:tc>
        <w:tc>
          <w:tcPr>
            <w:tcW w:w="3625" w:type="dxa"/>
            <w:shd w:val="clear" w:color="auto" w:fill="E1E3F2"/>
          </w:tcPr>
          <w:p w14:paraId="01E72CE1" w14:textId="77777777" w:rsidR="0042760B" w:rsidRDefault="0042760B" w:rsidP="008A5A4C">
            <w:pPr>
              <w:pStyle w:val="TabletextrowsAgency"/>
              <w:spacing w:before="240"/>
            </w:pPr>
          </w:p>
        </w:tc>
      </w:tr>
      <w:tr w:rsidR="0042760B" w14:paraId="7F27996F" w14:textId="77777777" w:rsidTr="008A5A4C">
        <w:tc>
          <w:tcPr>
            <w:tcW w:w="2520" w:type="dxa"/>
            <w:shd w:val="clear" w:color="auto" w:fill="E1E3F2"/>
          </w:tcPr>
          <w:p w14:paraId="5BFFA418" w14:textId="77777777" w:rsidR="0042760B" w:rsidRDefault="0042760B" w:rsidP="008A5A4C">
            <w:pPr>
              <w:pStyle w:val="TabletextrowsAgency"/>
              <w:spacing w:before="240"/>
            </w:pPr>
          </w:p>
        </w:tc>
        <w:tc>
          <w:tcPr>
            <w:tcW w:w="8644" w:type="dxa"/>
            <w:shd w:val="clear" w:color="auto" w:fill="E1E3F2"/>
          </w:tcPr>
          <w:p w14:paraId="7947170A" w14:textId="77777777" w:rsidR="0042760B" w:rsidRDefault="0042760B" w:rsidP="008A5A4C">
            <w:pPr>
              <w:pStyle w:val="TabletextrowsAgency"/>
              <w:spacing w:before="120" w:line="240" w:lineRule="auto"/>
              <w:rPr>
                <w:b/>
                <w:bCs/>
              </w:rPr>
            </w:pPr>
            <w:r>
              <w:rPr>
                <w:bCs/>
                <w:highlight w:val="yellow"/>
              </w:rPr>
              <w:t>[CONCEPTUAL CLARITY</w:t>
            </w:r>
            <w:r w:rsidRPr="00A34220">
              <w:rPr>
                <w:bCs/>
                <w:highlight w:val="yellow"/>
              </w:rPr>
              <w:t>]</w:t>
            </w:r>
          </w:p>
          <w:p w14:paraId="374BD12C" w14:textId="77777777" w:rsidR="0042760B" w:rsidRDefault="0042760B" w:rsidP="008A5A4C">
            <w:pPr>
              <w:pStyle w:val="TabletextrowsAgency"/>
              <w:spacing w:line="240" w:lineRule="auto"/>
              <w:rPr>
                <w:b/>
                <w:bCs/>
              </w:rPr>
            </w:pPr>
          </w:p>
          <w:p w14:paraId="72A4463F" w14:textId="77777777" w:rsidR="0042760B" w:rsidRPr="00FD4372" w:rsidRDefault="0042760B" w:rsidP="008A5A4C">
            <w:pPr>
              <w:pStyle w:val="TabletextrowsAgency"/>
              <w:spacing w:line="240" w:lineRule="auto"/>
              <w:rPr>
                <w:bCs/>
              </w:rPr>
            </w:pPr>
            <w:r w:rsidRPr="00FD4372">
              <w:rPr>
                <w:b/>
                <w:bCs/>
              </w:rPr>
              <w:t>Umbrella registries</w:t>
            </w:r>
            <w:r>
              <w:rPr>
                <w:b/>
                <w:bCs/>
              </w:rPr>
              <w:t xml:space="preserve"> </w:t>
            </w:r>
            <w:r w:rsidRPr="00FD4372">
              <w:rPr>
                <w:bCs/>
              </w:rPr>
              <w:t>In several citations (e.g. the AHRQ guidance on registries) and a multitude of contexts the combination of multiple national registries into one overarching registry is called umbrella registry (e.g. TREAT-NMD, BOLD, RD-HUB and many more). This guidance uses the term “central registry” on page 19, line 14, would this be considered the same as “umbrella registries?  For the clarity of this guidance, it would help to use a defined term for these “umbrella/ central registries”. This would be particularly helpful in the context of harmonizing registries (e.g. page 24, line 33-40).</w:t>
            </w:r>
          </w:p>
          <w:p w14:paraId="2327C0BF" w14:textId="77777777" w:rsidR="0042760B" w:rsidRDefault="0042760B" w:rsidP="008A5A4C">
            <w:pPr>
              <w:pStyle w:val="TabletextrowsAgency"/>
              <w:spacing w:line="240" w:lineRule="auto"/>
              <w:rPr>
                <w:b/>
                <w:bCs/>
                <w:i/>
              </w:rPr>
            </w:pPr>
          </w:p>
          <w:p w14:paraId="471A1B8E" w14:textId="77777777" w:rsidR="0042760B" w:rsidRPr="00A22AD1" w:rsidRDefault="0042760B" w:rsidP="008A5A4C">
            <w:pPr>
              <w:pStyle w:val="TabletextrowsAgency"/>
              <w:spacing w:line="240" w:lineRule="auto"/>
              <w:rPr>
                <w:bCs/>
                <w:i/>
              </w:rPr>
            </w:pPr>
            <w:r w:rsidRPr="00A22AD1">
              <w:rPr>
                <w:b/>
                <w:bCs/>
                <w:i/>
              </w:rPr>
              <w:t xml:space="preserve">Proposed change: </w:t>
            </w:r>
            <w:r>
              <w:rPr>
                <w:rFonts w:cs="Arial"/>
                <w:i/>
              </w:rPr>
              <w:t>use</w:t>
            </w:r>
            <w:r w:rsidRPr="00A22AD1">
              <w:rPr>
                <w:rFonts w:cs="Arial"/>
                <w:i/>
              </w:rPr>
              <w:t xml:space="preserve"> a specific term such as “umbrella registry”</w:t>
            </w:r>
          </w:p>
          <w:p w14:paraId="4F9FEAF4" w14:textId="77777777" w:rsidR="0042760B" w:rsidRPr="00FD4372" w:rsidRDefault="0042760B" w:rsidP="008A5A4C">
            <w:pPr>
              <w:pStyle w:val="TabletextrowsAgency"/>
              <w:spacing w:line="240" w:lineRule="auto"/>
              <w:rPr>
                <w:b/>
                <w:bCs/>
              </w:rPr>
            </w:pPr>
          </w:p>
        </w:tc>
        <w:tc>
          <w:tcPr>
            <w:tcW w:w="3625" w:type="dxa"/>
            <w:shd w:val="clear" w:color="auto" w:fill="E1E3F2"/>
          </w:tcPr>
          <w:p w14:paraId="450580B6" w14:textId="77777777" w:rsidR="0042760B" w:rsidRDefault="0042760B" w:rsidP="008A5A4C">
            <w:pPr>
              <w:pStyle w:val="TabletextrowsAgency"/>
              <w:spacing w:before="240"/>
            </w:pPr>
          </w:p>
        </w:tc>
      </w:tr>
      <w:tr w:rsidR="0042760B" w14:paraId="73BFA795" w14:textId="77777777" w:rsidTr="008A5A4C">
        <w:tc>
          <w:tcPr>
            <w:tcW w:w="2520" w:type="dxa"/>
            <w:shd w:val="clear" w:color="auto" w:fill="E1E3F2"/>
          </w:tcPr>
          <w:p w14:paraId="2D3636EE" w14:textId="77777777" w:rsidR="0042760B" w:rsidRDefault="0042760B" w:rsidP="008A5A4C">
            <w:pPr>
              <w:pStyle w:val="TabletextrowsAgency"/>
              <w:spacing w:before="240"/>
            </w:pPr>
          </w:p>
        </w:tc>
        <w:tc>
          <w:tcPr>
            <w:tcW w:w="8644" w:type="dxa"/>
            <w:shd w:val="clear" w:color="auto" w:fill="E1E3F2"/>
          </w:tcPr>
          <w:p w14:paraId="13E608D4" w14:textId="77777777" w:rsidR="0042760B" w:rsidRDefault="0042760B" w:rsidP="008A5A4C">
            <w:pPr>
              <w:pStyle w:val="TabletextrowsAgency"/>
              <w:spacing w:before="120" w:line="240" w:lineRule="auto"/>
              <w:rPr>
                <w:b/>
                <w:bCs/>
              </w:rPr>
            </w:pPr>
            <w:r>
              <w:rPr>
                <w:bCs/>
                <w:highlight w:val="yellow"/>
              </w:rPr>
              <w:t>[EDITORIAL, TERMINOLOGY</w:t>
            </w:r>
            <w:r w:rsidRPr="00A34220">
              <w:rPr>
                <w:bCs/>
                <w:highlight w:val="yellow"/>
              </w:rPr>
              <w:t>]</w:t>
            </w:r>
          </w:p>
          <w:p w14:paraId="7AED619D" w14:textId="77777777" w:rsidR="0042760B" w:rsidRDefault="0042760B" w:rsidP="008A5A4C">
            <w:pPr>
              <w:pStyle w:val="TabletextrowsAgency"/>
              <w:spacing w:line="240" w:lineRule="auto"/>
              <w:rPr>
                <w:b/>
                <w:bCs/>
              </w:rPr>
            </w:pPr>
          </w:p>
          <w:p w14:paraId="7FC6B180" w14:textId="77777777" w:rsidR="0042760B" w:rsidRDefault="0042760B" w:rsidP="008A5A4C">
            <w:pPr>
              <w:pStyle w:val="TabletextrowsAgency"/>
              <w:spacing w:line="240" w:lineRule="auto"/>
              <w:rPr>
                <w:bCs/>
              </w:rPr>
            </w:pPr>
            <w:r w:rsidRPr="00FD4372">
              <w:rPr>
                <w:b/>
                <w:bCs/>
              </w:rPr>
              <w:t xml:space="preserve">Patient disease registry vs disease registry: </w:t>
            </w:r>
            <w:r w:rsidRPr="00FD4372">
              <w:rPr>
                <w:bCs/>
              </w:rPr>
              <w:t xml:space="preserve">In the definitions, it is explained that patient registries can be subdivided into either e.g. disease registries or product registries. </w:t>
            </w:r>
            <w:r w:rsidRPr="00FD4372">
              <w:rPr>
                <w:bCs/>
              </w:rPr>
              <w:lastRenderedPageBreak/>
              <w:t xml:space="preserve">However, the combination of terms is unclear, at times they are referred to patient disease registries (page 1, line 8; page 2, line 5; page 3, line 10; page 6, line 2-3/ 9/  19/ 20/ 26/ 27; page 10, line 17; page 11, line 2-3/ 7; page 12, line 36; page 16, line 1/ 15; page 23, line 30; page 30, line 19/ 21-22/ 36; page 36, line 21), other times they are only referred to as “just” disease registry (page 3, line 8; page 6, line 17; page 7, line 9/ 14; page 9, line 21; page 10, line 21/ 24; page 12, line 32; page 13, line 3/ 5; page 14, line 1; page 20, line 18; page 22, line 1; page 28, line 3/ 24/ 25/ 26; page 30, line 32; page 31, line 4/ 32; page 32, line 16/ 22/39; page 43, line 4/ 35/ 41). Product registries are never referred to as patient product registries and always “just” described as product registries. </w:t>
            </w:r>
          </w:p>
          <w:p w14:paraId="04948A3E" w14:textId="77777777" w:rsidR="0042760B" w:rsidRDefault="0042760B" w:rsidP="008A5A4C">
            <w:pPr>
              <w:pStyle w:val="TabletextrowsAgency"/>
              <w:spacing w:line="240" w:lineRule="auto"/>
              <w:rPr>
                <w:bCs/>
              </w:rPr>
            </w:pPr>
          </w:p>
          <w:p w14:paraId="5188210C" w14:textId="77777777" w:rsidR="0042760B" w:rsidRDefault="0042760B" w:rsidP="008A5A4C">
            <w:pPr>
              <w:pStyle w:val="TabletextrowsAgency"/>
              <w:spacing w:line="240" w:lineRule="auto"/>
              <w:rPr>
                <w:bCs/>
              </w:rPr>
            </w:pPr>
            <w:r w:rsidRPr="00FD4372">
              <w:rPr>
                <w:bCs/>
              </w:rPr>
              <w:t xml:space="preserve">Consistent use of terminology and/ or clarification of overlap and/or differences would be helpful. As a result, it is not clear what type of registry is/ are meant when “just” registry or patient registry is used and whether both disease and product registries are spanned under this term, considering the title of the guidance refers to patient disease registries and only population registries are excluded.  </w:t>
            </w:r>
          </w:p>
          <w:p w14:paraId="6E68AFDC" w14:textId="77777777" w:rsidR="0042760B" w:rsidRPr="00FD4372" w:rsidRDefault="0042760B" w:rsidP="008A5A4C">
            <w:pPr>
              <w:pStyle w:val="TabletextrowsAgency"/>
              <w:spacing w:line="240" w:lineRule="auto"/>
              <w:rPr>
                <w:bCs/>
              </w:rPr>
            </w:pPr>
          </w:p>
          <w:p w14:paraId="412F7758" w14:textId="77777777" w:rsidR="0042760B" w:rsidRPr="00A22AD1" w:rsidRDefault="0042760B" w:rsidP="008A5A4C">
            <w:pPr>
              <w:pStyle w:val="TabletextrowsAgency"/>
              <w:spacing w:line="240" w:lineRule="auto"/>
              <w:rPr>
                <w:bCs/>
                <w:i/>
              </w:rPr>
            </w:pPr>
            <w:r w:rsidRPr="00A22AD1">
              <w:rPr>
                <w:b/>
                <w:bCs/>
                <w:i/>
              </w:rPr>
              <w:t>Proposed change:</w:t>
            </w:r>
            <w:r w:rsidRPr="00A22AD1">
              <w:rPr>
                <w:rFonts w:cs="Arial"/>
                <w:b/>
                <w:i/>
              </w:rPr>
              <w:t xml:space="preserve"> </w:t>
            </w:r>
            <w:r w:rsidRPr="00A22AD1">
              <w:rPr>
                <w:rFonts w:cs="Arial"/>
                <w:i/>
              </w:rPr>
              <w:t>we would propose to use consistently disease registry where applicable</w:t>
            </w:r>
          </w:p>
          <w:p w14:paraId="55023E83" w14:textId="77777777" w:rsidR="0042760B" w:rsidRPr="00A22AD1" w:rsidRDefault="0042760B" w:rsidP="008A5A4C">
            <w:pPr>
              <w:spacing w:before="120"/>
            </w:pPr>
          </w:p>
        </w:tc>
        <w:tc>
          <w:tcPr>
            <w:tcW w:w="3625" w:type="dxa"/>
            <w:shd w:val="clear" w:color="auto" w:fill="E1E3F2"/>
          </w:tcPr>
          <w:p w14:paraId="522515BC" w14:textId="77777777" w:rsidR="0042760B" w:rsidRDefault="0042760B" w:rsidP="008A5A4C">
            <w:pPr>
              <w:pStyle w:val="TabletextrowsAgency"/>
              <w:spacing w:before="240"/>
            </w:pPr>
          </w:p>
        </w:tc>
      </w:tr>
      <w:tr w:rsidR="0042760B" w14:paraId="586BDA09" w14:textId="77777777" w:rsidTr="008A5A4C">
        <w:tc>
          <w:tcPr>
            <w:tcW w:w="2520" w:type="dxa"/>
            <w:shd w:val="clear" w:color="auto" w:fill="E1E3F2"/>
          </w:tcPr>
          <w:p w14:paraId="1A8CFA9D" w14:textId="77777777" w:rsidR="0042760B" w:rsidRDefault="0042760B" w:rsidP="008A5A4C">
            <w:pPr>
              <w:pStyle w:val="TabletextrowsAgency"/>
              <w:spacing w:before="240"/>
            </w:pPr>
          </w:p>
        </w:tc>
        <w:tc>
          <w:tcPr>
            <w:tcW w:w="8644" w:type="dxa"/>
            <w:shd w:val="clear" w:color="auto" w:fill="E1E3F2"/>
          </w:tcPr>
          <w:p w14:paraId="2D7719B3" w14:textId="77777777" w:rsidR="0042760B" w:rsidRDefault="0042760B" w:rsidP="008A5A4C">
            <w:pPr>
              <w:pStyle w:val="TabletextrowsAgency"/>
              <w:spacing w:before="120" w:line="240" w:lineRule="auto"/>
              <w:rPr>
                <w:b/>
                <w:bCs/>
              </w:rPr>
            </w:pPr>
            <w:r>
              <w:rPr>
                <w:bCs/>
                <w:highlight w:val="yellow"/>
              </w:rPr>
              <w:t>[EDITORIAL, TERMINOLOGY</w:t>
            </w:r>
            <w:r w:rsidRPr="00A34220">
              <w:rPr>
                <w:bCs/>
                <w:highlight w:val="yellow"/>
              </w:rPr>
              <w:t>]</w:t>
            </w:r>
          </w:p>
          <w:p w14:paraId="4D21B880" w14:textId="77777777" w:rsidR="0042760B" w:rsidRDefault="0042760B" w:rsidP="008A5A4C">
            <w:pPr>
              <w:pStyle w:val="TabletextrowsAgency"/>
              <w:spacing w:line="240" w:lineRule="auto"/>
              <w:rPr>
                <w:b/>
                <w:bCs/>
              </w:rPr>
            </w:pPr>
          </w:p>
          <w:p w14:paraId="21AFE37D" w14:textId="77777777" w:rsidR="0042760B" w:rsidRDefault="0042760B" w:rsidP="008A5A4C">
            <w:pPr>
              <w:pStyle w:val="TabletextrowsAgency"/>
              <w:spacing w:line="240" w:lineRule="auto"/>
              <w:rPr>
                <w:bCs/>
              </w:rPr>
            </w:pPr>
            <w:r w:rsidRPr="00FD4372">
              <w:rPr>
                <w:b/>
                <w:bCs/>
              </w:rPr>
              <w:t>Registry study definition</w:t>
            </w:r>
            <w:r>
              <w:rPr>
                <w:b/>
                <w:bCs/>
              </w:rPr>
              <w:t xml:space="preserve">. </w:t>
            </w:r>
            <w:r w:rsidRPr="00FD4372">
              <w:rPr>
                <w:bCs/>
              </w:rPr>
              <w:t xml:space="preserve">There is no definition of “Registry study” in section 3.1 while bits and pieces are given throughout the guidance. The guidance would benefit from one main definition in </w:t>
            </w:r>
            <w:r>
              <w:rPr>
                <w:bCs/>
              </w:rPr>
              <w:t>S</w:t>
            </w:r>
            <w:r w:rsidRPr="00FD4372">
              <w:rPr>
                <w:bCs/>
              </w:rPr>
              <w:t>ection</w:t>
            </w:r>
            <w:r>
              <w:rPr>
                <w:bCs/>
              </w:rPr>
              <w:t xml:space="preserve"> 6.  </w:t>
            </w:r>
          </w:p>
          <w:p w14:paraId="73B6F5D8" w14:textId="77777777" w:rsidR="0042760B" w:rsidRDefault="0042760B" w:rsidP="008A5A4C">
            <w:pPr>
              <w:pStyle w:val="TabletextrowsAgency"/>
              <w:spacing w:line="240" w:lineRule="auto"/>
              <w:rPr>
                <w:bCs/>
              </w:rPr>
            </w:pPr>
          </w:p>
          <w:p w14:paraId="4D024B97" w14:textId="77777777" w:rsidR="0042760B" w:rsidRPr="00E42D7F" w:rsidRDefault="0042760B" w:rsidP="008A5A4C">
            <w:pPr>
              <w:rPr>
                <w:lang w:val="en-US"/>
              </w:rPr>
            </w:pPr>
            <w:r>
              <w:rPr>
                <w:bCs/>
              </w:rPr>
              <w:t>Furthermore</w:t>
            </w:r>
            <w:r w:rsidRPr="00FD4372">
              <w:rPr>
                <w:bCs/>
              </w:rPr>
              <w:t xml:space="preserve">, the scope of registry studies should be clarified. </w:t>
            </w:r>
            <w:r w:rsidRPr="00FD4372">
              <w:t>Even if only r</w:t>
            </w:r>
            <w:r>
              <w:t>egistry studies mandated by Regulators</w:t>
            </w:r>
            <w:r w:rsidRPr="00FD4372">
              <w:t xml:space="preserve"> were considered, in the paper by Bouvy et al. (2017; DOI: 10.1002/pds.4196)</w:t>
            </w:r>
            <w:r>
              <w:t>, t</w:t>
            </w:r>
            <w:r w:rsidRPr="00FD4372">
              <w:t xml:space="preserve">he primary objectives of these mandated registries were either safety, or pregnancy safety, or efficacy/effectiveness, or disease epidemiology. Therefore, the </w:t>
            </w:r>
            <w:r w:rsidRPr="00E42D7F">
              <w:t>entire regulatory context/ all mandated registry studies cannot be described by “just” PASS and PAES (as seen e.g. page 7, line 28-29).</w:t>
            </w:r>
            <w:r w:rsidRPr="00E42D7F">
              <w:rPr>
                <w:lang w:val="en-US"/>
              </w:rPr>
              <w:t xml:space="preserve"> Drug utilization studies are mentioned page 16 but no information is provided in Part 6 where only PASS and PAES are detailed.</w:t>
            </w:r>
          </w:p>
          <w:p w14:paraId="6C1ABDE3" w14:textId="77777777" w:rsidR="0042760B" w:rsidRPr="00E42D7F" w:rsidRDefault="0042760B" w:rsidP="008A5A4C">
            <w:pPr>
              <w:rPr>
                <w:rFonts w:cs="Times New Roman"/>
                <w:color w:val="1F497D"/>
                <w:lang w:val="en-US"/>
              </w:rPr>
            </w:pPr>
          </w:p>
          <w:p w14:paraId="58F3AC18" w14:textId="77777777" w:rsidR="0042760B" w:rsidRPr="00E42D7F" w:rsidRDefault="0042760B" w:rsidP="008A5A4C">
            <w:pPr>
              <w:rPr>
                <w:lang w:val="en-US"/>
              </w:rPr>
            </w:pPr>
            <w:r w:rsidRPr="00E42D7F">
              <w:rPr>
                <w:rFonts w:cs="Times New Roman"/>
                <w:lang w:val="en-US"/>
              </w:rPr>
              <w:t>The definition could also consider database linkage studies using publicly owned databases, such as the Nordic national databases.</w:t>
            </w:r>
          </w:p>
          <w:p w14:paraId="171DEDA9" w14:textId="77777777" w:rsidR="0042760B" w:rsidRPr="00A22AD1" w:rsidRDefault="0042760B" w:rsidP="008A5A4C">
            <w:pPr>
              <w:pStyle w:val="TabletextrowsAgency"/>
              <w:spacing w:line="240" w:lineRule="auto"/>
              <w:rPr>
                <w:bCs/>
                <w:i/>
              </w:rPr>
            </w:pPr>
            <w:r w:rsidRPr="00A22AD1">
              <w:rPr>
                <w:b/>
                <w:bCs/>
                <w:i/>
              </w:rPr>
              <w:lastRenderedPageBreak/>
              <w:t xml:space="preserve">Proposed change: </w:t>
            </w:r>
            <w:r w:rsidRPr="00A22AD1">
              <w:rPr>
                <w:bCs/>
                <w:i/>
              </w:rPr>
              <w:t>include a definition of registry studies e.g.</w:t>
            </w:r>
            <w:r w:rsidRPr="00A22AD1">
              <w:rPr>
                <w:b/>
                <w:bCs/>
                <w:i/>
              </w:rPr>
              <w:t xml:space="preserve"> </w:t>
            </w:r>
            <w:r w:rsidRPr="00A22AD1">
              <w:rPr>
                <w:bCs/>
                <w:i/>
              </w:rPr>
              <w:t xml:space="preserve">“Detailed investigation and analysis of a research question or hypothesis using a registry as a source population” (as presented by Xavier Kurz at the Big MS Data Group Consortium 22 February 2019)       </w:t>
            </w:r>
          </w:p>
          <w:p w14:paraId="7233372C" w14:textId="77777777" w:rsidR="0042760B" w:rsidRPr="00A22AD1" w:rsidRDefault="0042760B" w:rsidP="008A5A4C">
            <w:pPr>
              <w:spacing w:before="120"/>
            </w:pPr>
          </w:p>
        </w:tc>
        <w:tc>
          <w:tcPr>
            <w:tcW w:w="3625" w:type="dxa"/>
            <w:shd w:val="clear" w:color="auto" w:fill="E1E3F2"/>
          </w:tcPr>
          <w:p w14:paraId="31D87777" w14:textId="77777777" w:rsidR="0042760B" w:rsidRDefault="0042760B" w:rsidP="008A5A4C">
            <w:pPr>
              <w:pStyle w:val="TabletextrowsAgency"/>
              <w:spacing w:before="240"/>
            </w:pPr>
          </w:p>
        </w:tc>
      </w:tr>
      <w:tr w:rsidR="0042760B" w14:paraId="1DE8F1B1" w14:textId="77777777" w:rsidTr="008A5A4C">
        <w:tc>
          <w:tcPr>
            <w:tcW w:w="2520" w:type="dxa"/>
            <w:shd w:val="clear" w:color="auto" w:fill="E1E3F2"/>
          </w:tcPr>
          <w:p w14:paraId="3C9861E3" w14:textId="77777777" w:rsidR="0042760B" w:rsidRDefault="0042760B" w:rsidP="008A5A4C">
            <w:pPr>
              <w:pStyle w:val="TabletextrowsAgency"/>
              <w:spacing w:before="240"/>
            </w:pPr>
          </w:p>
        </w:tc>
        <w:tc>
          <w:tcPr>
            <w:tcW w:w="8644" w:type="dxa"/>
            <w:shd w:val="clear" w:color="auto" w:fill="E1E3F2"/>
          </w:tcPr>
          <w:p w14:paraId="3CF01A68" w14:textId="77777777" w:rsidR="0042760B" w:rsidRPr="00A94BC0" w:rsidRDefault="0042760B" w:rsidP="008A5A4C">
            <w:pPr>
              <w:pStyle w:val="TabletextrowsAgency"/>
              <w:spacing w:before="120" w:line="240" w:lineRule="auto"/>
              <w:rPr>
                <w:b/>
                <w:bCs/>
              </w:rPr>
            </w:pPr>
            <w:r w:rsidRPr="00A94BC0">
              <w:rPr>
                <w:bCs/>
                <w:highlight w:val="yellow"/>
              </w:rPr>
              <w:t>[EDITORIAL, TERMINOLOGY]</w:t>
            </w:r>
          </w:p>
          <w:p w14:paraId="6231D28F" w14:textId="77777777" w:rsidR="0042760B" w:rsidRPr="00A94BC0" w:rsidRDefault="0042760B" w:rsidP="008A5A4C">
            <w:pPr>
              <w:pStyle w:val="TabletextrowsAgency"/>
              <w:spacing w:before="120" w:line="240" w:lineRule="auto"/>
              <w:rPr>
                <w:bCs/>
                <w:highlight w:val="yellow"/>
              </w:rPr>
            </w:pPr>
            <w:r w:rsidRPr="00A94BC0">
              <w:rPr>
                <w:lang w:val="en-US"/>
              </w:rPr>
              <w:t xml:space="preserve">In </w:t>
            </w:r>
            <w:r>
              <w:rPr>
                <w:lang w:val="en-US"/>
              </w:rPr>
              <w:t>Section</w:t>
            </w:r>
            <w:r w:rsidRPr="00A94BC0">
              <w:rPr>
                <w:lang w:val="en-US"/>
              </w:rPr>
              <w:t xml:space="preserve">6, the responsibilities of the MAH and registry coordinator are not clearly defined. It could </w:t>
            </w:r>
            <w:r>
              <w:rPr>
                <w:lang w:val="en-US"/>
              </w:rPr>
              <w:t>be helpful</w:t>
            </w:r>
            <w:r w:rsidRPr="00A94BC0">
              <w:rPr>
                <w:lang w:val="en-US"/>
              </w:rPr>
              <w:t xml:space="preserve"> to have a table summarizing these. </w:t>
            </w:r>
          </w:p>
        </w:tc>
        <w:tc>
          <w:tcPr>
            <w:tcW w:w="3625" w:type="dxa"/>
            <w:shd w:val="clear" w:color="auto" w:fill="E1E3F2"/>
          </w:tcPr>
          <w:p w14:paraId="2C679C6E" w14:textId="77777777" w:rsidR="0042760B" w:rsidRPr="00C84CD0" w:rsidRDefault="0042760B" w:rsidP="008A5A4C">
            <w:pPr>
              <w:pStyle w:val="TabletextrowsAgency"/>
              <w:spacing w:before="240"/>
            </w:pPr>
          </w:p>
        </w:tc>
      </w:tr>
      <w:tr w:rsidR="0042760B" w14:paraId="66F15BC1" w14:textId="77777777" w:rsidTr="008A5A4C">
        <w:tc>
          <w:tcPr>
            <w:tcW w:w="2520" w:type="dxa"/>
            <w:shd w:val="clear" w:color="auto" w:fill="E1E3F2"/>
          </w:tcPr>
          <w:p w14:paraId="0C8CE2F4" w14:textId="77777777" w:rsidR="0042760B" w:rsidRDefault="0042760B" w:rsidP="008A5A4C">
            <w:pPr>
              <w:pStyle w:val="TabletextrowsAgency"/>
              <w:spacing w:before="240"/>
            </w:pPr>
          </w:p>
        </w:tc>
        <w:tc>
          <w:tcPr>
            <w:tcW w:w="8644" w:type="dxa"/>
            <w:shd w:val="clear" w:color="auto" w:fill="E1E3F2"/>
          </w:tcPr>
          <w:p w14:paraId="13EB6157" w14:textId="77777777" w:rsidR="0042760B" w:rsidRDefault="0042760B" w:rsidP="008A5A4C">
            <w:pPr>
              <w:pStyle w:val="TabletextrowsAgency"/>
              <w:spacing w:before="120" w:line="240" w:lineRule="auto"/>
              <w:rPr>
                <w:b/>
                <w:bCs/>
              </w:rPr>
            </w:pPr>
            <w:bookmarkStart w:id="4" w:name="_Hlk963305"/>
            <w:r>
              <w:rPr>
                <w:bCs/>
                <w:highlight w:val="yellow"/>
              </w:rPr>
              <w:t>[EDITORIAL, TERMINOLOGY</w:t>
            </w:r>
            <w:r w:rsidRPr="00A34220">
              <w:rPr>
                <w:bCs/>
                <w:highlight w:val="yellow"/>
              </w:rPr>
              <w:t>]</w:t>
            </w:r>
          </w:p>
          <w:p w14:paraId="48021102" w14:textId="77777777" w:rsidR="0042760B" w:rsidRDefault="0042760B" w:rsidP="008A5A4C">
            <w:pPr>
              <w:spacing w:before="120"/>
              <w:rPr>
                <w:lang w:val="en-US"/>
              </w:rPr>
            </w:pPr>
            <w:r w:rsidRPr="00FD4372">
              <w:t xml:space="preserve">This paper uses both </w:t>
            </w:r>
            <w:r w:rsidRPr="0019237F">
              <w:rPr>
                <w:b/>
              </w:rPr>
              <w:t>secondary data collection</w:t>
            </w:r>
            <w:r w:rsidRPr="00FD4372">
              <w:t xml:space="preserve"> (page 7, line 43; page 8, line 16; page 14, line 13; table 1; page 16, line 19; page 36, line 30; page 41, line 28) and </w:t>
            </w:r>
            <w:r w:rsidRPr="0019237F">
              <w:rPr>
                <w:b/>
              </w:rPr>
              <w:t xml:space="preserve">secondary use of data </w:t>
            </w:r>
            <w:r w:rsidRPr="00FD4372">
              <w:t xml:space="preserve">(page 9, line 6; page 14, line 20; page 40, line 43). </w:t>
            </w:r>
            <w:r w:rsidRPr="001A4CE3">
              <w:rPr>
                <w:lang w:val="en-US"/>
              </w:rPr>
              <w:t>For better understanding, we suggest replacing the term “secondary data collection” by “secondary use of data”, as registry data when used for a registry-based study are not really “collected” for the study, but more extracted from the registry and then use</w:t>
            </w:r>
            <w:r>
              <w:rPr>
                <w:lang w:val="en-US"/>
              </w:rPr>
              <w:t>d</w:t>
            </w:r>
            <w:r w:rsidRPr="001A4CE3">
              <w:rPr>
                <w:lang w:val="en-US"/>
              </w:rPr>
              <w:t xml:space="preserve"> for the study. In addition, this would be better aligned with the way it is also phrased in the GVP modules (especially VI and VIII).</w:t>
            </w:r>
            <w:bookmarkEnd w:id="4"/>
          </w:p>
          <w:p w14:paraId="125361BB" w14:textId="77777777" w:rsidR="0042760B" w:rsidRDefault="0042760B" w:rsidP="008A5A4C">
            <w:pPr>
              <w:pStyle w:val="TabletextrowsAgency"/>
              <w:spacing w:line="240" w:lineRule="auto"/>
              <w:rPr>
                <w:bCs/>
              </w:rPr>
            </w:pPr>
          </w:p>
          <w:p w14:paraId="23D8FAE8" w14:textId="77777777" w:rsidR="0042760B" w:rsidRPr="004B4BB6" w:rsidRDefault="0042760B" w:rsidP="008A5A4C">
            <w:pPr>
              <w:pStyle w:val="TabletextrowsAgency"/>
              <w:spacing w:line="240" w:lineRule="auto"/>
              <w:rPr>
                <w:rFonts w:ascii="Calibri" w:hAnsi="Calibri" w:cs="Calibri"/>
                <w:sz w:val="22"/>
                <w:szCs w:val="22"/>
                <w:lang w:eastAsia="en-US"/>
              </w:rPr>
            </w:pPr>
            <w:r w:rsidRPr="00FD4372">
              <w:rPr>
                <w:bCs/>
              </w:rPr>
              <w:t>Consist</w:t>
            </w:r>
            <w:r>
              <w:rPr>
                <w:bCs/>
              </w:rPr>
              <w:t>ent</w:t>
            </w:r>
            <w:r w:rsidRPr="00FD4372">
              <w:rPr>
                <w:bCs/>
              </w:rPr>
              <w:t xml:space="preserve"> use of terminology and/ or clarification of overlap and/or differences would be helpful. </w:t>
            </w:r>
            <w:r w:rsidRPr="00FD4372">
              <w:t>The GVP (e.g.  EMA/813938/2011 Rev 3*) only refers to</w:t>
            </w:r>
            <w:r>
              <w:t xml:space="preserve"> it as secondary use of data.  We</w:t>
            </w:r>
            <w:r w:rsidRPr="00FD4372">
              <w:t xml:space="preserve"> would propose changes to be aligned with the GVP terminology.</w:t>
            </w:r>
          </w:p>
        </w:tc>
        <w:tc>
          <w:tcPr>
            <w:tcW w:w="3625" w:type="dxa"/>
            <w:shd w:val="clear" w:color="auto" w:fill="E1E3F2"/>
          </w:tcPr>
          <w:p w14:paraId="561E640E" w14:textId="77777777" w:rsidR="0042760B" w:rsidRPr="00C84CD0" w:rsidRDefault="0042760B" w:rsidP="008A5A4C">
            <w:pPr>
              <w:pStyle w:val="TabletextrowsAgency"/>
              <w:spacing w:before="240"/>
            </w:pPr>
          </w:p>
        </w:tc>
      </w:tr>
      <w:tr w:rsidR="0042760B" w14:paraId="7B06AD0C" w14:textId="77777777" w:rsidTr="008A5A4C">
        <w:trPr>
          <w:trHeight w:val="849"/>
        </w:trPr>
        <w:tc>
          <w:tcPr>
            <w:tcW w:w="2520" w:type="dxa"/>
            <w:shd w:val="clear" w:color="auto" w:fill="E1E3F2"/>
          </w:tcPr>
          <w:p w14:paraId="5459DFD1" w14:textId="77777777" w:rsidR="0042760B" w:rsidRDefault="0042760B" w:rsidP="008A5A4C">
            <w:pPr>
              <w:pStyle w:val="TabletextrowsAgency"/>
              <w:spacing w:before="240"/>
            </w:pPr>
          </w:p>
        </w:tc>
        <w:tc>
          <w:tcPr>
            <w:tcW w:w="8644" w:type="dxa"/>
            <w:shd w:val="clear" w:color="auto" w:fill="E1E3F2"/>
          </w:tcPr>
          <w:p w14:paraId="16EC3390" w14:textId="77777777" w:rsidR="0042760B" w:rsidRDefault="0042760B" w:rsidP="008A5A4C">
            <w:pPr>
              <w:pStyle w:val="TabletextrowsAgency"/>
              <w:spacing w:before="120" w:line="240" w:lineRule="auto"/>
              <w:rPr>
                <w:b/>
                <w:bCs/>
              </w:rPr>
            </w:pPr>
            <w:r>
              <w:rPr>
                <w:bCs/>
                <w:highlight w:val="yellow"/>
              </w:rPr>
              <w:t>[EDITORIAL, TERMINOLOGY</w:t>
            </w:r>
            <w:r w:rsidRPr="00A34220">
              <w:rPr>
                <w:bCs/>
                <w:highlight w:val="yellow"/>
              </w:rPr>
              <w:t>]</w:t>
            </w:r>
          </w:p>
          <w:p w14:paraId="7E82DE98" w14:textId="77777777" w:rsidR="0042760B" w:rsidRDefault="0042760B" w:rsidP="008A5A4C">
            <w:pPr>
              <w:pStyle w:val="TabletextrowsAgency"/>
              <w:spacing w:line="240" w:lineRule="auto"/>
              <w:rPr>
                <w:b/>
                <w:bCs/>
              </w:rPr>
            </w:pPr>
          </w:p>
          <w:p w14:paraId="7DA271C3" w14:textId="77777777" w:rsidR="0042760B" w:rsidRPr="00FD4372" w:rsidRDefault="0042760B" w:rsidP="008A5A4C">
            <w:pPr>
              <w:pStyle w:val="TabletextrowsAgency"/>
              <w:spacing w:line="240" w:lineRule="auto"/>
              <w:rPr>
                <w:bCs/>
              </w:rPr>
            </w:pPr>
            <w:r w:rsidRPr="00FD4372">
              <w:rPr>
                <w:b/>
                <w:bCs/>
              </w:rPr>
              <w:t>Primary data collection vs. active data collection</w:t>
            </w:r>
            <w:r w:rsidRPr="00FD4372">
              <w:rPr>
                <w:bCs/>
              </w:rPr>
              <w:br/>
              <w:t>Would active data collection only refer to primary data collections meaning the collection of prospective data or include “secondary data collection” even though, only retrospective data is utilized. Please clarify the overlaps and/or differences between active data collection (page 7, line 12; page 14, line 3; table 1; page 28, line 9) and primary data collection (page 7, line 44; page 14, line 13; table 1; page 16, line 17-18; page 36, line 31; page 38, line 19; page 40, line 41; page 41, line 3/ 35).</w:t>
            </w:r>
          </w:p>
          <w:p w14:paraId="5BF3527B" w14:textId="77777777" w:rsidR="0042760B" w:rsidRDefault="0042760B" w:rsidP="008A5A4C">
            <w:pPr>
              <w:pStyle w:val="TabletextrowsAgency"/>
              <w:spacing w:line="240" w:lineRule="auto"/>
              <w:rPr>
                <w:b/>
                <w:bCs/>
              </w:rPr>
            </w:pPr>
          </w:p>
          <w:p w14:paraId="20B01047" w14:textId="77777777" w:rsidR="0042760B" w:rsidRDefault="0042760B" w:rsidP="008A5A4C">
            <w:pPr>
              <w:pStyle w:val="TabletextrowsAgency"/>
              <w:spacing w:line="240" w:lineRule="auto"/>
              <w:rPr>
                <w:bCs/>
                <w:i/>
              </w:rPr>
            </w:pPr>
            <w:r w:rsidRPr="004B4BB6">
              <w:rPr>
                <w:b/>
                <w:bCs/>
                <w:i/>
              </w:rPr>
              <w:lastRenderedPageBreak/>
              <w:t xml:space="preserve">Proposed change: </w:t>
            </w:r>
            <w:r w:rsidRPr="004B4BB6">
              <w:rPr>
                <w:bCs/>
                <w:i/>
              </w:rPr>
              <w:t xml:space="preserve">If the intent is similar and both could be understood interchangeably, we would propose to use the same wording throughout the document, primary data collection. </w:t>
            </w:r>
          </w:p>
          <w:p w14:paraId="1D6D343C" w14:textId="77777777" w:rsidR="0042760B" w:rsidRDefault="0042760B" w:rsidP="008A5A4C">
            <w:pPr>
              <w:pStyle w:val="TabletextrowsAgency"/>
              <w:spacing w:line="240" w:lineRule="auto"/>
              <w:rPr>
                <w:bCs/>
                <w:i/>
              </w:rPr>
            </w:pPr>
          </w:p>
          <w:p w14:paraId="01799D5E" w14:textId="77777777" w:rsidR="0042760B" w:rsidRPr="00F96AF2" w:rsidRDefault="0042760B" w:rsidP="008A5A4C">
            <w:pPr>
              <w:pStyle w:val="TabletextrowsAgency"/>
              <w:spacing w:before="120" w:line="240" w:lineRule="auto"/>
              <w:rPr>
                <w:b/>
                <w:bCs/>
              </w:rPr>
            </w:pPr>
            <w:r>
              <w:rPr>
                <w:b/>
                <w:bCs/>
              </w:rPr>
              <w:t>Primary data collection for registry vs. n</w:t>
            </w:r>
            <w:r w:rsidRPr="00F96AF2">
              <w:rPr>
                <w:b/>
                <w:bCs/>
              </w:rPr>
              <w:t xml:space="preserve">atural history </w:t>
            </w:r>
          </w:p>
          <w:p w14:paraId="3196E223" w14:textId="77777777" w:rsidR="0042760B" w:rsidRDefault="0042760B" w:rsidP="008A5A4C">
            <w:pPr>
              <w:pStyle w:val="TabletextrowsAgency"/>
              <w:spacing w:line="240" w:lineRule="auto"/>
              <w:rPr>
                <w:bCs/>
              </w:rPr>
            </w:pPr>
            <w:r>
              <w:rPr>
                <w:bCs/>
              </w:rPr>
              <w:t>Discussion of t</w:t>
            </w:r>
            <w:r w:rsidRPr="00F96AF2">
              <w:rPr>
                <w:bCs/>
                <w:lang w:val="en-US"/>
              </w:rPr>
              <w:t xml:space="preserve">he limitations of registry data </w:t>
            </w:r>
            <w:r>
              <w:rPr>
                <w:bCs/>
                <w:lang w:val="en-US"/>
              </w:rPr>
              <w:t xml:space="preserve">in </w:t>
            </w:r>
            <w:r w:rsidRPr="00F96AF2">
              <w:rPr>
                <w:bCs/>
                <w:lang w:val="en-US"/>
              </w:rPr>
              <w:t xml:space="preserve">comparison to </w:t>
            </w:r>
            <w:r>
              <w:rPr>
                <w:bCs/>
                <w:lang w:val="en-US"/>
              </w:rPr>
              <w:t xml:space="preserve">collection of </w:t>
            </w:r>
            <w:r w:rsidRPr="00F96AF2">
              <w:rPr>
                <w:bCs/>
                <w:lang w:val="en-US"/>
              </w:rPr>
              <w:t>natural history and untreated</w:t>
            </w:r>
            <w:r>
              <w:rPr>
                <w:bCs/>
                <w:lang w:val="en-US"/>
              </w:rPr>
              <w:t xml:space="preserve"> patients should be developed further</w:t>
            </w:r>
            <w:r w:rsidRPr="00F96AF2">
              <w:rPr>
                <w:bCs/>
                <w:lang w:val="en-US"/>
              </w:rPr>
              <w:t>.</w:t>
            </w:r>
            <w:r>
              <w:rPr>
                <w:bCs/>
                <w:lang w:val="en-US"/>
              </w:rPr>
              <w:t xml:space="preserve">  In particular, g</w:t>
            </w:r>
            <w:r w:rsidRPr="00F96AF2">
              <w:rPr>
                <w:bCs/>
              </w:rPr>
              <w:t xml:space="preserve">guidance on </w:t>
            </w:r>
            <w:r>
              <w:rPr>
                <w:bCs/>
              </w:rPr>
              <w:t xml:space="preserve">the </w:t>
            </w:r>
            <w:r w:rsidRPr="00F96AF2">
              <w:rPr>
                <w:bCs/>
              </w:rPr>
              <w:t>tim</w:t>
            </w:r>
            <w:r>
              <w:rPr>
                <w:bCs/>
              </w:rPr>
              <w:t>i</w:t>
            </w:r>
            <w:r w:rsidRPr="00F96AF2">
              <w:rPr>
                <w:bCs/>
              </w:rPr>
              <w:t xml:space="preserve">ng of setting up a registry </w:t>
            </w:r>
            <w:r>
              <w:rPr>
                <w:bCs/>
              </w:rPr>
              <w:t xml:space="preserve">would be helpful, outlining the value of </w:t>
            </w:r>
            <w:r w:rsidRPr="00F96AF2">
              <w:rPr>
                <w:bCs/>
              </w:rPr>
              <w:t xml:space="preserve">the collection of natural history as much as possible before available </w:t>
            </w:r>
            <w:r>
              <w:rPr>
                <w:bCs/>
              </w:rPr>
              <w:t xml:space="preserve">treatments </w:t>
            </w:r>
            <w:r w:rsidRPr="00F96AF2">
              <w:rPr>
                <w:bCs/>
              </w:rPr>
              <w:t>/ procedures are available.</w:t>
            </w:r>
          </w:p>
          <w:p w14:paraId="046E1B08" w14:textId="77777777" w:rsidR="0042760B" w:rsidRPr="00A94BC0" w:rsidRDefault="0042760B" w:rsidP="008A5A4C">
            <w:pPr>
              <w:pStyle w:val="TabletextrowsAgency"/>
              <w:spacing w:line="240" w:lineRule="auto"/>
              <w:rPr>
                <w:bCs/>
              </w:rPr>
            </w:pPr>
          </w:p>
          <w:p w14:paraId="0F0FB75F" w14:textId="77777777" w:rsidR="0042760B" w:rsidRDefault="0042760B" w:rsidP="008A5A4C">
            <w:pPr>
              <w:pStyle w:val="TabletextrowsAgency"/>
              <w:spacing w:line="240" w:lineRule="auto"/>
              <w:rPr>
                <w:b/>
                <w:bCs/>
              </w:rPr>
            </w:pPr>
          </w:p>
          <w:p w14:paraId="68FA6ED8" w14:textId="77777777" w:rsidR="0042760B" w:rsidRPr="00FD4372" w:rsidRDefault="0042760B" w:rsidP="008A5A4C">
            <w:pPr>
              <w:pStyle w:val="TabletextrowsAgency"/>
              <w:spacing w:line="240" w:lineRule="auto"/>
              <w:rPr>
                <w:bCs/>
              </w:rPr>
            </w:pPr>
            <w:r w:rsidRPr="00FD4372">
              <w:rPr>
                <w:b/>
                <w:bCs/>
              </w:rPr>
              <w:t>Primary data collection definition</w:t>
            </w:r>
            <w:r w:rsidRPr="00FD4372">
              <w:rPr>
                <w:bCs/>
              </w:rPr>
              <w:br/>
              <w:t xml:space="preserve">This paper </w:t>
            </w:r>
            <w:r w:rsidRPr="00D3183C">
              <w:rPr>
                <w:b/>
                <w:bCs/>
              </w:rPr>
              <w:t>defines primary data collection</w:t>
            </w:r>
            <w:r w:rsidRPr="00FD4372">
              <w:rPr>
                <w:bCs/>
              </w:rPr>
              <w:t xml:space="preserve"> inconsistently as either </w:t>
            </w:r>
            <w:r w:rsidRPr="00FD4372">
              <w:rPr>
                <w:bCs/>
                <w:i/>
              </w:rPr>
              <w:t>“</w:t>
            </w:r>
            <w:r w:rsidRPr="00B04F8B">
              <w:rPr>
                <w:i/>
                <w:color w:val="4472C4" w:themeColor="accent1"/>
              </w:rPr>
              <w:t>where the events of interest for the study are collected directly from patients as they come to the attention of the investigato</w:t>
            </w:r>
            <w:r w:rsidRPr="00FD4372">
              <w:rPr>
                <w:i/>
              </w:rPr>
              <w:t>r”</w:t>
            </w:r>
            <w:r w:rsidRPr="00FD4372">
              <w:t xml:space="preserve"> (</w:t>
            </w:r>
            <w:r w:rsidRPr="00FD4372">
              <w:rPr>
                <w:bCs/>
              </w:rPr>
              <w:t>page 7, line 44 - page 8, line 1</w:t>
            </w:r>
            <w:r w:rsidRPr="00FD4372">
              <w:t xml:space="preserve">; </w:t>
            </w:r>
            <w:r w:rsidRPr="00FD4372">
              <w:rPr>
                <w:bCs/>
              </w:rPr>
              <w:t>page 16, line 17-19; page 36, line 31-32</w:t>
            </w:r>
            <w:r w:rsidRPr="00FD4372">
              <w:t xml:space="preserve">) or </w:t>
            </w:r>
            <w:r w:rsidRPr="00FD4372">
              <w:rPr>
                <w:i/>
              </w:rPr>
              <w:t>“…</w:t>
            </w:r>
            <w:r w:rsidRPr="00B04F8B">
              <w:rPr>
                <w:i/>
                <w:color w:val="4472C4" w:themeColor="accent1"/>
              </w:rPr>
              <w:t>collection directly from HCPs or consumers (i.e. where the events of interest for the study are collected directly from patients as they come to the attention of the investigator), …”</w:t>
            </w:r>
            <w:r w:rsidRPr="00B04F8B">
              <w:rPr>
                <w:bCs/>
                <w:color w:val="4472C4" w:themeColor="accent1"/>
              </w:rPr>
              <w:t xml:space="preserve"> </w:t>
            </w:r>
            <w:r w:rsidRPr="00FD4372">
              <w:rPr>
                <w:bCs/>
              </w:rPr>
              <w:t>(page 9, line 4-5; page 40, line 41). Consistent use and definition of terminology would be helpful.</w:t>
            </w:r>
          </w:p>
          <w:p w14:paraId="6A7B46EB" w14:textId="77777777" w:rsidR="0042760B" w:rsidRPr="001A4CE3" w:rsidRDefault="0042760B" w:rsidP="008A5A4C">
            <w:pPr>
              <w:spacing w:before="120"/>
              <w:rPr>
                <w:lang w:val="en-US"/>
              </w:rPr>
            </w:pPr>
            <w:r w:rsidRPr="00FD4372">
              <w:rPr>
                <w:rFonts w:cs="Arial"/>
                <w:b/>
              </w:rPr>
              <w:t>Proposed change: “</w:t>
            </w:r>
            <w:r w:rsidRPr="00B04F8B">
              <w:rPr>
                <w:rFonts w:cs="Arial"/>
                <w:b/>
                <w:color w:val="4472C4" w:themeColor="accent1"/>
              </w:rPr>
              <w:t>…</w:t>
            </w:r>
            <w:r w:rsidRPr="00B04F8B">
              <w:rPr>
                <w:i/>
                <w:color w:val="4472C4" w:themeColor="accent1"/>
              </w:rPr>
              <w:t>where the events of interest for the study are collected directly</w:t>
            </w:r>
            <w:r w:rsidRPr="00B04F8B">
              <w:rPr>
                <w:rFonts w:cs="Arial"/>
                <w:i/>
                <w:color w:val="4472C4" w:themeColor="accent1"/>
              </w:rPr>
              <w:t xml:space="preserve"> from the patient, caregiver or other healthcare professional as they come to the attention of the investigator</w:t>
            </w:r>
            <w:r w:rsidRPr="00FD4372">
              <w:rPr>
                <w:rFonts w:cs="Arial"/>
                <w:i/>
              </w:rPr>
              <w:t>.”</w:t>
            </w:r>
          </w:p>
        </w:tc>
        <w:tc>
          <w:tcPr>
            <w:tcW w:w="3625" w:type="dxa"/>
            <w:shd w:val="clear" w:color="auto" w:fill="E1E3F2"/>
          </w:tcPr>
          <w:p w14:paraId="165CA3DA" w14:textId="77777777" w:rsidR="0042760B" w:rsidRDefault="0042760B" w:rsidP="008A5A4C">
            <w:pPr>
              <w:pStyle w:val="TabletextrowsAgency"/>
              <w:spacing w:before="240"/>
            </w:pPr>
          </w:p>
        </w:tc>
      </w:tr>
      <w:tr w:rsidR="0042760B" w14:paraId="621956A7" w14:textId="77777777" w:rsidTr="008A5A4C">
        <w:tc>
          <w:tcPr>
            <w:tcW w:w="2520" w:type="dxa"/>
            <w:shd w:val="clear" w:color="auto" w:fill="E1E3F2"/>
          </w:tcPr>
          <w:p w14:paraId="4A2990CE" w14:textId="77777777" w:rsidR="0042760B" w:rsidRDefault="0042760B" w:rsidP="008A5A4C">
            <w:pPr>
              <w:pStyle w:val="TabletextrowsAgency"/>
              <w:spacing w:before="240"/>
            </w:pPr>
          </w:p>
        </w:tc>
        <w:tc>
          <w:tcPr>
            <w:tcW w:w="8644" w:type="dxa"/>
            <w:shd w:val="clear" w:color="auto" w:fill="E1E3F2"/>
          </w:tcPr>
          <w:p w14:paraId="37A51AF5" w14:textId="77777777" w:rsidR="0042760B" w:rsidRDefault="0042760B" w:rsidP="008A5A4C">
            <w:pPr>
              <w:pStyle w:val="TabletextrowsAgency"/>
              <w:spacing w:before="120" w:line="240" w:lineRule="auto"/>
              <w:rPr>
                <w:b/>
                <w:bCs/>
              </w:rPr>
            </w:pPr>
            <w:r>
              <w:rPr>
                <w:bCs/>
                <w:highlight w:val="yellow"/>
              </w:rPr>
              <w:t>[EDITORIAL, TERMINOLOGY</w:t>
            </w:r>
            <w:r w:rsidRPr="00A34220">
              <w:rPr>
                <w:bCs/>
                <w:highlight w:val="yellow"/>
              </w:rPr>
              <w:t>]</w:t>
            </w:r>
          </w:p>
          <w:p w14:paraId="540806F7" w14:textId="77777777" w:rsidR="0042760B" w:rsidRDefault="0042760B" w:rsidP="008A5A4C">
            <w:pPr>
              <w:pStyle w:val="CommentText"/>
              <w:rPr>
                <w:b/>
                <w:bCs/>
                <w:sz w:val="18"/>
                <w:szCs w:val="18"/>
              </w:rPr>
            </w:pPr>
          </w:p>
          <w:p w14:paraId="53000307" w14:textId="77777777" w:rsidR="0042760B" w:rsidRPr="003A303C" w:rsidRDefault="0042760B" w:rsidP="008A5A4C">
            <w:pPr>
              <w:pStyle w:val="CommentText"/>
              <w:rPr>
                <w:b/>
                <w:bCs/>
                <w:sz w:val="18"/>
                <w:szCs w:val="18"/>
              </w:rPr>
            </w:pPr>
            <w:r w:rsidRPr="003A303C">
              <w:rPr>
                <w:b/>
                <w:bCs/>
                <w:sz w:val="18"/>
                <w:szCs w:val="18"/>
              </w:rPr>
              <w:t>Missing data vs. non-available data</w:t>
            </w:r>
          </w:p>
          <w:p w14:paraId="42810074" w14:textId="77777777" w:rsidR="0042760B" w:rsidRDefault="0042760B" w:rsidP="008A5A4C">
            <w:pPr>
              <w:pStyle w:val="CommentText"/>
              <w:rPr>
                <w:bCs/>
                <w:sz w:val="18"/>
                <w:szCs w:val="18"/>
              </w:rPr>
            </w:pPr>
            <w:r>
              <w:rPr>
                <w:bCs/>
                <w:sz w:val="18"/>
                <w:szCs w:val="18"/>
              </w:rPr>
              <w:t>The differences between missing data and non-available data should be clarified in the document. For disease registries the data generated globally will collect the real-world evidence of which assessments patients are undergoing in different parts of the world. Which does mean that for some assessments the data will not be available for analysis.</w:t>
            </w:r>
          </w:p>
          <w:p w14:paraId="69FB44F8" w14:textId="77777777" w:rsidR="0042760B" w:rsidRDefault="0042760B" w:rsidP="008A5A4C">
            <w:pPr>
              <w:pStyle w:val="CommentText"/>
              <w:rPr>
                <w:bCs/>
                <w:sz w:val="18"/>
                <w:szCs w:val="18"/>
              </w:rPr>
            </w:pPr>
          </w:p>
          <w:p w14:paraId="6791CE56" w14:textId="77777777" w:rsidR="0042760B" w:rsidRDefault="0042760B" w:rsidP="008A5A4C">
            <w:pPr>
              <w:pStyle w:val="CommentText"/>
              <w:rPr>
                <w:bCs/>
                <w:sz w:val="18"/>
                <w:szCs w:val="18"/>
              </w:rPr>
            </w:pPr>
            <w:r>
              <w:rPr>
                <w:bCs/>
                <w:sz w:val="18"/>
                <w:szCs w:val="18"/>
              </w:rPr>
              <w:t>Definition suggestion:</w:t>
            </w:r>
          </w:p>
          <w:p w14:paraId="5FA596D3" w14:textId="77777777" w:rsidR="0042760B" w:rsidRDefault="0042760B" w:rsidP="008A5A4C">
            <w:pPr>
              <w:pStyle w:val="CommentText"/>
              <w:rPr>
                <w:bCs/>
                <w:sz w:val="18"/>
                <w:szCs w:val="18"/>
              </w:rPr>
            </w:pPr>
            <w:r w:rsidRPr="003A303C">
              <w:rPr>
                <w:bCs/>
                <w:i/>
                <w:sz w:val="18"/>
                <w:szCs w:val="18"/>
              </w:rPr>
              <w:lastRenderedPageBreak/>
              <w:t>Missing data:</w:t>
            </w:r>
            <w:r>
              <w:rPr>
                <w:bCs/>
                <w:sz w:val="18"/>
                <w:szCs w:val="18"/>
              </w:rPr>
              <w:t xml:space="preserve"> Data that has been generated by the treating physician and hence is available for data entry in the data collection system – can be managed and “controlled” through site management</w:t>
            </w:r>
          </w:p>
          <w:p w14:paraId="6E9817D5" w14:textId="77777777" w:rsidR="0042760B" w:rsidRDefault="0042760B" w:rsidP="008A5A4C">
            <w:pPr>
              <w:pStyle w:val="CommentText"/>
              <w:rPr>
                <w:bCs/>
                <w:i/>
                <w:sz w:val="18"/>
                <w:szCs w:val="18"/>
              </w:rPr>
            </w:pPr>
          </w:p>
          <w:p w14:paraId="5BD737E5" w14:textId="77777777" w:rsidR="0042760B" w:rsidRDefault="0042760B" w:rsidP="008A5A4C">
            <w:pPr>
              <w:pStyle w:val="CommentText"/>
              <w:rPr>
                <w:bCs/>
                <w:sz w:val="18"/>
                <w:szCs w:val="18"/>
              </w:rPr>
            </w:pPr>
            <w:r w:rsidRPr="003A303C">
              <w:rPr>
                <w:bCs/>
                <w:i/>
                <w:sz w:val="18"/>
                <w:szCs w:val="18"/>
              </w:rPr>
              <w:t>Non-available data:</w:t>
            </w:r>
            <w:r>
              <w:rPr>
                <w:bCs/>
                <w:sz w:val="18"/>
                <w:szCs w:val="18"/>
              </w:rPr>
              <w:t xml:space="preserve"> data that has not been generated (as does not follow the standard clinical care at the treating physician due to different treatment guidelines and or country regulations and or insurance considerations) – data will not be available for data entry</w:t>
            </w:r>
          </w:p>
          <w:p w14:paraId="6A882D39" w14:textId="77777777" w:rsidR="0042760B" w:rsidRDefault="0042760B" w:rsidP="008A5A4C">
            <w:pPr>
              <w:pStyle w:val="TabletextrowsAgency"/>
              <w:spacing w:line="240" w:lineRule="auto"/>
              <w:rPr>
                <w:bCs/>
                <w:i/>
              </w:rPr>
            </w:pPr>
          </w:p>
          <w:p w14:paraId="053BC62B" w14:textId="77777777" w:rsidR="0042760B" w:rsidRDefault="0042760B" w:rsidP="008A5A4C">
            <w:pPr>
              <w:pStyle w:val="TabletextrowsAgency"/>
              <w:spacing w:line="240" w:lineRule="auto"/>
              <w:rPr>
                <w:b/>
                <w:bCs/>
              </w:rPr>
            </w:pPr>
            <w:r w:rsidRPr="003A303C">
              <w:rPr>
                <w:bCs/>
                <w:i/>
              </w:rPr>
              <w:t>Core data</w:t>
            </w:r>
            <w:r w:rsidRPr="00111FBB">
              <w:rPr>
                <w:b/>
                <w:bCs/>
              </w:rPr>
              <w:t xml:space="preserve">: </w:t>
            </w:r>
            <w:r>
              <w:rPr>
                <w:bCs/>
              </w:rPr>
              <w:t>ensure that this is not perceived as a “core data set that every patient has to complete (as this would interfere with the observational</w:t>
            </w:r>
          </w:p>
          <w:p w14:paraId="612E06A8" w14:textId="77777777" w:rsidR="0042760B" w:rsidRDefault="0042760B" w:rsidP="008A5A4C">
            <w:pPr>
              <w:pStyle w:val="TabletextrowsAgency"/>
              <w:spacing w:before="120" w:line="240" w:lineRule="auto"/>
              <w:rPr>
                <w:bCs/>
                <w:highlight w:val="yellow"/>
              </w:rPr>
            </w:pPr>
          </w:p>
        </w:tc>
        <w:tc>
          <w:tcPr>
            <w:tcW w:w="3625" w:type="dxa"/>
            <w:shd w:val="clear" w:color="auto" w:fill="E1E3F2"/>
          </w:tcPr>
          <w:p w14:paraId="3DC24D39" w14:textId="77777777" w:rsidR="0042760B" w:rsidRDefault="0042760B" w:rsidP="008A5A4C">
            <w:pPr>
              <w:pStyle w:val="TabletextrowsAgency"/>
              <w:spacing w:before="240"/>
            </w:pPr>
          </w:p>
        </w:tc>
      </w:tr>
      <w:tr w:rsidR="0042760B" w14:paraId="6DAD004E" w14:textId="77777777" w:rsidTr="008A5A4C">
        <w:tc>
          <w:tcPr>
            <w:tcW w:w="2520" w:type="dxa"/>
            <w:shd w:val="clear" w:color="auto" w:fill="E1E3F2"/>
          </w:tcPr>
          <w:p w14:paraId="011E216F" w14:textId="77777777" w:rsidR="0042760B" w:rsidRDefault="0042760B" w:rsidP="008A5A4C">
            <w:pPr>
              <w:pStyle w:val="TabletextrowsAgency"/>
              <w:spacing w:before="240"/>
            </w:pPr>
          </w:p>
        </w:tc>
        <w:tc>
          <w:tcPr>
            <w:tcW w:w="8644" w:type="dxa"/>
            <w:shd w:val="clear" w:color="auto" w:fill="E1E3F2"/>
          </w:tcPr>
          <w:p w14:paraId="7BF54DDA" w14:textId="77777777" w:rsidR="0042760B" w:rsidRDefault="0042760B" w:rsidP="008A5A4C">
            <w:pPr>
              <w:pStyle w:val="TabletextrowsAgency"/>
              <w:spacing w:before="120" w:line="240" w:lineRule="auto"/>
              <w:rPr>
                <w:b/>
                <w:bCs/>
              </w:rPr>
            </w:pPr>
            <w:r>
              <w:rPr>
                <w:bCs/>
                <w:highlight w:val="yellow"/>
              </w:rPr>
              <w:t>[EDITORIAL, TERMINOLOGY</w:t>
            </w:r>
            <w:r w:rsidRPr="00A34220">
              <w:rPr>
                <w:bCs/>
                <w:highlight w:val="yellow"/>
              </w:rPr>
              <w:t>]</w:t>
            </w:r>
          </w:p>
          <w:p w14:paraId="0CB89CAF" w14:textId="77777777" w:rsidR="0042760B" w:rsidRPr="001A4CE3" w:rsidRDefault="0042760B" w:rsidP="008A5A4C">
            <w:pPr>
              <w:spacing w:before="120"/>
              <w:rPr>
                <w:lang w:val="en-US"/>
              </w:rPr>
            </w:pPr>
            <w:r w:rsidRPr="001A4CE3">
              <w:rPr>
                <w:lang w:val="en-US"/>
              </w:rPr>
              <w:t>Using the term “investigators” in registry-based non-interventional studies may be misleading. The regulation talks about HCP which would seem to be more appropriate in this setting.</w:t>
            </w:r>
          </w:p>
        </w:tc>
        <w:tc>
          <w:tcPr>
            <w:tcW w:w="3625" w:type="dxa"/>
            <w:shd w:val="clear" w:color="auto" w:fill="E1E3F2"/>
          </w:tcPr>
          <w:p w14:paraId="215FA797" w14:textId="77777777" w:rsidR="0042760B" w:rsidRPr="00C84CD0" w:rsidRDefault="0042760B" w:rsidP="008A5A4C">
            <w:pPr>
              <w:pStyle w:val="TabletextrowsAgency"/>
              <w:spacing w:before="240"/>
            </w:pPr>
          </w:p>
        </w:tc>
      </w:tr>
      <w:tr w:rsidR="0042760B" w14:paraId="069E0E1A" w14:textId="77777777" w:rsidTr="008A5A4C">
        <w:tc>
          <w:tcPr>
            <w:tcW w:w="2520" w:type="dxa"/>
            <w:shd w:val="clear" w:color="auto" w:fill="E1E3F2"/>
          </w:tcPr>
          <w:p w14:paraId="20F18FDF" w14:textId="77777777" w:rsidR="0042760B" w:rsidRDefault="0042760B" w:rsidP="008A5A4C">
            <w:pPr>
              <w:pStyle w:val="TabletextrowsAgency"/>
              <w:spacing w:before="240"/>
            </w:pPr>
          </w:p>
        </w:tc>
        <w:tc>
          <w:tcPr>
            <w:tcW w:w="8644" w:type="dxa"/>
            <w:shd w:val="clear" w:color="auto" w:fill="E1E3F2"/>
          </w:tcPr>
          <w:p w14:paraId="6E292843" w14:textId="77777777" w:rsidR="0042760B" w:rsidRDefault="0042760B" w:rsidP="008A5A4C">
            <w:pPr>
              <w:pStyle w:val="TabletextrowsAgency"/>
              <w:spacing w:before="120" w:line="240" w:lineRule="auto"/>
              <w:rPr>
                <w:b/>
                <w:bCs/>
              </w:rPr>
            </w:pPr>
            <w:r>
              <w:rPr>
                <w:bCs/>
                <w:highlight w:val="yellow"/>
              </w:rPr>
              <w:t>[EDITORIAL, TERMINOLOGY</w:t>
            </w:r>
            <w:r w:rsidRPr="00A34220">
              <w:rPr>
                <w:bCs/>
                <w:highlight w:val="yellow"/>
              </w:rPr>
              <w:t>]</w:t>
            </w:r>
          </w:p>
          <w:p w14:paraId="3BFA92C4" w14:textId="77777777" w:rsidR="0042760B" w:rsidRPr="00FD4372" w:rsidRDefault="0042760B" w:rsidP="008A5A4C">
            <w:pPr>
              <w:pStyle w:val="TabletextrowsAgency"/>
              <w:spacing w:before="120" w:line="240" w:lineRule="auto"/>
              <w:rPr>
                <w:bCs/>
              </w:rPr>
            </w:pPr>
            <w:r w:rsidRPr="00FD4372">
              <w:rPr>
                <w:bCs/>
              </w:rPr>
              <w:t>We acknowledge that the landscape of recommendation and ex</w:t>
            </w:r>
            <w:r>
              <w:rPr>
                <w:bCs/>
              </w:rPr>
              <w:t>isting documentation on registries</w:t>
            </w:r>
            <w:r w:rsidRPr="00FD4372">
              <w:rPr>
                <w:bCs/>
              </w:rPr>
              <w:t xml:space="preserve"> and registry studies is complex. The guidance will benefit from </w:t>
            </w:r>
            <w:r w:rsidRPr="00D33F6A">
              <w:rPr>
                <w:b/>
                <w:bCs/>
              </w:rPr>
              <w:t>precise reference to external documents rather than rephrasing</w:t>
            </w:r>
            <w:r w:rsidRPr="00FD4372">
              <w:rPr>
                <w:bCs/>
              </w:rPr>
              <w:t xml:space="preserve"> to avoid confusion. Some example are highlighted below but might not be exhaustive:</w:t>
            </w:r>
          </w:p>
          <w:p w14:paraId="16DD4FEF" w14:textId="77777777" w:rsidR="0042760B" w:rsidRPr="00FD4372" w:rsidRDefault="0042760B" w:rsidP="008A5A4C">
            <w:pPr>
              <w:pStyle w:val="TabletextrowsAgency"/>
              <w:numPr>
                <w:ilvl w:val="0"/>
                <w:numId w:val="33"/>
              </w:numPr>
              <w:spacing w:before="120" w:line="240" w:lineRule="auto"/>
              <w:rPr>
                <w:bCs/>
              </w:rPr>
            </w:pPr>
            <w:r w:rsidRPr="00FD4372">
              <w:rPr>
                <w:bCs/>
              </w:rPr>
              <w:t>GVP Module VI and VIII : This document could explain or at least reference specific GVP requirements for collection, analysis, and reporting of adverse events in registries and registry studies. It is stated in the current draft of the document (e.g., page 14, lines 12-14) that, “</w:t>
            </w:r>
            <w:r w:rsidRPr="00B04F8B">
              <w:rPr>
                <w:bCs/>
                <w:color w:val="4472C4" w:themeColor="accent1"/>
              </w:rPr>
              <w:t>For registry studies, requirements to MAH for suspected adverse reactions differ between studies with a design based on primary or secondary data collection</w:t>
            </w:r>
            <w:r w:rsidRPr="00FD4372">
              <w:rPr>
                <w:bCs/>
              </w:rPr>
              <w:t>”. However, the nature of this difference is not explained. At the very least, references to relevant sections of GVP modules VI and VIII should be provided.</w:t>
            </w:r>
            <w:r>
              <w:rPr>
                <w:bCs/>
              </w:rPr>
              <w:t xml:space="preserve">  We nevertheless recognise that not all registry studies are PASS.</w:t>
            </w:r>
          </w:p>
          <w:p w14:paraId="4350386D" w14:textId="77777777" w:rsidR="0042760B" w:rsidRPr="00FD4372" w:rsidRDefault="0042760B" w:rsidP="008A5A4C">
            <w:pPr>
              <w:pStyle w:val="TabletextrowsAgency"/>
              <w:numPr>
                <w:ilvl w:val="0"/>
                <w:numId w:val="33"/>
              </w:numPr>
              <w:spacing w:before="120" w:line="240" w:lineRule="auto"/>
              <w:rPr>
                <w:bCs/>
              </w:rPr>
            </w:pPr>
            <w:r w:rsidRPr="00FD4372">
              <w:rPr>
                <w:bCs/>
              </w:rPr>
              <w:t>GVP module VI C. 1.2.1.2, submission of ISCRs is not required in studies with secondary use of data, but “</w:t>
            </w:r>
            <w:r w:rsidRPr="00B04F8B">
              <w:rPr>
                <w:bCs/>
                <w:color w:val="4472C4" w:themeColor="accent1"/>
              </w:rPr>
              <w:t xml:space="preserve">all adverse events / reactions collected for the study </w:t>
            </w:r>
            <w:r w:rsidRPr="00B04F8B">
              <w:rPr>
                <w:bCs/>
                <w:color w:val="4472C4" w:themeColor="accent1"/>
              </w:rPr>
              <w:lastRenderedPageBreak/>
              <w:t>should be recorded and summarized in the interim safety analysis and in the final study report unless the protocol provides for a different reporting with due justification</w:t>
            </w:r>
            <w:r w:rsidRPr="00FD4372">
              <w:rPr>
                <w:bCs/>
              </w:rPr>
              <w:t>”. This wording could be interpreted as implying that aggregate reporting and analysis of all adverse events is required in registry studies with secondary use of data. However, according to GVP module VIII, B.3.1. “</w:t>
            </w:r>
            <w:r w:rsidRPr="00B04F8B">
              <w:rPr>
                <w:bCs/>
                <w:color w:val="4472C4" w:themeColor="accent1"/>
              </w:rPr>
              <w:t>For studies based on secondary use of data, a statement should indicate if adverse events / adverse reactions are analysed</w:t>
            </w:r>
            <w:r w:rsidRPr="00FD4372">
              <w:rPr>
                <w:bCs/>
              </w:rPr>
              <w:t>”, which implies that such analysis is not mandatory.</w:t>
            </w:r>
          </w:p>
          <w:p w14:paraId="779174B4" w14:textId="77777777" w:rsidR="0042760B" w:rsidRPr="00361BB7" w:rsidRDefault="0042760B" w:rsidP="008A5A4C">
            <w:pPr>
              <w:pStyle w:val="TabletextrowsAgency"/>
              <w:numPr>
                <w:ilvl w:val="0"/>
                <w:numId w:val="33"/>
              </w:numPr>
              <w:spacing w:before="120" w:line="240" w:lineRule="auto"/>
            </w:pPr>
            <w:r w:rsidRPr="00FD4372">
              <w:rPr>
                <w:bCs/>
              </w:rPr>
              <w:t>Additional insights on the qualification process by the CHMP would benefit the document and the different parties. In light</w:t>
            </w:r>
            <w:r>
              <w:rPr>
                <w:bCs/>
              </w:rPr>
              <w:t xml:space="preserve"> of</w:t>
            </w:r>
            <w:r w:rsidRPr="00FD4372">
              <w:rPr>
                <w:bCs/>
              </w:rPr>
              <w:t xml:space="preserve"> already performed qualification</w:t>
            </w:r>
            <w:r>
              <w:rPr>
                <w:bCs/>
              </w:rPr>
              <w:t>s</w:t>
            </w:r>
            <w:r w:rsidRPr="00FD4372">
              <w:rPr>
                <w:bCs/>
              </w:rPr>
              <w:t xml:space="preserve"> (</w:t>
            </w:r>
            <w:r>
              <w:rPr>
                <w:bCs/>
              </w:rPr>
              <w:t>ECFPSR and EBMT</w:t>
            </w:r>
            <w:r w:rsidRPr="00FD4372">
              <w:rPr>
                <w:bCs/>
              </w:rPr>
              <w:t>), the list of minimal requirements for a registry to be eligible for health authorities/regulatory assessments/evaluations would improve clarity within the guidance and also facilitate interactions between MAH and registry coordinators</w:t>
            </w:r>
            <w:r>
              <w:rPr>
                <w:bCs/>
              </w:rPr>
              <w:t>. It</w:t>
            </w:r>
            <w:r w:rsidRPr="00FD4372">
              <w:rPr>
                <w:bCs/>
              </w:rPr>
              <w:t xml:space="preserve"> would </w:t>
            </w:r>
            <w:r>
              <w:rPr>
                <w:bCs/>
              </w:rPr>
              <w:t xml:space="preserve">furthermore </w:t>
            </w:r>
            <w:r w:rsidRPr="00FD4372">
              <w:rPr>
                <w:bCs/>
              </w:rPr>
              <w:t xml:space="preserve">help registries in their willingness to improve and achieve sufficient quality standards if needed. </w:t>
            </w:r>
          </w:p>
          <w:p w14:paraId="223705B1" w14:textId="77777777" w:rsidR="0042760B" w:rsidRPr="00122407" w:rsidRDefault="0042760B" w:rsidP="008A5A4C">
            <w:pPr>
              <w:pStyle w:val="TabletextrowsAgency"/>
              <w:numPr>
                <w:ilvl w:val="0"/>
                <w:numId w:val="33"/>
              </w:numPr>
              <w:spacing w:before="120" w:line="240" w:lineRule="auto"/>
            </w:pPr>
            <w:r w:rsidRPr="00FD4372">
              <w:rPr>
                <w:bCs/>
              </w:rPr>
              <w:t>Gold standard public inventory of registries: In this guidance public inventory of registries are referred to at several points. In previous documentations of the Patient Registry Initiative (e.g. (EMA/69716/2017; EMA/180341/2017), the PARENT-JA Registry of Registries was given as the gold standard/ tool to use. Is this still applicable, which public inventory of registries should be used best?</w:t>
            </w:r>
          </w:p>
        </w:tc>
        <w:tc>
          <w:tcPr>
            <w:tcW w:w="3625" w:type="dxa"/>
            <w:shd w:val="clear" w:color="auto" w:fill="E1E3F2"/>
          </w:tcPr>
          <w:p w14:paraId="33E22B26" w14:textId="77777777" w:rsidR="0042760B" w:rsidRDefault="0042760B" w:rsidP="008A5A4C">
            <w:pPr>
              <w:pStyle w:val="TabletextrowsAgency"/>
              <w:spacing w:before="240"/>
            </w:pPr>
          </w:p>
        </w:tc>
      </w:tr>
      <w:tr w:rsidR="0042760B" w14:paraId="40B0B489" w14:textId="77777777" w:rsidTr="008A5A4C">
        <w:tc>
          <w:tcPr>
            <w:tcW w:w="2520" w:type="dxa"/>
            <w:shd w:val="clear" w:color="auto" w:fill="E1E3F2"/>
          </w:tcPr>
          <w:p w14:paraId="788F9EE2" w14:textId="77777777" w:rsidR="0042760B" w:rsidRDefault="0042760B" w:rsidP="008A5A4C">
            <w:pPr>
              <w:pStyle w:val="TabletextrowsAgency"/>
              <w:spacing w:before="240"/>
            </w:pPr>
          </w:p>
        </w:tc>
        <w:tc>
          <w:tcPr>
            <w:tcW w:w="8644" w:type="dxa"/>
            <w:shd w:val="clear" w:color="auto" w:fill="E1E3F2"/>
          </w:tcPr>
          <w:p w14:paraId="38CF4115" w14:textId="77777777" w:rsidR="0042760B" w:rsidRDefault="0042760B" w:rsidP="008A5A4C">
            <w:pPr>
              <w:pStyle w:val="TabletextrowsAgency"/>
              <w:spacing w:before="120" w:line="240" w:lineRule="auto"/>
              <w:rPr>
                <w:b/>
                <w:bCs/>
              </w:rPr>
            </w:pPr>
            <w:r>
              <w:rPr>
                <w:bCs/>
                <w:highlight w:val="yellow"/>
              </w:rPr>
              <w:t>[EDITORIAL, TERMINOLOGY</w:t>
            </w:r>
            <w:r w:rsidRPr="00A34220">
              <w:rPr>
                <w:bCs/>
                <w:highlight w:val="yellow"/>
              </w:rPr>
              <w:t>]</w:t>
            </w:r>
          </w:p>
          <w:p w14:paraId="02009B93" w14:textId="77777777" w:rsidR="0042760B" w:rsidRDefault="0042760B" w:rsidP="008A5A4C">
            <w:pPr>
              <w:pStyle w:val="TabletextrowsAgency"/>
              <w:spacing w:line="240" w:lineRule="auto"/>
              <w:rPr>
                <w:bCs/>
              </w:rPr>
            </w:pPr>
          </w:p>
          <w:p w14:paraId="6C5CFAD1" w14:textId="77777777" w:rsidR="0042760B" w:rsidRPr="00FD4372" w:rsidRDefault="0042760B" w:rsidP="008A5A4C">
            <w:pPr>
              <w:pStyle w:val="TabletextrowsAgency"/>
              <w:spacing w:line="240" w:lineRule="auto"/>
              <w:rPr>
                <w:bCs/>
              </w:rPr>
            </w:pPr>
            <w:r w:rsidRPr="00FD4372">
              <w:rPr>
                <w:bCs/>
              </w:rPr>
              <w:t xml:space="preserve">The guidance uses “safety reporting” as term for safety case reporting and safety monitoring of an adverse event of special interest. That raises confusion. The guidance would gain from a distinction </w:t>
            </w:r>
            <w:r w:rsidRPr="00D33F6A">
              <w:rPr>
                <w:b/>
                <w:bCs/>
              </w:rPr>
              <w:t>between “safety case reporting” under registry and “safety monitoring” under registry study</w:t>
            </w:r>
            <w:r w:rsidRPr="00FD4372">
              <w:rPr>
                <w:bCs/>
              </w:rPr>
              <w:t>.</w:t>
            </w:r>
          </w:p>
          <w:p w14:paraId="460F0868" w14:textId="77777777" w:rsidR="0042760B" w:rsidRPr="00122407" w:rsidRDefault="0042760B" w:rsidP="008A5A4C">
            <w:pPr>
              <w:pStyle w:val="TabletextrowsAgency"/>
              <w:spacing w:line="240" w:lineRule="auto"/>
            </w:pPr>
          </w:p>
        </w:tc>
        <w:tc>
          <w:tcPr>
            <w:tcW w:w="3625" w:type="dxa"/>
            <w:shd w:val="clear" w:color="auto" w:fill="E1E3F2"/>
          </w:tcPr>
          <w:p w14:paraId="49C25E83" w14:textId="77777777" w:rsidR="0042760B" w:rsidRDefault="0042760B" w:rsidP="008A5A4C">
            <w:pPr>
              <w:pStyle w:val="TabletextrowsAgency"/>
              <w:spacing w:before="240"/>
            </w:pPr>
          </w:p>
        </w:tc>
      </w:tr>
      <w:tr w:rsidR="0042760B" w14:paraId="24C76786" w14:textId="77777777" w:rsidTr="008A5A4C">
        <w:tc>
          <w:tcPr>
            <w:tcW w:w="2520" w:type="dxa"/>
            <w:shd w:val="clear" w:color="auto" w:fill="E1E3F2"/>
          </w:tcPr>
          <w:p w14:paraId="560AC9A7" w14:textId="77777777" w:rsidR="0042760B" w:rsidRDefault="0042760B" w:rsidP="008A5A4C">
            <w:pPr>
              <w:pStyle w:val="TabletextrowsAgency"/>
              <w:spacing w:before="240"/>
            </w:pPr>
          </w:p>
        </w:tc>
        <w:tc>
          <w:tcPr>
            <w:tcW w:w="8644" w:type="dxa"/>
            <w:shd w:val="clear" w:color="auto" w:fill="E1E3F2"/>
          </w:tcPr>
          <w:p w14:paraId="76E6FC5B" w14:textId="77777777" w:rsidR="0042760B" w:rsidRDefault="0042760B" w:rsidP="008A5A4C">
            <w:pPr>
              <w:pStyle w:val="TabletextrowsAgency"/>
              <w:spacing w:before="120" w:line="240" w:lineRule="auto"/>
              <w:rPr>
                <w:b/>
                <w:bCs/>
              </w:rPr>
            </w:pPr>
            <w:r>
              <w:rPr>
                <w:bCs/>
                <w:highlight w:val="yellow"/>
              </w:rPr>
              <w:t>[POTENTIAL CONFLICT IN PURPOSE</w:t>
            </w:r>
            <w:r w:rsidRPr="00A34220">
              <w:rPr>
                <w:bCs/>
                <w:highlight w:val="yellow"/>
              </w:rPr>
              <w:t>]</w:t>
            </w:r>
          </w:p>
          <w:p w14:paraId="166C3675" w14:textId="77777777" w:rsidR="0042760B" w:rsidRDefault="0042760B" w:rsidP="008A5A4C">
            <w:pPr>
              <w:pStyle w:val="TabletextrowsAgency"/>
              <w:spacing w:line="240" w:lineRule="auto"/>
            </w:pPr>
          </w:p>
          <w:p w14:paraId="5071E2AC" w14:textId="77777777" w:rsidR="0042760B" w:rsidRDefault="0042760B" w:rsidP="008A5A4C">
            <w:pPr>
              <w:pStyle w:val="TabletextrowsAgency"/>
              <w:spacing w:line="240" w:lineRule="auto"/>
            </w:pPr>
            <w:r w:rsidRPr="00122407">
              <w:t>For disease registries, safety reporting according to national requirements is proposed. For registry studies, GVP will apply.  With respect to GVP requirements around all AE reporting, this may be logistically challenging for registries, and ability to provide this for registry studies, when registries were not initially designed with this in mind, may be difficult.</w:t>
            </w:r>
          </w:p>
          <w:p w14:paraId="3C11B4DB" w14:textId="77777777" w:rsidR="0042760B" w:rsidRDefault="0042760B" w:rsidP="008A5A4C">
            <w:pPr>
              <w:pStyle w:val="TabletextrowsAgency"/>
              <w:spacing w:line="240" w:lineRule="auto"/>
            </w:pPr>
          </w:p>
          <w:p w14:paraId="0E53FD45" w14:textId="77777777" w:rsidR="0042760B" w:rsidRDefault="0042760B" w:rsidP="008A5A4C">
            <w:pPr>
              <w:pStyle w:val="TabletextrowsAgency"/>
              <w:spacing w:line="240" w:lineRule="auto"/>
            </w:pPr>
            <w:r>
              <w:t>As noted in this response, not all registry studies meet GVP VIII criteria as PASS, ie if the main objective is not safety related.</w:t>
            </w:r>
          </w:p>
          <w:p w14:paraId="4727ED06" w14:textId="77777777" w:rsidR="0042760B" w:rsidRPr="00122407" w:rsidRDefault="0042760B" w:rsidP="008A5A4C">
            <w:pPr>
              <w:pStyle w:val="TabletextrowsAgency"/>
              <w:spacing w:line="240" w:lineRule="auto"/>
            </w:pPr>
          </w:p>
        </w:tc>
        <w:tc>
          <w:tcPr>
            <w:tcW w:w="3625" w:type="dxa"/>
            <w:shd w:val="clear" w:color="auto" w:fill="E1E3F2"/>
          </w:tcPr>
          <w:p w14:paraId="61BCD86B" w14:textId="77777777" w:rsidR="0042760B" w:rsidRPr="00C84CD0" w:rsidRDefault="0042760B" w:rsidP="008A5A4C">
            <w:pPr>
              <w:pStyle w:val="TabletextrowsAgency"/>
              <w:spacing w:before="240"/>
            </w:pPr>
          </w:p>
        </w:tc>
      </w:tr>
      <w:tr w:rsidR="0042760B" w14:paraId="07C14A31" w14:textId="77777777" w:rsidTr="008A5A4C">
        <w:tc>
          <w:tcPr>
            <w:tcW w:w="2520" w:type="dxa"/>
            <w:shd w:val="clear" w:color="auto" w:fill="E1E3F2"/>
          </w:tcPr>
          <w:p w14:paraId="10DB53AD" w14:textId="77777777" w:rsidR="0042760B" w:rsidRDefault="0042760B" w:rsidP="008A5A4C">
            <w:pPr>
              <w:pStyle w:val="TabletextrowsAgency"/>
              <w:spacing w:before="240"/>
            </w:pPr>
          </w:p>
        </w:tc>
        <w:tc>
          <w:tcPr>
            <w:tcW w:w="8644" w:type="dxa"/>
            <w:shd w:val="clear" w:color="auto" w:fill="E1E3F2"/>
          </w:tcPr>
          <w:p w14:paraId="4925DF13" w14:textId="77777777" w:rsidR="0042760B" w:rsidRDefault="0042760B" w:rsidP="008A5A4C">
            <w:pPr>
              <w:pStyle w:val="TabletextrowsAgency"/>
              <w:spacing w:before="120" w:line="240" w:lineRule="auto"/>
              <w:rPr>
                <w:b/>
                <w:bCs/>
              </w:rPr>
            </w:pPr>
            <w:r>
              <w:rPr>
                <w:bCs/>
                <w:highlight w:val="yellow"/>
              </w:rPr>
              <w:t>[POTENTIAL CONFLICT IN PURPOSE</w:t>
            </w:r>
            <w:r w:rsidRPr="00A34220">
              <w:rPr>
                <w:bCs/>
                <w:highlight w:val="yellow"/>
              </w:rPr>
              <w:t>]</w:t>
            </w:r>
          </w:p>
          <w:p w14:paraId="4CEBC3D4" w14:textId="77777777" w:rsidR="0042760B" w:rsidRDefault="0042760B" w:rsidP="008A5A4C">
            <w:pPr>
              <w:pStyle w:val="TabletextrowsAgency"/>
              <w:spacing w:line="240" w:lineRule="auto"/>
            </w:pPr>
          </w:p>
          <w:p w14:paraId="0BC47363" w14:textId="77777777" w:rsidR="0042760B" w:rsidRDefault="0042760B" w:rsidP="008A5A4C">
            <w:pPr>
              <w:pStyle w:val="TabletextrowsAgency"/>
              <w:spacing w:line="240" w:lineRule="auto"/>
            </w:pPr>
            <w:r w:rsidRPr="00122407">
              <w:t>There are several mentions of PAES. This may be restrictive, as PAES follow a strictly defined regulatory framework. For some medicinal products (such as vaccines), additional (post-licensure) efficacy studies are not expected to provide substantial new information or are not feasible, whereas observational effectiveness/impact studies are required. Suggest using the broader term of effectiveness, or PAES/effectiveness.</w:t>
            </w:r>
          </w:p>
          <w:p w14:paraId="0A8B4880" w14:textId="77777777" w:rsidR="0042760B" w:rsidRPr="00122407" w:rsidRDefault="0042760B" w:rsidP="008A5A4C">
            <w:pPr>
              <w:pStyle w:val="TabletextrowsAgency"/>
              <w:spacing w:line="240" w:lineRule="auto"/>
            </w:pPr>
          </w:p>
        </w:tc>
        <w:tc>
          <w:tcPr>
            <w:tcW w:w="3625" w:type="dxa"/>
            <w:shd w:val="clear" w:color="auto" w:fill="E1E3F2"/>
          </w:tcPr>
          <w:p w14:paraId="1C691E6F" w14:textId="77777777" w:rsidR="0042760B" w:rsidRPr="00C84CD0" w:rsidRDefault="0042760B" w:rsidP="008A5A4C">
            <w:pPr>
              <w:pStyle w:val="TabletextrowsAgency"/>
              <w:spacing w:before="240"/>
            </w:pPr>
          </w:p>
        </w:tc>
      </w:tr>
      <w:tr w:rsidR="0042760B" w14:paraId="3BFA9168" w14:textId="77777777" w:rsidTr="008A5A4C">
        <w:tc>
          <w:tcPr>
            <w:tcW w:w="2520" w:type="dxa"/>
            <w:shd w:val="clear" w:color="auto" w:fill="E1E3F2"/>
          </w:tcPr>
          <w:p w14:paraId="1D47E051" w14:textId="77777777" w:rsidR="0042760B" w:rsidRDefault="0042760B" w:rsidP="008A5A4C">
            <w:pPr>
              <w:pStyle w:val="TabletextrowsAgency"/>
              <w:spacing w:before="240"/>
            </w:pPr>
          </w:p>
        </w:tc>
        <w:tc>
          <w:tcPr>
            <w:tcW w:w="8644" w:type="dxa"/>
            <w:shd w:val="clear" w:color="auto" w:fill="E1E3F2"/>
          </w:tcPr>
          <w:p w14:paraId="697544D6" w14:textId="77777777" w:rsidR="0042760B" w:rsidRDefault="0042760B" w:rsidP="008A5A4C">
            <w:pPr>
              <w:pStyle w:val="TabletextrowsAgency"/>
              <w:spacing w:before="120" w:line="240" w:lineRule="auto"/>
              <w:rPr>
                <w:b/>
                <w:bCs/>
              </w:rPr>
            </w:pPr>
            <w:r>
              <w:rPr>
                <w:bCs/>
                <w:highlight w:val="yellow"/>
              </w:rPr>
              <w:t>[POTENTIAL CONFLICT IN PURPOSE</w:t>
            </w:r>
            <w:r w:rsidRPr="00A34220">
              <w:rPr>
                <w:bCs/>
                <w:highlight w:val="yellow"/>
              </w:rPr>
              <w:t>]</w:t>
            </w:r>
          </w:p>
          <w:p w14:paraId="52DEB589" w14:textId="77777777" w:rsidR="0042760B" w:rsidRDefault="0042760B" w:rsidP="008A5A4C">
            <w:pPr>
              <w:pStyle w:val="TabletextrowsAgency"/>
              <w:spacing w:line="240" w:lineRule="auto"/>
              <w:rPr>
                <w:b/>
                <w:bCs/>
              </w:rPr>
            </w:pPr>
          </w:p>
          <w:p w14:paraId="44E722E9" w14:textId="77777777" w:rsidR="0042760B" w:rsidRPr="00FD4372" w:rsidRDefault="0042760B" w:rsidP="008A5A4C">
            <w:pPr>
              <w:pStyle w:val="TabletextrowsAgency"/>
              <w:spacing w:line="240" w:lineRule="auto"/>
              <w:rPr>
                <w:b/>
                <w:bCs/>
              </w:rPr>
            </w:pPr>
            <w:r w:rsidRPr="00FD4372">
              <w:rPr>
                <w:b/>
                <w:bCs/>
              </w:rPr>
              <w:t>Analyses of data in MAH sponsored PDC registry</w:t>
            </w:r>
            <w:r>
              <w:rPr>
                <w:b/>
                <w:bCs/>
              </w:rPr>
              <w:t>.</w:t>
            </w:r>
            <w:r w:rsidRPr="00FD4372">
              <w:rPr>
                <w:b/>
                <w:bCs/>
              </w:rPr>
              <w:t xml:space="preserve"> </w:t>
            </w:r>
            <w:r>
              <w:rPr>
                <w:b/>
                <w:bCs/>
              </w:rPr>
              <w:t xml:space="preserve"> </w:t>
            </w:r>
            <w:r>
              <w:rPr>
                <w:bCs/>
              </w:rPr>
              <w:t>W</w:t>
            </w:r>
            <w:r w:rsidRPr="00FD4372">
              <w:rPr>
                <w:bCs/>
              </w:rPr>
              <w:t>ho is supposed to do the analyses? How is Pharma supposed to not have access to the data but still fulfil sponsor obligation</w:t>
            </w:r>
            <w:r>
              <w:rPr>
                <w:bCs/>
              </w:rPr>
              <w:t>s such as oversight over data? It would be h</w:t>
            </w:r>
            <w:r w:rsidRPr="00FD4372">
              <w:rPr>
                <w:bCs/>
              </w:rPr>
              <w:t>elpful if it is defined what should be covered in contracts with independent third parties in a registry study.</w:t>
            </w:r>
          </w:p>
          <w:p w14:paraId="72330BD3" w14:textId="77777777" w:rsidR="0042760B" w:rsidRDefault="0042760B" w:rsidP="008A5A4C">
            <w:pPr>
              <w:pStyle w:val="CommentText"/>
              <w:rPr>
                <w:sz w:val="18"/>
                <w:szCs w:val="18"/>
              </w:rPr>
            </w:pPr>
          </w:p>
          <w:p w14:paraId="2B598CEC" w14:textId="77777777" w:rsidR="0042760B" w:rsidRPr="00566082" w:rsidRDefault="0042760B" w:rsidP="008A5A4C">
            <w:pPr>
              <w:pStyle w:val="CommentText"/>
              <w:rPr>
                <w:sz w:val="18"/>
                <w:szCs w:val="18"/>
              </w:rPr>
            </w:pPr>
          </w:p>
        </w:tc>
        <w:tc>
          <w:tcPr>
            <w:tcW w:w="3625" w:type="dxa"/>
            <w:shd w:val="clear" w:color="auto" w:fill="E1E3F2"/>
          </w:tcPr>
          <w:p w14:paraId="25800989" w14:textId="77777777" w:rsidR="0042760B" w:rsidRDefault="0042760B" w:rsidP="008A5A4C">
            <w:pPr>
              <w:pStyle w:val="TabletextrowsAgency"/>
              <w:spacing w:before="240"/>
            </w:pPr>
          </w:p>
        </w:tc>
      </w:tr>
      <w:tr w:rsidR="0042760B" w14:paraId="6C0E0BA8" w14:textId="77777777" w:rsidTr="008A5A4C">
        <w:tc>
          <w:tcPr>
            <w:tcW w:w="2520" w:type="dxa"/>
            <w:shd w:val="clear" w:color="auto" w:fill="E1E3F2"/>
          </w:tcPr>
          <w:p w14:paraId="16A904F2" w14:textId="77777777" w:rsidR="0042760B" w:rsidRDefault="0042760B" w:rsidP="008A5A4C">
            <w:pPr>
              <w:pStyle w:val="TabletextrowsAgency"/>
              <w:spacing w:before="240"/>
            </w:pPr>
          </w:p>
        </w:tc>
        <w:tc>
          <w:tcPr>
            <w:tcW w:w="8644" w:type="dxa"/>
            <w:shd w:val="clear" w:color="auto" w:fill="E1E3F2"/>
          </w:tcPr>
          <w:p w14:paraId="6D2F7A4C" w14:textId="77777777" w:rsidR="0042760B" w:rsidRDefault="0042760B" w:rsidP="008A5A4C">
            <w:pPr>
              <w:pStyle w:val="TabletextrowsAgency"/>
              <w:spacing w:before="120" w:line="240" w:lineRule="auto"/>
              <w:rPr>
                <w:b/>
                <w:bCs/>
              </w:rPr>
            </w:pPr>
            <w:r>
              <w:rPr>
                <w:bCs/>
                <w:highlight w:val="yellow"/>
              </w:rPr>
              <w:t>[SCOPE</w:t>
            </w:r>
            <w:r w:rsidRPr="00A34220">
              <w:rPr>
                <w:bCs/>
                <w:highlight w:val="yellow"/>
              </w:rPr>
              <w:t>]</w:t>
            </w:r>
          </w:p>
          <w:p w14:paraId="5173B343" w14:textId="77777777" w:rsidR="0042760B" w:rsidRDefault="0042760B" w:rsidP="008A5A4C">
            <w:pPr>
              <w:pStyle w:val="CommentText"/>
              <w:rPr>
                <w:sz w:val="18"/>
                <w:szCs w:val="18"/>
                <w:lang w:val="en"/>
              </w:rPr>
            </w:pPr>
          </w:p>
          <w:p w14:paraId="5EB102B4" w14:textId="77777777" w:rsidR="0042760B" w:rsidRPr="00122407" w:rsidRDefault="0042760B" w:rsidP="008A5A4C">
            <w:pPr>
              <w:pStyle w:val="CommentText"/>
              <w:rPr>
                <w:sz w:val="18"/>
                <w:szCs w:val="18"/>
                <w:lang w:val="en"/>
              </w:rPr>
            </w:pPr>
            <w:r w:rsidRPr="00122407">
              <w:rPr>
                <w:sz w:val="18"/>
                <w:szCs w:val="18"/>
                <w:lang w:val="en"/>
              </w:rPr>
              <w:t xml:space="preserve">The remit/focus of the document – patient </w:t>
            </w:r>
            <w:r w:rsidRPr="00122407">
              <w:rPr>
                <w:sz w:val="18"/>
                <w:szCs w:val="18"/>
                <w:u w:val="single"/>
                <w:lang w:val="en"/>
              </w:rPr>
              <w:t>disease</w:t>
            </w:r>
            <w:r w:rsidRPr="00122407">
              <w:rPr>
                <w:sz w:val="18"/>
                <w:szCs w:val="18"/>
                <w:lang w:val="en"/>
              </w:rPr>
              <w:t xml:space="preserve"> registries – is clearly outlined. However, </w:t>
            </w:r>
            <w:r w:rsidRPr="00D33F6A">
              <w:rPr>
                <w:b/>
                <w:sz w:val="18"/>
                <w:szCs w:val="18"/>
                <w:lang w:val="en"/>
              </w:rPr>
              <w:t>several other types of registries are used for regulatory purposes</w:t>
            </w:r>
            <w:r w:rsidRPr="00122407">
              <w:rPr>
                <w:sz w:val="18"/>
                <w:szCs w:val="18"/>
                <w:lang w:val="en"/>
              </w:rPr>
              <w:t xml:space="preserve"> (exposure, drug), which have similar challenges, and can sometimes be used in combination if linkable. A rationale for the focus on disease registries is provided on page 13 (lines 1-9), however, the importance of other registries could be clarified and/or reference to other guidance documents or key publications describing registries in general could be provided.</w:t>
            </w:r>
          </w:p>
        </w:tc>
        <w:tc>
          <w:tcPr>
            <w:tcW w:w="3625" w:type="dxa"/>
            <w:shd w:val="clear" w:color="auto" w:fill="E1E3F2"/>
          </w:tcPr>
          <w:p w14:paraId="47C1ACC6" w14:textId="77777777" w:rsidR="0042760B" w:rsidRPr="00C84CD0" w:rsidRDefault="0042760B" w:rsidP="008A5A4C">
            <w:pPr>
              <w:pStyle w:val="TabletextrowsAgency"/>
              <w:spacing w:before="240"/>
            </w:pPr>
          </w:p>
        </w:tc>
      </w:tr>
      <w:tr w:rsidR="0042760B" w14:paraId="7B4B59D8" w14:textId="77777777" w:rsidTr="008A5A4C">
        <w:tc>
          <w:tcPr>
            <w:tcW w:w="2520" w:type="dxa"/>
            <w:shd w:val="clear" w:color="auto" w:fill="E1E3F2"/>
          </w:tcPr>
          <w:p w14:paraId="71E2232A" w14:textId="77777777" w:rsidR="0042760B" w:rsidRPr="00FA214D" w:rsidRDefault="0042760B" w:rsidP="008A5A4C">
            <w:pPr>
              <w:pStyle w:val="TabletextrowsAgency"/>
              <w:spacing w:before="240"/>
            </w:pPr>
          </w:p>
        </w:tc>
        <w:tc>
          <w:tcPr>
            <w:tcW w:w="8644" w:type="dxa"/>
            <w:shd w:val="clear" w:color="auto" w:fill="E1E3F2"/>
          </w:tcPr>
          <w:p w14:paraId="0B6BFB45" w14:textId="77777777" w:rsidR="0042760B" w:rsidRDefault="0042760B" w:rsidP="008A5A4C">
            <w:pPr>
              <w:pStyle w:val="TabletextrowsAgency"/>
              <w:spacing w:before="120" w:line="240" w:lineRule="auto"/>
              <w:rPr>
                <w:b/>
                <w:bCs/>
              </w:rPr>
            </w:pPr>
            <w:r>
              <w:rPr>
                <w:bCs/>
                <w:highlight w:val="yellow"/>
              </w:rPr>
              <w:t>[SCOPE</w:t>
            </w:r>
            <w:r w:rsidRPr="00A34220">
              <w:rPr>
                <w:bCs/>
                <w:highlight w:val="yellow"/>
              </w:rPr>
              <w:t>]</w:t>
            </w:r>
          </w:p>
          <w:p w14:paraId="48934707" w14:textId="77777777" w:rsidR="0042760B" w:rsidRDefault="0042760B" w:rsidP="008A5A4C">
            <w:pPr>
              <w:pStyle w:val="CommentText"/>
              <w:rPr>
                <w:sz w:val="18"/>
              </w:rPr>
            </w:pPr>
          </w:p>
          <w:p w14:paraId="5518C3E3" w14:textId="77777777" w:rsidR="0042760B" w:rsidRDefault="0042760B" w:rsidP="008A5A4C">
            <w:pPr>
              <w:pStyle w:val="CommentText"/>
              <w:rPr>
                <w:sz w:val="18"/>
              </w:rPr>
            </w:pPr>
            <w:r w:rsidRPr="00FA214D">
              <w:rPr>
                <w:sz w:val="18"/>
              </w:rPr>
              <w:t xml:space="preserve">In multiple places, the importance of safety reporting in Registries and Registry-based studies is emphasized, including those registries that are wholly independent of any MAH.  </w:t>
            </w:r>
            <w:r w:rsidRPr="00FA214D">
              <w:rPr>
                <w:sz w:val="18"/>
              </w:rPr>
              <w:lastRenderedPageBreak/>
              <w:t xml:space="preserve">While we agree in principle that safety reporting is paramount, in practice we have seen that the requirement to report ALL non-serious as well as serious AEs can be a significant barrier to participation and increasingly non-naturalistic.  We would advocate that the </w:t>
            </w:r>
            <w:r w:rsidRPr="00D33F6A">
              <w:rPr>
                <w:b/>
                <w:sz w:val="18"/>
              </w:rPr>
              <w:t>safety reporting obligations should be “fit for purpose” and ideally limited to the potential AEs of greatest concern</w:t>
            </w:r>
            <w:r w:rsidRPr="00FA214D">
              <w:rPr>
                <w:sz w:val="18"/>
              </w:rPr>
              <w:t xml:space="preserve"> to maximize recruitment and retention.  </w:t>
            </w:r>
          </w:p>
          <w:p w14:paraId="321FCE55" w14:textId="77777777" w:rsidR="0042760B" w:rsidRDefault="0042760B" w:rsidP="008A5A4C">
            <w:pPr>
              <w:pStyle w:val="CommentText"/>
              <w:rPr>
                <w:sz w:val="18"/>
              </w:rPr>
            </w:pPr>
          </w:p>
          <w:p w14:paraId="093B57D1" w14:textId="77777777" w:rsidR="0042760B" w:rsidRPr="00FA214D" w:rsidRDefault="0042760B" w:rsidP="008A5A4C">
            <w:pPr>
              <w:pStyle w:val="CommentText"/>
              <w:rPr>
                <w:sz w:val="18"/>
                <w:szCs w:val="18"/>
                <w:lang w:val="en"/>
              </w:rPr>
            </w:pPr>
            <w:r w:rsidRPr="00FA214D">
              <w:rPr>
                <w:sz w:val="18"/>
              </w:rPr>
              <w:t>In particular, most non-serious AEs are unknown and unreported to the registry clinician and are thus of uncertain value in determining the safety profile of a therapy.  Collection, reporting, verification, and reconciliation of AEs that provide little to no new information on the safety profile of a product divert resources from other important activities and information needs.</w:t>
            </w:r>
          </w:p>
        </w:tc>
        <w:tc>
          <w:tcPr>
            <w:tcW w:w="3625" w:type="dxa"/>
            <w:shd w:val="clear" w:color="auto" w:fill="E1E3F2"/>
          </w:tcPr>
          <w:p w14:paraId="44A4A499" w14:textId="77777777" w:rsidR="0042760B" w:rsidRDefault="0042760B" w:rsidP="008A5A4C">
            <w:pPr>
              <w:pStyle w:val="TabletextrowsAgency"/>
              <w:spacing w:before="240"/>
            </w:pPr>
          </w:p>
        </w:tc>
      </w:tr>
      <w:tr w:rsidR="0042760B" w14:paraId="7327491C" w14:textId="77777777" w:rsidTr="008A5A4C">
        <w:tc>
          <w:tcPr>
            <w:tcW w:w="2520" w:type="dxa"/>
            <w:shd w:val="clear" w:color="auto" w:fill="E1E3F2"/>
          </w:tcPr>
          <w:p w14:paraId="14C2B2A0" w14:textId="77777777" w:rsidR="0042760B" w:rsidRPr="00FA214D" w:rsidRDefault="0042760B" w:rsidP="008A5A4C">
            <w:pPr>
              <w:pStyle w:val="TabletextrowsAgency"/>
              <w:spacing w:before="240"/>
            </w:pPr>
          </w:p>
        </w:tc>
        <w:tc>
          <w:tcPr>
            <w:tcW w:w="8644" w:type="dxa"/>
            <w:shd w:val="clear" w:color="auto" w:fill="E1E3F2"/>
          </w:tcPr>
          <w:p w14:paraId="0C4B610C" w14:textId="77777777" w:rsidR="0042760B" w:rsidRPr="00FD4372" w:rsidRDefault="0042760B" w:rsidP="008A5A4C">
            <w:pPr>
              <w:pStyle w:val="TabletextrowsAgency"/>
              <w:spacing w:line="240" w:lineRule="auto"/>
              <w:rPr>
                <w:b/>
                <w:bCs/>
              </w:rPr>
            </w:pPr>
            <w:r w:rsidRPr="00EF3BF2">
              <w:rPr>
                <w:b/>
                <w:bCs/>
                <w:highlight w:val="yellow"/>
              </w:rPr>
              <w:t>Stakeholders:</w:t>
            </w:r>
            <w:r w:rsidRPr="00FD4372">
              <w:rPr>
                <w:b/>
                <w:bCs/>
              </w:rPr>
              <w:t xml:space="preserve"> </w:t>
            </w:r>
          </w:p>
          <w:p w14:paraId="42D6B052" w14:textId="77777777" w:rsidR="0042760B" w:rsidRPr="00566082" w:rsidRDefault="0042760B" w:rsidP="008A5A4C">
            <w:pPr>
              <w:pStyle w:val="TabletextrowsAgency"/>
              <w:numPr>
                <w:ilvl w:val="0"/>
                <w:numId w:val="37"/>
              </w:numPr>
              <w:spacing w:line="240" w:lineRule="auto"/>
              <w:rPr>
                <w:bCs/>
              </w:rPr>
            </w:pPr>
            <w:r w:rsidRPr="00FD4372">
              <w:rPr>
                <w:b/>
              </w:rPr>
              <w:t>HTA’s</w:t>
            </w:r>
            <w:r w:rsidRPr="00FD4372">
              <w:rPr>
                <w:bCs/>
              </w:rPr>
              <w:br/>
            </w:r>
            <w:r w:rsidRPr="00FD4372">
              <w:t xml:space="preserve">In the Patient registry initiative-strategy and mandate of the cross-committee task force (EMA/180341/2017) objective (4.1.b) include a list of stakeholders working jointly towards </w:t>
            </w:r>
            <w:r w:rsidRPr="00FD4372">
              <w:rPr>
                <w:bCs/>
              </w:rPr>
              <w:t>core data elements</w:t>
            </w:r>
            <w:r w:rsidRPr="00FD4372">
              <w:t xml:space="preserve"> including e.g. Reimbursement bodies and to overall increase sustainability of registries. Many of these stakeholders are not consistently considered in</w:t>
            </w:r>
            <w:r>
              <w:t xml:space="preserve"> Section 5 G</w:t>
            </w:r>
            <w:r w:rsidRPr="00FD4372">
              <w:t xml:space="preserve">ood </w:t>
            </w:r>
            <w:r>
              <w:t>R</w:t>
            </w:r>
            <w:r w:rsidRPr="00FD4372">
              <w:t xml:space="preserve">egistry </w:t>
            </w:r>
            <w:r>
              <w:t>P</w:t>
            </w:r>
            <w:r w:rsidRPr="00FD4372">
              <w:t>ractice and the focus solely remains on registry use for regulatory purposes in this guidance.</w:t>
            </w:r>
          </w:p>
          <w:p w14:paraId="41372503" w14:textId="77777777" w:rsidR="0042760B" w:rsidRPr="00FD4372" w:rsidRDefault="0042760B" w:rsidP="008A5A4C">
            <w:pPr>
              <w:pStyle w:val="TabletextrowsAgency"/>
              <w:spacing w:line="240" w:lineRule="auto"/>
              <w:ind w:left="720"/>
              <w:rPr>
                <w:bCs/>
              </w:rPr>
            </w:pPr>
          </w:p>
          <w:p w14:paraId="7B93BB27" w14:textId="77777777" w:rsidR="0042760B" w:rsidRPr="003C54D5" w:rsidRDefault="0042760B" w:rsidP="008A5A4C">
            <w:pPr>
              <w:pStyle w:val="TabletextrowsAgency"/>
              <w:numPr>
                <w:ilvl w:val="0"/>
                <w:numId w:val="37"/>
              </w:numPr>
              <w:spacing w:before="120" w:line="240" w:lineRule="auto"/>
              <w:rPr>
                <w:bCs/>
              </w:rPr>
            </w:pPr>
            <w:r w:rsidRPr="00FD4372">
              <w:rPr>
                <w:b/>
              </w:rPr>
              <w:t>National experts/ KOLs / Patient groups</w:t>
            </w:r>
            <w:r w:rsidRPr="00FD4372">
              <w:br/>
              <w:t xml:space="preserve">As part of the Patient Registries Workshop, 28 October 2016, Observations and recommendations arising from the workshop (EMA/69716/2017) in chapter </w:t>
            </w:r>
            <w:r w:rsidRPr="00FD4372">
              <w:rPr>
                <w:bCs/>
              </w:rPr>
              <w:t>2.1. Chronology of EMA Registry Initiative activities it is recommended that the input f</w:t>
            </w:r>
            <w:r>
              <w:rPr>
                <w:bCs/>
              </w:rPr>
              <w:t>r</w:t>
            </w:r>
            <w:r w:rsidRPr="00FD4372">
              <w:rPr>
                <w:bCs/>
              </w:rPr>
              <w:t xml:space="preserve">om national experts/ KOLs is sought out. It would be helpful to learn more about the format, content and platform for seeking this input could be established as part of this guidance.  </w:t>
            </w:r>
            <w:r w:rsidRPr="00055BD0">
              <w:rPr>
                <w:lang w:val="en-US"/>
              </w:rPr>
              <w:t>Focused efforts should be supported to involve patients (associations), e.g. via learning from existing successful examples.</w:t>
            </w:r>
          </w:p>
          <w:p w14:paraId="6D7FC9EA" w14:textId="77777777" w:rsidR="0042760B" w:rsidRPr="00055BD0" w:rsidRDefault="0042760B" w:rsidP="008A5A4C">
            <w:pPr>
              <w:pStyle w:val="TabletextrowsAgency"/>
              <w:numPr>
                <w:ilvl w:val="0"/>
                <w:numId w:val="37"/>
              </w:numPr>
              <w:spacing w:before="120" w:line="240" w:lineRule="auto"/>
              <w:rPr>
                <w:lang w:val="en-US"/>
              </w:rPr>
            </w:pPr>
            <w:r w:rsidRPr="00055BD0">
              <w:rPr>
                <w:bCs/>
              </w:rPr>
              <w:t>We recommend</w:t>
            </w:r>
            <w:r>
              <w:rPr>
                <w:bCs/>
              </w:rPr>
              <w:t xml:space="preserve"> to host </w:t>
            </w:r>
            <w:r w:rsidRPr="00055BD0">
              <w:rPr>
                <w:bCs/>
              </w:rPr>
              <w:t>a</w:t>
            </w:r>
            <w:r w:rsidRPr="00055BD0">
              <w:rPr>
                <w:lang w:val="en-US"/>
              </w:rPr>
              <w:t xml:space="preserve"> cross-functional discussion of this paper </w:t>
            </w:r>
            <w:r>
              <w:t xml:space="preserve">should be ensured </w:t>
            </w:r>
            <w:r w:rsidRPr="00055BD0">
              <w:rPr>
                <w:lang w:val="en-US"/>
              </w:rPr>
              <w:t>to also have input from various stakeholders, e.g. physicians, HTA bodies, to improve future conduct of registries and broad acceptance of their results and – no less importantly - to avoid duplication of efforts (due to different requirements). Experience in the past has shown that motivation of physicians/ hospitals to participate is also key to secure timely and effective data collection.</w:t>
            </w:r>
          </w:p>
          <w:p w14:paraId="5A7214DC" w14:textId="77777777" w:rsidR="0042760B" w:rsidRPr="00FA214D" w:rsidRDefault="0042760B" w:rsidP="008A5A4C">
            <w:pPr>
              <w:pStyle w:val="TabletextrowsAgency"/>
              <w:spacing w:line="240" w:lineRule="auto"/>
            </w:pPr>
          </w:p>
        </w:tc>
        <w:tc>
          <w:tcPr>
            <w:tcW w:w="3625" w:type="dxa"/>
            <w:shd w:val="clear" w:color="auto" w:fill="E1E3F2"/>
          </w:tcPr>
          <w:p w14:paraId="659729B1" w14:textId="77777777" w:rsidR="0042760B" w:rsidRDefault="0042760B" w:rsidP="008A5A4C">
            <w:pPr>
              <w:pStyle w:val="TabletextrowsAgency"/>
              <w:spacing w:before="240"/>
            </w:pPr>
          </w:p>
        </w:tc>
      </w:tr>
    </w:tbl>
    <w:p w14:paraId="452CA0E5" w14:textId="77777777" w:rsidR="0042760B" w:rsidRPr="00B822FC" w:rsidRDefault="0042760B" w:rsidP="0042760B">
      <w:pPr>
        <w:pStyle w:val="Heading1Agency"/>
        <w:pageBreakBefore/>
      </w:pPr>
      <w:r w:rsidRPr="00B822FC">
        <w:lastRenderedPageBreak/>
        <w:t>Specific comments on text</w:t>
      </w:r>
    </w:p>
    <w:tbl>
      <w:tblPr>
        <w:tblW w:w="489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211"/>
        <w:gridCol w:w="57"/>
        <w:gridCol w:w="2211"/>
        <w:gridCol w:w="26"/>
        <w:gridCol w:w="5527"/>
        <w:gridCol w:w="63"/>
        <w:gridCol w:w="4249"/>
        <w:gridCol w:w="11"/>
      </w:tblGrid>
      <w:tr w:rsidR="0042760B" w:rsidRPr="00F30925" w14:paraId="4F50DFD1" w14:textId="77777777" w:rsidTr="008A5A4C">
        <w:trPr>
          <w:tblHeader/>
        </w:trPr>
        <w:tc>
          <w:tcPr>
            <w:tcW w:w="770" w:type="pct"/>
            <w:tcBorders>
              <w:top w:val="nil"/>
              <w:left w:val="nil"/>
              <w:bottom w:val="nil"/>
              <w:right w:val="nil"/>
              <w:tl2br w:val="nil"/>
              <w:tr2bl w:val="nil"/>
            </w:tcBorders>
            <w:shd w:val="clear" w:color="auto" w:fill="003399"/>
          </w:tcPr>
          <w:p w14:paraId="5C25566B" w14:textId="77777777" w:rsidR="0042760B" w:rsidRDefault="0042760B" w:rsidP="008A5A4C">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1F712FEC" w14:textId="77777777" w:rsidR="0042760B" w:rsidRPr="008C315A" w:rsidRDefault="0042760B" w:rsidP="008A5A4C">
            <w:pPr>
              <w:pStyle w:val="TableheadingrowsAgency"/>
              <w:rPr>
                <w:b w:val="0"/>
                <w:i/>
                <w:color w:val="FFFFFF"/>
              </w:rPr>
            </w:pPr>
            <w:r w:rsidRPr="008C315A">
              <w:rPr>
                <w:b w:val="0"/>
                <w:i/>
                <w:color w:val="FFFFFF"/>
              </w:rPr>
              <w:t>(e.g. Lines 20-23)</w:t>
            </w:r>
          </w:p>
        </w:tc>
        <w:tc>
          <w:tcPr>
            <w:tcW w:w="790" w:type="pct"/>
            <w:gridSpan w:val="2"/>
            <w:tcBorders>
              <w:top w:val="nil"/>
              <w:left w:val="nil"/>
              <w:bottom w:val="nil"/>
              <w:right w:val="nil"/>
              <w:tl2br w:val="nil"/>
              <w:tr2bl w:val="nil"/>
            </w:tcBorders>
            <w:shd w:val="clear" w:color="auto" w:fill="003399"/>
          </w:tcPr>
          <w:p w14:paraId="54483D89" w14:textId="77777777" w:rsidR="0042760B" w:rsidRDefault="0042760B" w:rsidP="008A5A4C">
            <w:pPr>
              <w:pStyle w:val="TableheadingrowsAgency"/>
              <w:rPr>
                <w:b w:val="0"/>
              </w:rPr>
            </w:pPr>
            <w:r>
              <w:rPr>
                <w:b w:val="0"/>
              </w:rPr>
              <w:t>Stakeholder number</w:t>
            </w:r>
          </w:p>
          <w:p w14:paraId="726D9193" w14:textId="5E70868D" w:rsidR="0042760B" w:rsidRPr="009F06B4" w:rsidRDefault="00FE0C9D" w:rsidP="008A5A4C">
            <w:pPr>
              <w:pStyle w:val="TableheadingrowsAgency"/>
              <w:rPr>
                <w:b w:val="0"/>
                <w:color w:val="FFFF00"/>
              </w:rPr>
            </w:pPr>
            <w:r w:rsidRPr="00416A4F">
              <w:rPr>
                <w:b w:val="0"/>
                <w:i/>
                <w:color w:val="339966"/>
              </w:rPr>
              <w:t>(To be completed by the Agency)</w:t>
            </w:r>
          </w:p>
        </w:tc>
        <w:tc>
          <w:tcPr>
            <w:tcW w:w="1956" w:type="pct"/>
            <w:gridSpan w:val="3"/>
            <w:tcBorders>
              <w:top w:val="nil"/>
              <w:left w:val="nil"/>
              <w:bottom w:val="nil"/>
              <w:right w:val="nil"/>
              <w:tl2br w:val="nil"/>
              <w:tr2bl w:val="nil"/>
            </w:tcBorders>
            <w:shd w:val="clear" w:color="auto" w:fill="003399"/>
          </w:tcPr>
          <w:p w14:paraId="7076A850" w14:textId="77777777" w:rsidR="0042760B" w:rsidRPr="008C315A" w:rsidRDefault="0042760B" w:rsidP="008A5A4C">
            <w:pPr>
              <w:pStyle w:val="TableheadingrowsAgency"/>
              <w:spacing w:line="264" w:lineRule="auto"/>
              <w:rPr>
                <w:b w:val="0"/>
                <w:color w:val="FFFFFF"/>
              </w:rPr>
            </w:pPr>
            <w:r w:rsidRPr="008C315A">
              <w:rPr>
                <w:b w:val="0"/>
                <w:color w:val="FFFFFF"/>
              </w:rPr>
              <w:t>Comment and rationale; proposed changes</w:t>
            </w:r>
          </w:p>
          <w:p w14:paraId="13240545" w14:textId="77777777" w:rsidR="0042760B" w:rsidRPr="008C315A" w:rsidRDefault="0042760B" w:rsidP="008A5A4C">
            <w:pPr>
              <w:pStyle w:val="TableheadingrowsAgency"/>
              <w:spacing w:line="264" w:lineRule="auto"/>
              <w:rPr>
                <w:b w:val="0"/>
                <w:i/>
                <w:color w:val="2F5496"/>
              </w:rPr>
            </w:pPr>
            <w:r w:rsidRPr="008C315A">
              <w:rPr>
                <w:b w:val="0"/>
                <w:i/>
                <w:color w:val="2F5496"/>
              </w:rPr>
              <w:t>(</w:t>
            </w:r>
            <w:r w:rsidRPr="008C315A">
              <w:rPr>
                <w:b w:val="0"/>
                <w:i/>
                <w:color w:val="FFFFFF"/>
              </w:rPr>
              <w:t>If changes to the wording are suggested, they should be highlighted using 'track changes')</w:t>
            </w:r>
          </w:p>
        </w:tc>
        <w:tc>
          <w:tcPr>
            <w:tcW w:w="1484" w:type="pct"/>
            <w:gridSpan w:val="2"/>
            <w:tcBorders>
              <w:top w:val="nil"/>
              <w:left w:val="nil"/>
              <w:bottom w:val="nil"/>
              <w:right w:val="nil"/>
              <w:tl2br w:val="nil"/>
              <w:tr2bl w:val="nil"/>
            </w:tcBorders>
            <w:shd w:val="clear" w:color="auto" w:fill="003399"/>
          </w:tcPr>
          <w:p w14:paraId="67EAD373" w14:textId="77777777" w:rsidR="0042760B" w:rsidRDefault="0042760B" w:rsidP="008A5A4C">
            <w:pPr>
              <w:pStyle w:val="TableheadingrowsAgency"/>
              <w:rPr>
                <w:b w:val="0"/>
              </w:rPr>
            </w:pPr>
            <w:r w:rsidRPr="00F30925">
              <w:rPr>
                <w:b w:val="0"/>
              </w:rPr>
              <w:t>Outcome</w:t>
            </w:r>
          </w:p>
          <w:p w14:paraId="36BEC323" w14:textId="77777777" w:rsidR="0042760B" w:rsidRPr="009F06B4" w:rsidRDefault="0042760B" w:rsidP="008A5A4C">
            <w:pPr>
              <w:pStyle w:val="TableheadingrowsAgency"/>
              <w:rPr>
                <w:b w:val="0"/>
                <w:color w:val="FFFF00"/>
              </w:rPr>
            </w:pPr>
            <w:r w:rsidRPr="00416A4F">
              <w:rPr>
                <w:b w:val="0"/>
                <w:i/>
                <w:color w:val="339966"/>
              </w:rPr>
              <w:t>(To be completed by the Agency)</w:t>
            </w:r>
          </w:p>
        </w:tc>
      </w:tr>
      <w:tr w:rsidR="0042760B" w14:paraId="12D0621D" w14:textId="77777777" w:rsidTr="008A5A4C">
        <w:tc>
          <w:tcPr>
            <w:tcW w:w="770" w:type="pct"/>
            <w:shd w:val="clear" w:color="auto" w:fill="E1E3F2"/>
          </w:tcPr>
          <w:p w14:paraId="6CA7476A" w14:textId="77777777" w:rsidR="0042760B" w:rsidRDefault="0042760B" w:rsidP="008A5A4C">
            <w:pPr>
              <w:pStyle w:val="TabletextrowsAgency"/>
              <w:rPr>
                <w:b/>
              </w:rPr>
            </w:pPr>
            <w:r>
              <w:rPr>
                <w:b/>
              </w:rPr>
              <w:t>Abbreviations</w:t>
            </w:r>
          </w:p>
          <w:p w14:paraId="686B9C53" w14:textId="77777777" w:rsidR="0042760B" w:rsidRDefault="0042760B" w:rsidP="008A5A4C">
            <w:pPr>
              <w:pStyle w:val="TabletextrowsAgency"/>
              <w:rPr>
                <w:b/>
              </w:rPr>
            </w:pPr>
          </w:p>
          <w:p w14:paraId="03590EDF" w14:textId="77777777" w:rsidR="0042760B" w:rsidRPr="00C57A63" w:rsidRDefault="0042760B" w:rsidP="008A5A4C">
            <w:pPr>
              <w:pStyle w:val="TabletextrowsAgency"/>
            </w:pPr>
            <w:r>
              <w:t>Pg 5</w:t>
            </w:r>
          </w:p>
        </w:tc>
        <w:tc>
          <w:tcPr>
            <w:tcW w:w="790" w:type="pct"/>
            <w:gridSpan w:val="2"/>
            <w:shd w:val="clear" w:color="auto" w:fill="E1E3F2"/>
          </w:tcPr>
          <w:p w14:paraId="0A9C3803" w14:textId="77777777" w:rsidR="0042760B" w:rsidRDefault="0042760B" w:rsidP="008A5A4C">
            <w:pPr>
              <w:pStyle w:val="TabletextrowsAgency"/>
            </w:pPr>
          </w:p>
        </w:tc>
        <w:tc>
          <w:tcPr>
            <w:tcW w:w="1956" w:type="pct"/>
            <w:gridSpan w:val="3"/>
            <w:shd w:val="clear" w:color="auto" w:fill="E1E3F2"/>
          </w:tcPr>
          <w:p w14:paraId="261D8B01" w14:textId="77777777" w:rsidR="0042760B" w:rsidRPr="000A22D4" w:rsidRDefault="0042760B" w:rsidP="008A5A4C">
            <w:pPr>
              <w:pStyle w:val="TabletextrowsAgency"/>
              <w:spacing w:line="264" w:lineRule="auto"/>
            </w:pPr>
            <w:r w:rsidRPr="000A22D4">
              <w:t>The acronym SNOMED should be defined.  Also, it is proposed that definition of the following roles which are references within the documents (page 25) be included:</w:t>
            </w:r>
          </w:p>
          <w:p w14:paraId="566A7CE1" w14:textId="77777777" w:rsidR="0042760B" w:rsidRPr="000A22D4" w:rsidRDefault="0042760B" w:rsidP="008A5A4C">
            <w:pPr>
              <w:pStyle w:val="TabletextrowsAgency"/>
              <w:spacing w:line="264" w:lineRule="auto"/>
            </w:pPr>
          </w:p>
          <w:p w14:paraId="4E45A392" w14:textId="77777777" w:rsidR="0042760B" w:rsidRPr="000A22D4" w:rsidRDefault="0042760B" w:rsidP="008A5A4C">
            <w:pPr>
              <w:pStyle w:val="TabletextrowsAgency"/>
              <w:numPr>
                <w:ilvl w:val="0"/>
                <w:numId w:val="23"/>
              </w:numPr>
              <w:spacing w:line="264" w:lineRule="auto"/>
            </w:pPr>
            <w:r w:rsidRPr="000A22D4">
              <w:t>Registry coordinator</w:t>
            </w:r>
          </w:p>
          <w:p w14:paraId="60A0FE17" w14:textId="77777777" w:rsidR="0042760B" w:rsidRPr="000A22D4" w:rsidRDefault="0042760B" w:rsidP="008A5A4C">
            <w:pPr>
              <w:pStyle w:val="TabletextrowsAgency"/>
              <w:numPr>
                <w:ilvl w:val="0"/>
                <w:numId w:val="23"/>
              </w:numPr>
              <w:spacing w:line="264" w:lineRule="auto"/>
            </w:pPr>
            <w:r w:rsidRPr="000A22D4">
              <w:t>Local Registry coordinator</w:t>
            </w:r>
          </w:p>
          <w:p w14:paraId="1B40A155" w14:textId="77777777" w:rsidR="0042760B" w:rsidRPr="000A22D4" w:rsidRDefault="0042760B" w:rsidP="008A5A4C">
            <w:pPr>
              <w:pStyle w:val="TabletextrowsAgency"/>
              <w:numPr>
                <w:ilvl w:val="0"/>
                <w:numId w:val="23"/>
              </w:numPr>
              <w:spacing w:line="264" w:lineRule="auto"/>
            </w:pPr>
            <w:r w:rsidRPr="000A22D4">
              <w:t>Data custodians</w:t>
            </w:r>
          </w:p>
          <w:p w14:paraId="1979FFB7" w14:textId="77777777" w:rsidR="0042760B" w:rsidRPr="000A22D4" w:rsidRDefault="0042760B" w:rsidP="008A5A4C">
            <w:pPr>
              <w:pStyle w:val="TabletextrowsAgency"/>
              <w:numPr>
                <w:ilvl w:val="0"/>
                <w:numId w:val="23"/>
              </w:numPr>
              <w:spacing w:line="264" w:lineRule="auto"/>
            </w:pPr>
            <w:r w:rsidRPr="000A22D4">
              <w:t>Data manager</w:t>
            </w:r>
          </w:p>
          <w:p w14:paraId="7853CE0B" w14:textId="77777777" w:rsidR="0042760B" w:rsidRPr="000A22D4" w:rsidRDefault="0042760B" w:rsidP="008A5A4C">
            <w:pPr>
              <w:pStyle w:val="TabletextrowsAgency"/>
              <w:spacing w:line="264" w:lineRule="auto"/>
            </w:pPr>
          </w:p>
          <w:p w14:paraId="42146F89" w14:textId="77777777" w:rsidR="0042760B" w:rsidRPr="000A22D4" w:rsidRDefault="0042760B" w:rsidP="008A5A4C">
            <w:pPr>
              <w:pStyle w:val="TabletextrowsAgency"/>
              <w:spacing w:line="264" w:lineRule="auto"/>
            </w:pPr>
            <w:r w:rsidRPr="000A22D4">
              <w:t>Proposed change (if any): Add definitions of the above roles here or within the documents.</w:t>
            </w:r>
          </w:p>
          <w:p w14:paraId="2507B835" w14:textId="77777777" w:rsidR="0042760B" w:rsidRPr="000A22D4" w:rsidRDefault="0042760B" w:rsidP="008A5A4C">
            <w:pPr>
              <w:pStyle w:val="TabletextrowsAgency"/>
              <w:spacing w:line="264" w:lineRule="auto"/>
            </w:pPr>
          </w:p>
        </w:tc>
        <w:tc>
          <w:tcPr>
            <w:tcW w:w="1484" w:type="pct"/>
            <w:gridSpan w:val="2"/>
            <w:shd w:val="clear" w:color="auto" w:fill="E1E3F2"/>
          </w:tcPr>
          <w:p w14:paraId="34329023" w14:textId="77777777" w:rsidR="0042760B" w:rsidRPr="00561BA0" w:rsidRDefault="0042760B" w:rsidP="008A5A4C">
            <w:pPr>
              <w:pStyle w:val="TabletextrowsAgency"/>
            </w:pPr>
          </w:p>
        </w:tc>
      </w:tr>
      <w:tr w:rsidR="0042760B" w:rsidRPr="008642C4" w14:paraId="34F1E7C5" w14:textId="77777777" w:rsidTr="008A5A4C">
        <w:trPr>
          <w:gridAfter w:val="1"/>
          <w:wAfter w:w="4" w:type="pct"/>
          <w:trHeight w:val="432"/>
        </w:trPr>
        <w:tc>
          <w:tcPr>
            <w:tcW w:w="4996" w:type="pct"/>
            <w:gridSpan w:val="7"/>
            <w:tcBorders>
              <w:bottom w:val="single" w:sz="4" w:space="0" w:color="FFFFFF" w:themeColor="background1"/>
            </w:tcBorders>
            <w:shd w:val="clear" w:color="auto" w:fill="000000" w:themeFill="text1"/>
          </w:tcPr>
          <w:p w14:paraId="5F50AC61" w14:textId="77777777" w:rsidR="0042760B" w:rsidRPr="000A22D4" w:rsidRDefault="0042760B" w:rsidP="008A5A4C">
            <w:pPr>
              <w:pStyle w:val="TabletextrowsAgency"/>
              <w:rPr>
                <w:b/>
                <w:sz w:val="20"/>
              </w:rPr>
            </w:pPr>
            <w:r w:rsidRPr="000A22D4">
              <w:rPr>
                <w:b/>
                <w:sz w:val="20"/>
              </w:rPr>
              <w:t>EXECUTIVE SUMMARY</w:t>
            </w:r>
          </w:p>
        </w:tc>
      </w:tr>
      <w:tr w:rsidR="0042760B" w14:paraId="477BFA2E" w14:textId="77777777" w:rsidTr="008A5A4C">
        <w:tc>
          <w:tcPr>
            <w:tcW w:w="770" w:type="pct"/>
            <w:shd w:val="clear" w:color="auto" w:fill="E1E3F2"/>
          </w:tcPr>
          <w:p w14:paraId="3F5544F0" w14:textId="77777777" w:rsidR="0042760B" w:rsidRDefault="0042760B" w:rsidP="008A5A4C">
            <w:pPr>
              <w:pStyle w:val="TabletextrowsAgency"/>
              <w:rPr>
                <w:b/>
              </w:rPr>
            </w:pPr>
            <w:r w:rsidRPr="001634DF">
              <w:rPr>
                <w:b/>
              </w:rPr>
              <w:t>Executive summary</w:t>
            </w:r>
          </w:p>
          <w:p w14:paraId="454272E5" w14:textId="77777777" w:rsidR="0042760B" w:rsidRDefault="0042760B" w:rsidP="008A5A4C">
            <w:pPr>
              <w:pStyle w:val="TabletextrowsAgency"/>
            </w:pPr>
          </w:p>
          <w:p w14:paraId="213E8E84" w14:textId="77777777" w:rsidR="0042760B" w:rsidRPr="00B822FC" w:rsidRDefault="0042760B" w:rsidP="008A5A4C">
            <w:pPr>
              <w:pStyle w:val="TabletextrowsAgency"/>
            </w:pPr>
            <w:r>
              <w:t>Pg 6, lines 10-11</w:t>
            </w:r>
          </w:p>
        </w:tc>
        <w:tc>
          <w:tcPr>
            <w:tcW w:w="790" w:type="pct"/>
            <w:gridSpan w:val="2"/>
            <w:shd w:val="clear" w:color="auto" w:fill="E1E3F2"/>
          </w:tcPr>
          <w:p w14:paraId="77EE10D4" w14:textId="77777777" w:rsidR="0042760B" w:rsidRDefault="0042760B" w:rsidP="008A5A4C">
            <w:pPr>
              <w:pStyle w:val="TabletextrowsAgency"/>
            </w:pPr>
          </w:p>
        </w:tc>
        <w:tc>
          <w:tcPr>
            <w:tcW w:w="1956" w:type="pct"/>
            <w:gridSpan w:val="3"/>
            <w:shd w:val="clear" w:color="auto" w:fill="E1E3F2"/>
          </w:tcPr>
          <w:p w14:paraId="03087BAC" w14:textId="77777777" w:rsidR="0042760B" w:rsidRPr="000A22D4" w:rsidRDefault="0042760B" w:rsidP="008A5A4C">
            <w:pPr>
              <w:pStyle w:val="TabletextrowsAgency"/>
              <w:spacing w:line="264" w:lineRule="auto"/>
            </w:pPr>
            <w:r w:rsidRPr="000A22D4">
              <w:t xml:space="preserve">Patients registries could also be established by pharmaceutical companies in certain circumstances (e.g. to address a post-licensure commitment for a new drug, for rare disease, etc), with the support of academics, patients and other stakeholders. This possibility is also mentioned on Page 7 (lines 12-14).  </w:t>
            </w:r>
          </w:p>
          <w:p w14:paraId="777D2343" w14:textId="77777777" w:rsidR="0042760B" w:rsidRPr="000A22D4" w:rsidRDefault="0042760B" w:rsidP="008A5A4C">
            <w:pPr>
              <w:pStyle w:val="TabletextrowsAgency"/>
              <w:spacing w:line="264" w:lineRule="auto"/>
            </w:pPr>
          </w:p>
          <w:p w14:paraId="16BEC0DF" w14:textId="77777777" w:rsidR="0042760B" w:rsidRPr="000A22D4" w:rsidRDefault="0042760B" w:rsidP="008A5A4C">
            <w:pPr>
              <w:pStyle w:val="TabletextrowsAgency"/>
              <w:spacing w:line="264" w:lineRule="auto"/>
            </w:pPr>
            <w:r w:rsidRPr="000A22D4">
              <w:t xml:space="preserve">The drafting also </w:t>
            </w:r>
            <w:r w:rsidRPr="00D33F6A">
              <w:rPr>
                <w:b/>
              </w:rPr>
              <w:t>misses that oftentimes these registries are established as a collaboration</w:t>
            </w:r>
            <w:r w:rsidRPr="000A22D4">
              <w:t>, across organisational types and geographies.</w:t>
            </w:r>
          </w:p>
          <w:p w14:paraId="2EF9FB69" w14:textId="77777777" w:rsidR="0042760B" w:rsidRPr="000A22D4" w:rsidRDefault="0042760B" w:rsidP="008A5A4C">
            <w:pPr>
              <w:pStyle w:val="TabletextrowsAgency"/>
              <w:spacing w:line="264" w:lineRule="auto"/>
            </w:pPr>
          </w:p>
          <w:p w14:paraId="472EC129" w14:textId="77777777" w:rsidR="0042760B" w:rsidRDefault="0042760B" w:rsidP="008A5A4C">
            <w:pPr>
              <w:pStyle w:val="TabletextrowsAgency"/>
              <w:spacing w:line="264" w:lineRule="auto"/>
              <w:rPr>
                <w:i/>
              </w:rPr>
            </w:pPr>
            <w:r w:rsidRPr="000A22D4">
              <w:rPr>
                <w:i/>
              </w:rPr>
              <w:t xml:space="preserve">Proposed change: </w:t>
            </w:r>
            <w:r w:rsidRPr="000A22D4">
              <w:rPr>
                <w:b/>
                <w:i/>
              </w:rPr>
              <w:t>“</w:t>
            </w:r>
            <w:r w:rsidRPr="003E1C39">
              <w:rPr>
                <w:i/>
                <w:color w:val="4472C4" w:themeColor="accent1"/>
              </w:rPr>
              <w:t xml:space="preserve">Patient disease registries may be established by public organisations such as academia or medical research association of health care professionals </w:t>
            </w:r>
            <w:r w:rsidRPr="003E1C39">
              <w:rPr>
                <w:i/>
                <w:color w:val="4472C4" w:themeColor="accent1"/>
              </w:rPr>
              <w:lastRenderedPageBreak/>
              <w:t>or patients, by industry or by collaborations across types of organisations and across geographies</w:t>
            </w:r>
            <w:r w:rsidRPr="000A22D4">
              <w:rPr>
                <w:i/>
              </w:rPr>
              <w:t>.”</w:t>
            </w:r>
          </w:p>
          <w:p w14:paraId="67B52FD0" w14:textId="77777777" w:rsidR="0042760B" w:rsidRPr="000A22D4" w:rsidRDefault="0042760B" w:rsidP="008A5A4C">
            <w:pPr>
              <w:pStyle w:val="TabletextrowsAgency"/>
              <w:spacing w:line="264" w:lineRule="auto"/>
            </w:pPr>
          </w:p>
        </w:tc>
        <w:tc>
          <w:tcPr>
            <w:tcW w:w="1484" w:type="pct"/>
            <w:gridSpan w:val="2"/>
            <w:shd w:val="clear" w:color="auto" w:fill="E1E3F2"/>
          </w:tcPr>
          <w:p w14:paraId="2CF82A50" w14:textId="77777777" w:rsidR="0042760B" w:rsidRPr="00561BA0" w:rsidRDefault="0042760B" w:rsidP="008A5A4C">
            <w:pPr>
              <w:pStyle w:val="TabletextrowsAgency"/>
            </w:pPr>
          </w:p>
        </w:tc>
      </w:tr>
      <w:tr w:rsidR="0042760B" w14:paraId="7D068F7F" w14:textId="77777777" w:rsidTr="008A5A4C">
        <w:tc>
          <w:tcPr>
            <w:tcW w:w="770" w:type="pct"/>
            <w:shd w:val="clear" w:color="auto" w:fill="E1E3F2"/>
          </w:tcPr>
          <w:p w14:paraId="7A399C9C" w14:textId="77777777" w:rsidR="0042760B" w:rsidRDefault="0042760B" w:rsidP="008A5A4C">
            <w:pPr>
              <w:pStyle w:val="TabletextrowsAgency"/>
            </w:pPr>
            <w:r>
              <w:rPr>
                <w:b/>
              </w:rPr>
              <w:t>Executive summary</w:t>
            </w:r>
          </w:p>
          <w:p w14:paraId="0F3A0E14" w14:textId="77777777" w:rsidR="0042760B" w:rsidRPr="00E060AC" w:rsidRDefault="0042760B" w:rsidP="008A5A4C">
            <w:pPr>
              <w:pStyle w:val="TabletextrowsAgency"/>
            </w:pPr>
            <w:r>
              <w:t>P6 line 12</w:t>
            </w:r>
          </w:p>
        </w:tc>
        <w:tc>
          <w:tcPr>
            <w:tcW w:w="790" w:type="pct"/>
            <w:gridSpan w:val="2"/>
            <w:shd w:val="clear" w:color="auto" w:fill="E1E3F2"/>
          </w:tcPr>
          <w:p w14:paraId="413ABD0E" w14:textId="77777777" w:rsidR="0042760B" w:rsidRDefault="0042760B" w:rsidP="008A5A4C">
            <w:pPr>
              <w:pStyle w:val="TabletextrowsAgency"/>
            </w:pPr>
          </w:p>
        </w:tc>
        <w:tc>
          <w:tcPr>
            <w:tcW w:w="1956" w:type="pct"/>
            <w:gridSpan w:val="3"/>
            <w:shd w:val="clear" w:color="auto" w:fill="E1E3F2"/>
          </w:tcPr>
          <w:p w14:paraId="057386E0" w14:textId="77777777" w:rsidR="0042760B" w:rsidRPr="004F587D" w:rsidRDefault="0042760B" w:rsidP="008A5A4C">
            <w:pPr>
              <w:pStyle w:val="TabletextrowsAgency"/>
              <w:spacing w:line="264" w:lineRule="auto"/>
            </w:pPr>
            <w:r w:rsidRPr="004F587D">
              <w:t xml:space="preserve">Should clarify that registries are also used to monitor effectiveness, </w:t>
            </w:r>
            <w:r>
              <w:t>more readily than</w:t>
            </w:r>
            <w:r w:rsidRPr="004F587D">
              <w:t xml:space="preserve"> efficacy.  Effectiveness is more commonly used in real world setting.</w:t>
            </w:r>
            <w:r>
              <w:t xml:space="preserve"> </w:t>
            </w:r>
          </w:p>
          <w:p w14:paraId="3C09E91C" w14:textId="77777777" w:rsidR="0042760B" w:rsidRPr="004F587D" w:rsidRDefault="0042760B" w:rsidP="008A5A4C">
            <w:pPr>
              <w:pStyle w:val="TabletextrowsAgency"/>
              <w:spacing w:line="264" w:lineRule="auto"/>
              <w:rPr>
                <w:i/>
              </w:rPr>
            </w:pPr>
          </w:p>
          <w:p w14:paraId="6340B7AD" w14:textId="77777777" w:rsidR="0042760B" w:rsidRPr="00E060AC" w:rsidRDefault="0042760B" w:rsidP="008A5A4C">
            <w:pPr>
              <w:pStyle w:val="TabletextrowsAgency"/>
              <w:spacing w:line="264" w:lineRule="auto"/>
              <w:rPr>
                <w:color w:val="008080"/>
              </w:rPr>
            </w:pPr>
            <w:r w:rsidRPr="004F587D">
              <w:rPr>
                <w:i/>
              </w:rPr>
              <w:t xml:space="preserve">Proposed change: </w:t>
            </w:r>
            <w:r w:rsidRPr="008A7EAB">
              <w:rPr>
                <w:color w:val="4472C4" w:themeColor="accent1"/>
              </w:rPr>
              <w:t>“..to monitor the (</w:t>
            </w:r>
            <w:r w:rsidRPr="008A7EAB">
              <w:rPr>
                <w:strike/>
                <w:color w:val="4472C4" w:themeColor="accent1"/>
              </w:rPr>
              <w:t>efficacy</w:t>
            </w:r>
            <w:r w:rsidRPr="008A7EAB">
              <w:rPr>
                <w:color w:val="4472C4" w:themeColor="accent1"/>
              </w:rPr>
              <w:t>), safety and/or effectiveness of treatments</w:t>
            </w:r>
            <w:r w:rsidRPr="004F587D">
              <w:t>”</w:t>
            </w:r>
            <w:r>
              <w:rPr>
                <w:color w:val="008080"/>
              </w:rPr>
              <w:t xml:space="preserve">  </w:t>
            </w:r>
          </w:p>
        </w:tc>
        <w:tc>
          <w:tcPr>
            <w:tcW w:w="1484" w:type="pct"/>
            <w:gridSpan w:val="2"/>
            <w:shd w:val="clear" w:color="auto" w:fill="E1E3F2"/>
          </w:tcPr>
          <w:p w14:paraId="44D36640" w14:textId="77777777" w:rsidR="0042760B" w:rsidRPr="00561BA0" w:rsidRDefault="0042760B" w:rsidP="008A5A4C">
            <w:pPr>
              <w:pStyle w:val="TabletextrowsAgency"/>
            </w:pPr>
          </w:p>
        </w:tc>
      </w:tr>
      <w:tr w:rsidR="0042760B" w14:paraId="5E59E33B" w14:textId="77777777" w:rsidTr="008A5A4C">
        <w:tc>
          <w:tcPr>
            <w:tcW w:w="770" w:type="pct"/>
            <w:shd w:val="clear" w:color="auto" w:fill="E1E3F2"/>
          </w:tcPr>
          <w:p w14:paraId="7FBBEAB4" w14:textId="77777777" w:rsidR="0042760B" w:rsidRDefault="0042760B" w:rsidP="008A5A4C">
            <w:pPr>
              <w:pStyle w:val="TabletextrowsAgency"/>
              <w:rPr>
                <w:b/>
              </w:rPr>
            </w:pPr>
            <w:r w:rsidRPr="001634DF">
              <w:rPr>
                <w:b/>
              </w:rPr>
              <w:t>Executive summary</w:t>
            </w:r>
          </w:p>
          <w:p w14:paraId="6727E70F" w14:textId="77777777" w:rsidR="0042760B" w:rsidRDefault="0042760B" w:rsidP="008A5A4C">
            <w:pPr>
              <w:pStyle w:val="TabletextrowsAgency"/>
            </w:pPr>
          </w:p>
          <w:p w14:paraId="00D82B68" w14:textId="77777777" w:rsidR="0042760B" w:rsidRPr="001634DF" w:rsidRDefault="0042760B" w:rsidP="008A5A4C">
            <w:pPr>
              <w:pStyle w:val="TabletextrowsAgency"/>
              <w:rPr>
                <w:b/>
              </w:rPr>
            </w:pPr>
            <w:r>
              <w:t>Pg 6 line 17</w:t>
            </w:r>
          </w:p>
        </w:tc>
        <w:tc>
          <w:tcPr>
            <w:tcW w:w="790" w:type="pct"/>
            <w:gridSpan w:val="2"/>
            <w:shd w:val="clear" w:color="auto" w:fill="E1E3F2"/>
          </w:tcPr>
          <w:p w14:paraId="0005D90D" w14:textId="77777777" w:rsidR="0042760B" w:rsidRDefault="0042760B" w:rsidP="008A5A4C">
            <w:pPr>
              <w:pStyle w:val="TabletextrowsAgency"/>
            </w:pPr>
          </w:p>
        </w:tc>
        <w:tc>
          <w:tcPr>
            <w:tcW w:w="1956" w:type="pct"/>
            <w:gridSpan w:val="3"/>
            <w:shd w:val="clear" w:color="auto" w:fill="E1E3F2"/>
          </w:tcPr>
          <w:p w14:paraId="7B6477E6" w14:textId="77777777" w:rsidR="0042760B" w:rsidRPr="000A22D4" w:rsidRDefault="0042760B" w:rsidP="008A5A4C">
            <w:pPr>
              <w:pStyle w:val="TabletextrowsAgency"/>
              <w:spacing w:line="264" w:lineRule="auto"/>
            </w:pPr>
            <w:r>
              <w:t>“</w:t>
            </w:r>
            <w:r w:rsidRPr="008A7EAB">
              <w:rPr>
                <w:color w:val="4472C4" w:themeColor="accent1"/>
              </w:rPr>
              <w:t xml:space="preserve">regulators generally prefer disease registries (…) to product registries”. </w:t>
            </w:r>
            <w:r>
              <w:t>The “generally” does not make it a universal rule, but it could be helpful to acknowledge some situations in which product registries can be preferred, in some circumstances initiating a treatment (not necessarily by a specific drug, but with a class of drugs) can be a marker of disease severity that could be useful to restrict the population to include in the registry as alluded in section 5.2 lines 35-36, in some situations (e.g. diagnosis codes not specific enough for some rare diseases) products received may be a more reliable way to identify the eligible population</w:t>
            </w:r>
          </w:p>
        </w:tc>
        <w:tc>
          <w:tcPr>
            <w:tcW w:w="1484" w:type="pct"/>
            <w:gridSpan w:val="2"/>
            <w:shd w:val="clear" w:color="auto" w:fill="E1E3F2"/>
          </w:tcPr>
          <w:p w14:paraId="5858B663" w14:textId="77777777" w:rsidR="0042760B" w:rsidRDefault="0042760B" w:rsidP="008A5A4C">
            <w:pPr>
              <w:pStyle w:val="TabletextrowsAgency"/>
            </w:pPr>
          </w:p>
        </w:tc>
      </w:tr>
      <w:tr w:rsidR="0042760B" w14:paraId="42DF180B" w14:textId="77777777" w:rsidTr="008A5A4C">
        <w:tc>
          <w:tcPr>
            <w:tcW w:w="770" w:type="pct"/>
            <w:shd w:val="clear" w:color="auto" w:fill="E1E3F2"/>
          </w:tcPr>
          <w:p w14:paraId="396F4485" w14:textId="77777777" w:rsidR="0042760B" w:rsidRDefault="0042760B" w:rsidP="008A5A4C">
            <w:pPr>
              <w:pStyle w:val="TabletextrowsAgency"/>
              <w:rPr>
                <w:b/>
              </w:rPr>
            </w:pPr>
            <w:r>
              <w:rPr>
                <w:b/>
              </w:rPr>
              <w:t>Executive summary</w:t>
            </w:r>
          </w:p>
          <w:p w14:paraId="7CA48658" w14:textId="77777777" w:rsidR="0042760B" w:rsidRPr="00F2530E" w:rsidRDefault="0042760B" w:rsidP="008A5A4C">
            <w:pPr>
              <w:pStyle w:val="TabletextrowsAgency"/>
            </w:pPr>
            <w:r>
              <w:t>Pg 6 lines 19 - 40</w:t>
            </w:r>
          </w:p>
        </w:tc>
        <w:tc>
          <w:tcPr>
            <w:tcW w:w="790" w:type="pct"/>
            <w:gridSpan w:val="2"/>
            <w:shd w:val="clear" w:color="auto" w:fill="E1E3F2"/>
          </w:tcPr>
          <w:p w14:paraId="4EC2CA9D" w14:textId="77777777" w:rsidR="0042760B" w:rsidRDefault="0042760B" w:rsidP="008A5A4C">
            <w:pPr>
              <w:pStyle w:val="TabletextrowsAgency"/>
            </w:pPr>
          </w:p>
        </w:tc>
        <w:tc>
          <w:tcPr>
            <w:tcW w:w="1956" w:type="pct"/>
            <w:gridSpan w:val="3"/>
            <w:shd w:val="clear" w:color="auto" w:fill="E1E3F2"/>
          </w:tcPr>
          <w:p w14:paraId="21E3D190" w14:textId="77777777" w:rsidR="0042760B" w:rsidRPr="00F93DA0" w:rsidRDefault="0042760B" w:rsidP="008A5A4C">
            <w:pPr>
              <w:pStyle w:val="TabletextrowsAgency"/>
              <w:spacing w:line="240" w:lineRule="auto"/>
            </w:pPr>
            <w:r w:rsidRPr="00F93DA0">
              <w:t xml:space="preserve">It may be appropriate to introduce the possibility of multiple registries earlier in the text e.g. following Page 6, line 19 (see below).  Furthermore, in the USA, MDEpiNet (Medical Device Epidemiology Network) uses the term “coordinated registry networks,” to capture the concept of ensuring some basic compatibility across registries.  Consideration to adopting this terminology could also be given.  We note that references to examples of where core data elements are provided appear on Page 20, lines 18-24.  Perhaps these can be mentioned at a high level in the Executive Summary. </w:t>
            </w:r>
          </w:p>
          <w:p w14:paraId="3BEB43B3" w14:textId="77777777" w:rsidR="0042760B" w:rsidRPr="00F93DA0" w:rsidRDefault="0042760B" w:rsidP="008A5A4C">
            <w:pPr>
              <w:pStyle w:val="TabletextrowsAgency"/>
              <w:spacing w:line="240" w:lineRule="auto"/>
            </w:pPr>
          </w:p>
          <w:p w14:paraId="4B910152" w14:textId="77777777" w:rsidR="0042760B" w:rsidRPr="00F93DA0" w:rsidRDefault="0042760B" w:rsidP="008A5A4C">
            <w:pPr>
              <w:pStyle w:val="TabletextrowsAgency"/>
              <w:spacing w:line="240" w:lineRule="auto"/>
            </w:pPr>
            <w:r w:rsidRPr="00F93DA0">
              <w:t xml:space="preserve">Proposed change:  </w:t>
            </w:r>
            <w:r w:rsidRPr="00F93DA0">
              <w:rPr>
                <w:i/>
              </w:rPr>
              <w:t xml:space="preserve">Line 19: </w:t>
            </w:r>
            <w:r w:rsidRPr="00F93DA0">
              <w:t>controlled designs without an external data source. I</w:t>
            </w:r>
            <w:r w:rsidRPr="00F93DA0">
              <w:rPr>
                <w:b/>
              </w:rPr>
              <w:t>n some instances multiple patient/disease registries may exist (note the difference from a single registry at multiple sites).</w:t>
            </w:r>
            <w:r w:rsidRPr="00F93DA0">
              <w:t xml:space="preserve">  The main focus …</w:t>
            </w:r>
          </w:p>
          <w:p w14:paraId="14EC71B8" w14:textId="77777777" w:rsidR="0042760B" w:rsidRPr="00351B29" w:rsidRDefault="0042760B" w:rsidP="008A5A4C">
            <w:pPr>
              <w:pStyle w:val="TabletextrowsAgency"/>
              <w:spacing w:line="240" w:lineRule="auto"/>
              <w:rPr>
                <w:color w:val="7030A0"/>
              </w:rPr>
            </w:pPr>
          </w:p>
        </w:tc>
        <w:tc>
          <w:tcPr>
            <w:tcW w:w="1484" w:type="pct"/>
            <w:gridSpan w:val="2"/>
            <w:shd w:val="clear" w:color="auto" w:fill="E1E3F2"/>
          </w:tcPr>
          <w:p w14:paraId="4DD36BE5" w14:textId="77777777" w:rsidR="0042760B" w:rsidRPr="00561BA0" w:rsidRDefault="0042760B" w:rsidP="008A5A4C">
            <w:pPr>
              <w:pStyle w:val="TabletextrowsAgency"/>
            </w:pPr>
          </w:p>
        </w:tc>
      </w:tr>
      <w:tr w:rsidR="0042760B" w14:paraId="60B28A27" w14:textId="77777777" w:rsidTr="008A5A4C">
        <w:tc>
          <w:tcPr>
            <w:tcW w:w="770" w:type="pct"/>
            <w:shd w:val="clear" w:color="auto" w:fill="E1E3F2"/>
          </w:tcPr>
          <w:p w14:paraId="03AA2E66" w14:textId="77777777" w:rsidR="0042760B" w:rsidRDefault="0042760B" w:rsidP="008A5A4C">
            <w:pPr>
              <w:pStyle w:val="TabletextrowsAgency"/>
              <w:rPr>
                <w:b/>
              </w:rPr>
            </w:pPr>
            <w:r w:rsidRPr="001634DF">
              <w:rPr>
                <w:b/>
              </w:rPr>
              <w:t>Executive summary</w:t>
            </w:r>
          </w:p>
          <w:p w14:paraId="32C2AEB6" w14:textId="77777777" w:rsidR="0042760B" w:rsidRDefault="0042760B" w:rsidP="008A5A4C">
            <w:pPr>
              <w:pStyle w:val="TabletextrowsAgency"/>
            </w:pPr>
          </w:p>
          <w:p w14:paraId="71B543AC" w14:textId="77777777" w:rsidR="0042760B" w:rsidRPr="00561BA0" w:rsidRDefault="0042760B" w:rsidP="008A5A4C">
            <w:pPr>
              <w:pStyle w:val="TabletextrowsAgency"/>
            </w:pPr>
            <w:r>
              <w:t>Pg 6, lines 20-21</w:t>
            </w:r>
          </w:p>
        </w:tc>
        <w:tc>
          <w:tcPr>
            <w:tcW w:w="790" w:type="pct"/>
            <w:gridSpan w:val="2"/>
            <w:shd w:val="clear" w:color="auto" w:fill="E1E3F2"/>
          </w:tcPr>
          <w:p w14:paraId="51F2093B" w14:textId="77777777" w:rsidR="0042760B" w:rsidRDefault="0042760B" w:rsidP="008A5A4C">
            <w:pPr>
              <w:pStyle w:val="TabletextrowsAgency"/>
            </w:pPr>
          </w:p>
        </w:tc>
        <w:tc>
          <w:tcPr>
            <w:tcW w:w="1956" w:type="pct"/>
            <w:gridSpan w:val="3"/>
            <w:shd w:val="clear" w:color="auto" w:fill="E1E3F2"/>
          </w:tcPr>
          <w:p w14:paraId="4D58FE11" w14:textId="77777777" w:rsidR="0042760B" w:rsidRPr="00F93DA0" w:rsidRDefault="0042760B" w:rsidP="008A5A4C">
            <w:pPr>
              <w:pStyle w:val="TabletextrowsAgency"/>
              <w:spacing w:line="264" w:lineRule="auto"/>
            </w:pPr>
            <w:r w:rsidRPr="00F93DA0">
              <w:t xml:space="preserve">The main focus of this document is clear except when it is mentioned that the considerations of the document also apply to product registries or </w:t>
            </w:r>
            <w:r w:rsidRPr="00F93DA0">
              <w:rPr>
                <w:u w:val="single"/>
              </w:rPr>
              <w:t>registries of patients defined by a specific condition</w:t>
            </w:r>
            <w:r w:rsidRPr="00F93DA0">
              <w:t>. In this latest</w:t>
            </w:r>
            <w:r w:rsidRPr="00F93DA0">
              <w:rPr>
                <w:b/>
              </w:rPr>
              <w:t xml:space="preserve"> </w:t>
            </w:r>
            <w:r w:rsidRPr="00F93DA0">
              <w:t>statement, what is covered by “defined by a specific condition” may be not so clear, as a specific disease (e.g., Multiple Sclerosis) could be considered as a “specific condition” and is then not different from the conditions of a patient disease registry.</w:t>
            </w:r>
            <w:r>
              <w:t xml:space="preserve">  It might also vary not only by pregnancy or age but also </w:t>
            </w:r>
            <w:r w:rsidRPr="00F93DA0">
              <w:t xml:space="preserve">a specific disease </w:t>
            </w:r>
            <w:r>
              <w:t xml:space="preserve">or a stage of a disease </w:t>
            </w:r>
            <w:r w:rsidRPr="00F93DA0">
              <w:t>could be considered as a “specific condition”</w:t>
            </w:r>
            <w:r>
              <w:t xml:space="preserve">. </w:t>
            </w:r>
            <w:r w:rsidRPr="00F93DA0">
              <w:t xml:space="preserve"> </w:t>
            </w:r>
          </w:p>
          <w:p w14:paraId="6A179FA6" w14:textId="77777777" w:rsidR="0042760B" w:rsidRPr="00F93DA0" w:rsidRDefault="0042760B" w:rsidP="008A5A4C">
            <w:pPr>
              <w:pStyle w:val="TabletextrowsAgency"/>
              <w:spacing w:line="264" w:lineRule="auto"/>
            </w:pPr>
          </w:p>
          <w:p w14:paraId="27549C77" w14:textId="77777777" w:rsidR="0042760B" w:rsidRDefault="0042760B" w:rsidP="008A5A4C">
            <w:pPr>
              <w:pStyle w:val="TabletextrowsAgency"/>
              <w:spacing w:line="264" w:lineRule="auto"/>
            </w:pPr>
            <w:r w:rsidRPr="00F93DA0">
              <w:rPr>
                <w:i/>
              </w:rPr>
              <w:t>Proposed change</w:t>
            </w:r>
            <w:r w:rsidRPr="00F93DA0">
              <w:t>: It would be appreciated if the Agency could give some examples of specific conditions which would trigger the set-up of a registry without being considered as patient disease registry. Or to delete the second part of the sentence after “product registry” which would limit the possible confusion.</w:t>
            </w:r>
          </w:p>
          <w:p w14:paraId="7403500D" w14:textId="77777777" w:rsidR="0042760B" w:rsidRPr="00F93DA0" w:rsidRDefault="0042760B" w:rsidP="008A5A4C">
            <w:pPr>
              <w:pStyle w:val="TabletextrowsAgency"/>
              <w:spacing w:line="264" w:lineRule="auto"/>
            </w:pPr>
          </w:p>
        </w:tc>
        <w:tc>
          <w:tcPr>
            <w:tcW w:w="1484" w:type="pct"/>
            <w:gridSpan w:val="2"/>
            <w:shd w:val="clear" w:color="auto" w:fill="E1E3F2"/>
          </w:tcPr>
          <w:p w14:paraId="3E230639" w14:textId="77777777" w:rsidR="0042760B" w:rsidRPr="00561BA0" w:rsidRDefault="0042760B" w:rsidP="008A5A4C">
            <w:pPr>
              <w:pStyle w:val="TabletextrowsAgency"/>
            </w:pPr>
          </w:p>
        </w:tc>
      </w:tr>
      <w:tr w:rsidR="0042760B" w14:paraId="3EF3BF81" w14:textId="77777777" w:rsidTr="008A5A4C">
        <w:tc>
          <w:tcPr>
            <w:tcW w:w="770" w:type="pct"/>
            <w:shd w:val="clear" w:color="auto" w:fill="E1E3F2"/>
          </w:tcPr>
          <w:p w14:paraId="3C6AE504" w14:textId="77777777" w:rsidR="0042760B" w:rsidRDefault="0042760B" w:rsidP="008A5A4C">
            <w:pPr>
              <w:pStyle w:val="TabletextrowsAgency"/>
              <w:rPr>
                <w:b/>
              </w:rPr>
            </w:pPr>
            <w:r>
              <w:rPr>
                <w:b/>
              </w:rPr>
              <w:t>Executive summary</w:t>
            </w:r>
          </w:p>
          <w:p w14:paraId="6BE0A50A" w14:textId="77777777" w:rsidR="0042760B" w:rsidRDefault="0042760B" w:rsidP="008A5A4C">
            <w:pPr>
              <w:pStyle w:val="TabletextrowsAgency"/>
              <w:rPr>
                <w:b/>
              </w:rPr>
            </w:pPr>
          </w:p>
          <w:p w14:paraId="242861A0" w14:textId="77777777" w:rsidR="0042760B" w:rsidRPr="009E454D" w:rsidRDefault="0042760B" w:rsidP="008A5A4C">
            <w:pPr>
              <w:pStyle w:val="TabletextrowsAgency"/>
            </w:pPr>
            <w:r>
              <w:t>Pg 6, lines 25-26</w:t>
            </w:r>
          </w:p>
        </w:tc>
        <w:tc>
          <w:tcPr>
            <w:tcW w:w="790" w:type="pct"/>
            <w:gridSpan w:val="2"/>
            <w:shd w:val="clear" w:color="auto" w:fill="E1E3F2"/>
          </w:tcPr>
          <w:p w14:paraId="3C360DAB" w14:textId="77777777" w:rsidR="0042760B" w:rsidRDefault="0042760B" w:rsidP="008A5A4C">
            <w:pPr>
              <w:pStyle w:val="TabletextrowsAgency"/>
            </w:pPr>
          </w:p>
        </w:tc>
        <w:tc>
          <w:tcPr>
            <w:tcW w:w="1956" w:type="pct"/>
            <w:gridSpan w:val="3"/>
            <w:shd w:val="clear" w:color="auto" w:fill="E1E3F2"/>
          </w:tcPr>
          <w:p w14:paraId="00B72B19" w14:textId="77777777" w:rsidR="0042760B" w:rsidRPr="00CA35B4" w:rsidRDefault="0042760B" w:rsidP="008A5A4C">
            <w:pPr>
              <w:pStyle w:val="TabletextrowsAgency"/>
              <w:spacing w:line="264" w:lineRule="auto"/>
            </w:pPr>
            <w:r w:rsidRPr="00CA35B4">
              <w:t xml:space="preserve">The reference to work in </w:t>
            </w:r>
            <w:r w:rsidRPr="00402D2B">
              <w:rPr>
                <w:b/>
              </w:rPr>
              <w:t>accordance with GDPR</w:t>
            </w:r>
            <w:r w:rsidRPr="00CA35B4">
              <w:t xml:space="preserve"> does not address the real concerns that emerge in the details of using registry data.  </w:t>
            </w:r>
            <w:r w:rsidRPr="00D33F6A">
              <w:rPr>
                <w:b/>
              </w:rPr>
              <w:t>A clearer mapping of the potential challenges should be included</w:t>
            </w:r>
            <w:r w:rsidRPr="00CA35B4">
              <w:t xml:space="preserve"> (particularly in section 5.8.3)</w:t>
            </w:r>
          </w:p>
        </w:tc>
        <w:tc>
          <w:tcPr>
            <w:tcW w:w="1484" w:type="pct"/>
            <w:gridSpan w:val="2"/>
            <w:shd w:val="clear" w:color="auto" w:fill="E1E3F2"/>
          </w:tcPr>
          <w:p w14:paraId="0DFD069F" w14:textId="77777777" w:rsidR="0042760B" w:rsidRPr="00561BA0" w:rsidRDefault="0042760B" w:rsidP="008A5A4C">
            <w:pPr>
              <w:pStyle w:val="TabletextrowsAgency"/>
            </w:pPr>
          </w:p>
        </w:tc>
      </w:tr>
      <w:tr w:rsidR="0042760B" w14:paraId="1CF51906" w14:textId="77777777" w:rsidTr="008A5A4C">
        <w:tc>
          <w:tcPr>
            <w:tcW w:w="770" w:type="pct"/>
            <w:shd w:val="clear" w:color="auto" w:fill="E1E3F2"/>
          </w:tcPr>
          <w:p w14:paraId="2806909E" w14:textId="77777777" w:rsidR="0042760B" w:rsidRDefault="0042760B" w:rsidP="008A5A4C">
            <w:pPr>
              <w:pStyle w:val="TabletextrowsAgency"/>
              <w:rPr>
                <w:b/>
              </w:rPr>
            </w:pPr>
            <w:r>
              <w:rPr>
                <w:b/>
              </w:rPr>
              <w:lastRenderedPageBreak/>
              <w:t>Executive summary</w:t>
            </w:r>
          </w:p>
          <w:p w14:paraId="1EE6C9FA" w14:textId="77777777" w:rsidR="0042760B" w:rsidRPr="00C57A63" w:rsidRDefault="0042760B" w:rsidP="008A5A4C">
            <w:pPr>
              <w:pStyle w:val="TabletextrowsAgency"/>
            </w:pPr>
            <w:r>
              <w:t>Pg 6, lines 29-30</w:t>
            </w:r>
          </w:p>
        </w:tc>
        <w:tc>
          <w:tcPr>
            <w:tcW w:w="790" w:type="pct"/>
            <w:gridSpan w:val="2"/>
            <w:shd w:val="clear" w:color="auto" w:fill="E1E3F2"/>
          </w:tcPr>
          <w:p w14:paraId="16DF47BA" w14:textId="77777777" w:rsidR="0042760B" w:rsidRDefault="0042760B" w:rsidP="008A5A4C">
            <w:pPr>
              <w:pStyle w:val="TabletextrowsAgency"/>
            </w:pPr>
          </w:p>
        </w:tc>
        <w:tc>
          <w:tcPr>
            <w:tcW w:w="1956" w:type="pct"/>
            <w:gridSpan w:val="3"/>
            <w:shd w:val="clear" w:color="auto" w:fill="E1E3F2"/>
          </w:tcPr>
          <w:p w14:paraId="0ECF5E20" w14:textId="77777777" w:rsidR="0042760B" w:rsidRPr="00CA35B4" w:rsidRDefault="0042760B" w:rsidP="008A5A4C">
            <w:pPr>
              <w:pStyle w:val="TabletextrowsAgency"/>
              <w:spacing w:line="264" w:lineRule="auto"/>
              <w:rPr>
                <w:lang w:val="en"/>
              </w:rPr>
            </w:pPr>
            <w:r w:rsidRPr="00CA35B4">
              <w:t>This refers to “</w:t>
            </w:r>
            <w:r w:rsidRPr="00CA35B4">
              <w:rPr>
                <w:lang w:val="en"/>
              </w:rPr>
              <w:t>i</w:t>
            </w:r>
            <w:r w:rsidRPr="008A7EAB">
              <w:rPr>
                <w:color w:val="4472C4" w:themeColor="accent1"/>
                <w:lang w:val="en"/>
              </w:rPr>
              <w:t>.e. the situation where enrolment is influenced by patient characteristics that may affect the validity of the analyses</w:t>
            </w:r>
            <w:r w:rsidRPr="00CA35B4">
              <w:rPr>
                <w:lang w:val="en"/>
              </w:rPr>
              <w:t xml:space="preserve">”.  However, the analyses may be “valid” (in that they accurately address the question as it is defined), but they may be addressing the wrong population.  </w:t>
            </w:r>
          </w:p>
          <w:p w14:paraId="445AA3E7" w14:textId="77777777" w:rsidR="0042760B" w:rsidRPr="00CA35B4" w:rsidRDefault="0042760B" w:rsidP="008A5A4C">
            <w:pPr>
              <w:pStyle w:val="TabletextrowsAgency"/>
              <w:spacing w:line="264" w:lineRule="auto"/>
              <w:rPr>
                <w:lang w:val="en"/>
              </w:rPr>
            </w:pPr>
          </w:p>
          <w:p w14:paraId="644EAA2F" w14:textId="77777777" w:rsidR="0042760B" w:rsidRPr="00CA35B4" w:rsidRDefault="0042760B" w:rsidP="008A5A4C">
            <w:pPr>
              <w:pStyle w:val="TabletextrowsAgency"/>
              <w:spacing w:line="264" w:lineRule="auto"/>
              <w:rPr>
                <w:lang w:val="en"/>
              </w:rPr>
            </w:pPr>
            <w:r w:rsidRPr="00CA35B4">
              <w:rPr>
                <w:lang w:val="en"/>
              </w:rPr>
              <w:t xml:space="preserve">It should be clarified whether the text is intended to address the possibility that the outcome assessment may not be representative of the outcomes in the target population of interest (if, for example, only patients with more favorable prognoses are included in the registry.) </w:t>
            </w:r>
          </w:p>
          <w:p w14:paraId="38E3C20A"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1497C1DE" w14:textId="77777777" w:rsidR="0042760B" w:rsidRPr="00561BA0" w:rsidRDefault="0042760B" w:rsidP="008A5A4C">
            <w:pPr>
              <w:pStyle w:val="TabletextrowsAgency"/>
            </w:pPr>
          </w:p>
        </w:tc>
      </w:tr>
      <w:tr w:rsidR="0042760B" w14:paraId="1BD2CAF0" w14:textId="77777777" w:rsidTr="008A5A4C">
        <w:tc>
          <w:tcPr>
            <w:tcW w:w="770" w:type="pct"/>
            <w:shd w:val="clear" w:color="auto" w:fill="E1E3F2"/>
          </w:tcPr>
          <w:p w14:paraId="01CDB793" w14:textId="77777777" w:rsidR="0042760B" w:rsidRDefault="0042760B" w:rsidP="008A5A4C">
            <w:pPr>
              <w:pStyle w:val="TabletextrowsAgency"/>
              <w:rPr>
                <w:b/>
              </w:rPr>
            </w:pPr>
            <w:r>
              <w:rPr>
                <w:b/>
              </w:rPr>
              <w:t>Executive summary</w:t>
            </w:r>
          </w:p>
          <w:p w14:paraId="4C084550" w14:textId="77777777" w:rsidR="0042760B" w:rsidRDefault="0042760B" w:rsidP="008A5A4C">
            <w:pPr>
              <w:pStyle w:val="TabletextrowsAgency"/>
              <w:rPr>
                <w:b/>
              </w:rPr>
            </w:pPr>
            <w:r>
              <w:t>Pg 6, lines 28-35</w:t>
            </w:r>
          </w:p>
        </w:tc>
        <w:tc>
          <w:tcPr>
            <w:tcW w:w="790" w:type="pct"/>
            <w:gridSpan w:val="2"/>
            <w:shd w:val="clear" w:color="auto" w:fill="E1E3F2"/>
          </w:tcPr>
          <w:p w14:paraId="7457EFC5" w14:textId="77777777" w:rsidR="0042760B" w:rsidRDefault="0042760B" w:rsidP="008A5A4C">
            <w:pPr>
              <w:pStyle w:val="TabletextrowsAgency"/>
            </w:pPr>
          </w:p>
        </w:tc>
        <w:tc>
          <w:tcPr>
            <w:tcW w:w="1956" w:type="pct"/>
            <w:gridSpan w:val="3"/>
            <w:shd w:val="clear" w:color="auto" w:fill="E1E3F2"/>
          </w:tcPr>
          <w:p w14:paraId="6C964403" w14:textId="77777777" w:rsidR="0042760B" w:rsidRDefault="0042760B" w:rsidP="008A5A4C">
            <w:pPr>
              <w:pStyle w:val="TabletextrowsAgency"/>
              <w:spacing w:line="264" w:lineRule="auto"/>
            </w:pPr>
            <w:r>
              <w:t>Please clarify the scope of the registries/registry studies that are required to be registered. Is it the ones in scope for PASS /PAES, ie. required by EU regulators?</w:t>
            </w:r>
          </w:p>
          <w:p w14:paraId="5BBC1336" w14:textId="77777777" w:rsidR="0042760B" w:rsidRPr="00CA35B4" w:rsidRDefault="0042760B" w:rsidP="008A5A4C">
            <w:pPr>
              <w:pStyle w:val="TabletextrowsAgency"/>
              <w:spacing w:line="264" w:lineRule="auto"/>
            </w:pPr>
          </w:p>
        </w:tc>
        <w:tc>
          <w:tcPr>
            <w:tcW w:w="1484" w:type="pct"/>
            <w:gridSpan w:val="2"/>
            <w:shd w:val="clear" w:color="auto" w:fill="E1E3F2"/>
          </w:tcPr>
          <w:p w14:paraId="5939DCA7" w14:textId="77777777" w:rsidR="0042760B" w:rsidRPr="00561BA0" w:rsidRDefault="0042760B" w:rsidP="008A5A4C">
            <w:pPr>
              <w:pStyle w:val="TabletextrowsAgency"/>
            </w:pPr>
          </w:p>
        </w:tc>
      </w:tr>
      <w:tr w:rsidR="0042760B" w14:paraId="00F03B9B" w14:textId="77777777" w:rsidTr="008A5A4C">
        <w:tc>
          <w:tcPr>
            <w:tcW w:w="770" w:type="pct"/>
            <w:shd w:val="clear" w:color="auto" w:fill="E1E3F2"/>
          </w:tcPr>
          <w:p w14:paraId="00C00B9E" w14:textId="77777777" w:rsidR="0042760B" w:rsidRDefault="0042760B" w:rsidP="008A5A4C">
            <w:pPr>
              <w:pStyle w:val="TabletextrowsAgency"/>
              <w:rPr>
                <w:b/>
              </w:rPr>
            </w:pPr>
            <w:r>
              <w:rPr>
                <w:b/>
              </w:rPr>
              <w:t>Executive summary</w:t>
            </w:r>
          </w:p>
          <w:p w14:paraId="628A693D" w14:textId="77777777" w:rsidR="0042760B" w:rsidRDefault="0042760B" w:rsidP="008A5A4C">
            <w:pPr>
              <w:pStyle w:val="TabletextrowsAgency"/>
              <w:rPr>
                <w:b/>
              </w:rPr>
            </w:pPr>
            <w:r>
              <w:t>Pg 6, line 32</w:t>
            </w:r>
          </w:p>
        </w:tc>
        <w:tc>
          <w:tcPr>
            <w:tcW w:w="790" w:type="pct"/>
            <w:gridSpan w:val="2"/>
            <w:shd w:val="clear" w:color="auto" w:fill="E1E3F2"/>
          </w:tcPr>
          <w:p w14:paraId="72F435E1" w14:textId="77777777" w:rsidR="0042760B" w:rsidRDefault="0042760B" w:rsidP="008A5A4C">
            <w:pPr>
              <w:pStyle w:val="TabletextrowsAgency"/>
            </w:pPr>
          </w:p>
        </w:tc>
        <w:tc>
          <w:tcPr>
            <w:tcW w:w="1956" w:type="pct"/>
            <w:gridSpan w:val="3"/>
            <w:shd w:val="clear" w:color="auto" w:fill="E1E3F2"/>
          </w:tcPr>
          <w:p w14:paraId="1DC3F38C" w14:textId="77777777" w:rsidR="0042760B" w:rsidRDefault="0042760B" w:rsidP="008A5A4C">
            <w:pPr>
              <w:pStyle w:val="TabletextrowsAgency"/>
              <w:spacing w:line="264" w:lineRule="auto"/>
            </w:pPr>
            <w:r>
              <w:t>It is stated that</w:t>
            </w:r>
            <w:r w:rsidRPr="006A34D9">
              <w:t xml:space="preserve"> </w:t>
            </w:r>
            <w:r>
              <w:t xml:space="preserve">the </w:t>
            </w:r>
            <w:r w:rsidRPr="006A34D9">
              <w:t>MAH should ensure the study is registered in a public database. However</w:t>
            </w:r>
            <w:r>
              <w:t>,</w:t>
            </w:r>
            <w:r w:rsidRPr="006A34D9">
              <w:t xml:space="preserve"> it is not clear which database is suited for such registrations of retrospective data collection/secondary use of date for ‘Registers’ and/or ‘Register studies’.</w:t>
            </w:r>
          </w:p>
          <w:p w14:paraId="0163109D" w14:textId="77777777" w:rsidR="0042760B" w:rsidRPr="00CA35B4" w:rsidRDefault="0042760B" w:rsidP="008A5A4C">
            <w:pPr>
              <w:pStyle w:val="TabletextrowsAgency"/>
              <w:spacing w:line="264" w:lineRule="auto"/>
            </w:pPr>
          </w:p>
        </w:tc>
        <w:tc>
          <w:tcPr>
            <w:tcW w:w="1484" w:type="pct"/>
            <w:gridSpan w:val="2"/>
            <w:shd w:val="clear" w:color="auto" w:fill="E1E3F2"/>
          </w:tcPr>
          <w:p w14:paraId="508106D7" w14:textId="77777777" w:rsidR="0042760B" w:rsidRPr="00561BA0" w:rsidRDefault="0042760B" w:rsidP="008A5A4C">
            <w:pPr>
              <w:pStyle w:val="TabletextrowsAgency"/>
            </w:pPr>
          </w:p>
        </w:tc>
      </w:tr>
      <w:tr w:rsidR="0042760B" w14:paraId="4DBBD540" w14:textId="77777777" w:rsidTr="008A5A4C">
        <w:tc>
          <w:tcPr>
            <w:tcW w:w="770" w:type="pct"/>
            <w:shd w:val="clear" w:color="auto" w:fill="E1E3F2"/>
          </w:tcPr>
          <w:p w14:paraId="1B2B4B8E" w14:textId="77777777" w:rsidR="0042760B" w:rsidRDefault="0042760B" w:rsidP="008A5A4C">
            <w:pPr>
              <w:pStyle w:val="TabletextrowsAgency"/>
              <w:rPr>
                <w:b/>
              </w:rPr>
            </w:pPr>
            <w:r w:rsidRPr="001634DF">
              <w:rPr>
                <w:b/>
              </w:rPr>
              <w:t>Executive summary</w:t>
            </w:r>
          </w:p>
          <w:p w14:paraId="66FE3A6F" w14:textId="77777777" w:rsidR="0042760B" w:rsidRDefault="0042760B" w:rsidP="008A5A4C">
            <w:pPr>
              <w:pStyle w:val="TabletextrowsAgency"/>
            </w:pPr>
          </w:p>
          <w:p w14:paraId="4214B457" w14:textId="77777777" w:rsidR="0042760B" w:rsidRPr="001634DF" w:rsidRDefault="0042760B" w:rsidP="008A5A4C">
            <w:pPr>
              <w:pStyle w:val="TabletextrowsAgency"/>
              <w:rPr>
                <w:b/>
              </w:rPr>
            </w:pPr>
            <w:r>
              <w:t>Pg 6, line 34</w:t>
            </w:r>
          </w:p>
        </w:tc>
        <w:tc>
          <w:tcPr>
            <w:tcW w:w="790" w:type="pct"/>
            <w:gridSpan w:val="2"/>
            <w:shd w:val="clear" w:color="auto" w:fill="E1E3F2"/>
          </w:tcPr>
          <w:p w14:paraId="2F574114" w14:textId="77777777" w:rsidR="0042760B" w:rsidRDefault="0042760B" w:rsidP="008A5A4C">
            <w:pPr>
              <w:pStyle w:val="TabletextrowsAgency"/>
            </w:pPr>
          </w:p>
        </w:tc>
        <w:tc>
          <w:tcPr>
            <w:tcW w:w="1956" w:type="pct"/>
            <w:gridSpan w:val="3"/>
            <w:shd w:val="clear" w:color="auto" w:fill="E1E3F2"/>
          </w:tcPr>
          <w:p w14:paraId="41685D14" w14:textId="77777777" w:rsidR="0042760B" w:rsidRPr="00CA35B4" w:rsidRDefault="0042760B" w:rsidP="008A5A4C">
            <w:pPr>
              <w:pStyle w:val="TabletextrowsAgency"/>
              <w:spacing w:line="264" w:lineRule="auto"/>
            </w:pPr>
            <w:r w:rsidRPr="00CA35B4">
              <w:t xml:space="preserve">The </w:t>
            </w:r>
            <w:r w:rsidRPr="00CA35B4">
              <w:rPr>
                <w:b/>
              </w:rPr>
              <w:t>time elements</w:t>
            </w:r>
            <w:r w:rsidRPr="00CA35B4">
              <w:t xml:space="preserve"> seem to be limited to the “important events</w:t>
            </w:r>
            <w:r w:rsidRPr="00D33F6A">
              <w:rPr>
                <w:b/>
              </w:rPr>
              <w:t>”. This time information should not be limited to the “events” but also to the different assessments done</w:t>
            </w:r>
            <w:r w:rsidRPr="00CA35B4">
              <w:t xml:space="preserve">, </w:t>
            </w:r>
            <w:r w:rsidRPr="00D33F6A">
              <w:rPr>
                <w:b/>
              </w:rPr>
              <w:t>as this may be critical.</w:t>
            </w:r>
            <w:r w:rsidRPr="00CA35B4">
              <w:t xml:space="preserve"> As an example, in oncology, not only the progression date should be recorded, but also the dates of all the previous examinations performed up to the progression to know if the duration of response is linked to one assessment only </w:t>
            </w:r>
            <w:r w:rsidRPr="00CA35B4">
              <w:lastRenderedPageBreak/>
              <w:t>(during which progression was observed) or regular assessments up to the one during which the progression was observed. Same for the treatments which should be recorded with clear start date and end date.</w:t>
            </w:r>
          </w:p>
          <w:p w14:paraId="5BC7A6AD" w14:textId="77777777" w:rsidR="0042760B" w:rsidRDefault="0042760B" w:rsidP="008A5A4C">
            <w:pPr>
              <w:pStyle w:val="TabletextrowsAgency"/>
              <w:spacing w:line="264" w:lineRule="auto"/>
              <w:rPr>
                <w:i/>
              </w:rPr>
            </w:pPr>
          </w:p>
          <w:p w14:paraId="15520F98" w14:textId="77777777" w:rsidR="0042760B" w:rsidRPr="00CA35B4" w:rsidRDefault="0042760B" w:rsidP="008A5A4C">
            <w:pPr>
              <w:pStyle w:val="TabletextrowsAgency"/>
              <w:spacing w:line="264" w:lineRule="auto"/>
            </w:pPr>
            <w:r w:rsidRPr="00CA35B4">
              <w:rPr>
                <w:i/>
              </w:rPr>
              <w:t>Proposed change</w:t>
            </w:r>
            <w:r w:rsidRPr="00CA35B4">
              <w:t>: to expand the time elements beyond just the important events.</w:t>
            </w:r>
          </w:p>
          <w:p w14:paraId="082CFE68"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41289A7F" w14:textId="77777777" w:rsidR="0042760B" w:rsidRPr="00561BA0" w:rsidRDefault="0042760B" w:rsidP="008A5A4C">
            <w:pPr>
              <w:pStyle w:val="TabletextrowsAgency"/>
            </w:pPr>
          </w:p>
        </w:tc>
      </w:tr>
      <w:tr w:rsidR="0042760B" w14:paraId="621B4736" w14:textId="77777777" w:rsidTr="008A5A4C">
        <w:tc>
          <w:tcPr>
            <w:tcW w:w="770" w:type="pct"/>
            <w:shd w:val="clear" w:color="auto" w:fill="E1E3F2"/>
          </w:tcPr>
          <w:p w14:paraId="39F0CD4B" w14:textId="77777777" w:rsidR="0042760B" w:rsidRDefault="0042760B" w:rsidP="008A5A4C">
            <w:pPr>
              <w:pStyle w:val="TabletextrowsAgency"/>
            </w:pPr>
            <w:r>
              <w:rPr>
                <w:b/>
              </w:rPr>
              <w:t>Executive summary</w:t>
            </w:r>
          </w:p>
          <w:p w14:paraId="6600964D" w14:textId="77777777" w:rsidR="0042760B" w:rsidRDefault="0042760B" w:rsidP="008A5A4C">
            <w:pPr>
              <w:pStyle w:val="TabletextrowsAgency"/>
            </w:pPr>
          </w:p>
          <w:p w14:paraId="3F9302EE" w14:textId="77777777" w:rsidR="0042760B" w:rsidRPr="008A5F28" w:rsidRDefault="0042760B" w:rsidP="008A5A4C">
            <w:pPr>
              <w:pStyle w:val="TabletextrowsAgency"/>
            </w:pPr>
            <w:r>
              <w:t>Pg 6, lines 37-40</w:t>
            </w:r>
          </w:p>
        </w:tc>
        <w:tc>
          <w:tcPr>
            <w:tcW w:w="790" w:type="pct"/>
            <w:gridSpan w:val="2"/>
            <w:shd w:val="clear" w:color="auto" w:fill="E1E3F2"/>
          </w:tcPr>
          <w:p w14:paraId="05E44114" w14:textId="77777777" w:rsidR="0042760B" w:rsidRDefault="0042760B" w:rsidP="008A5A4C">
            <w:pPr>
              <w:pStyle w:val="TabletextrowsAgency"/>
            </w:pPr>
          </w:p>
        </w:tc>
        <w:tc>
          <w:tcPr>
            <w:tcW w:w="1956" w:type="pct"/>
            <w:gridSpan w:val="3"/>
            <w:shd w:val="clear" w:color="auto" w:fill="E1E3F2"/>
          </w:tcPr>
          <w:p w14:paraId="20A13CDD" w14:textId="77777777" w:rsidR="0042760B" w:rsidRPr="00CA35B4" w:rsidRDefault="0042760B" w:rsidP="008A5A4C">
            <w:pPr>
              <w:pStyle w:val="TabletextrowsAgency"/>
              <w:spacing w:line="240" w:lineRule="auto"/>
              <w:rPr>
                <w:lang w:val="en"/>
              </w:rPr>
            </w:pPr>
            <w:r w:rsidRPr="00CA35B4">
              <w:rPr>
                <w:b/>
                <w:i/>
                <w:iCs/>
                <w:lang w:eastAsia="en-GB"/>
              </w:rPr>
              <w:t>Core data elements</w:t>
            </w:r>
            <w:r w:rsidRPr="00CA35B4">
              <w:rPr>
                <w:lang w:eastAsia="en-GB"/>
              </w:rPr>
              <w:t xml:space="preserve">: a list of core data elements to be collected in all patients is proposed. They should be </w:t>
            </w:r>
            <w:r w:rsidRPr="00D33F6A">
              <w:rPr>
                <w:b/>
                <w:lang w:eastAsia="en-GB"/>
              </w:rPr>
              <w:t>harmonised or mapped across registries for a same disease</w:t>
            </w:r>
            <w:r w:rsidRPr="00CA35B4">
              <w:rPr>
                <w:lang w:eastAsia="en-GB"/>
              </w:rPr>
              <w:t xml:space="preserve"> to support regulatory evaluations and facilitate implementation of a common data quality system, data exchange, common data analysis and interpretation of results from different registries </w:t>
            </w:r>
            <w:r w:rsidRPr="00CA35B4">
              <w:rPr>
                <w:b/>
                <w:lang w:eastAsia="en-GB"/>
              </w:rPr>
              <w:t xml:space="preserve">i.e. </w:t>
            </w:r>
            <w:r w:rsidRPr="00CA35B4">
              <w:rPr>
                <w:b/>
              </w:rPr>
              <w:t>coordinated registry networks</w:t>
            </w:r>
            <w:r w:rsidRPr="00CA35B4">
              <w:rPr>
                <w:lang w:eastAsia="en-GB"/>
              </w:rPr>
              <w:t xml:space="preserve">. </w:t>
            </w:r>
          </w:p>
          <w:p w14:paraId="64A89E49" w14:textId="77777777" w:rsidR="0042760B" w:rsidRPr="00CA35B4" w:rsidRDefault="0042760B" w:rsidP="008A5A4C">
            <w:pPr>
              <w:pStyle w:val="TabletextrowsAgency"/>
              <w:spacing w:line="264" w:lineRule="auto"/>
              <w:rPr>
                <w:lang w:val="en"/>
              </w:rPr>
            </w:pPr>
          </w:p>
        </w:tc>
        <w:tc>
          <w:tcPr>
            <w:tcW w:w="1484" w:type="pct"/>
            <w:gridSpan w:val="2"/>
            <w:shd w:val="clear" w:color="auto" w:fill="E1E3F2"/>
          </w:tcPr>
          <w:p w14:paraId="33CD329C" w14:textId="77777777" w:rsidR="0042760B" w:rsidRPr="00561BA0" w:rsidRDefault="0042760B" w:rsidP="008A5A4C">
            <w:pPr>
              <w:pStyle w:val="TabletextrowsAgency"/>
            </w:pPr>
          </w:p>
        </w:tc>
      </w:tr>
      <w:tr w:rsidR="0042760B" w14:paraId="0DA2EC2B" w14:textId="77777777" w:rsidTr="008A5A4C">
        <w:tc>
          <w:tcPr>
            <w:tcW w:w="770" w:type="pct"/>
            <w:shd w:val="clear" w:color="auto" w:fill="E1E3F2"/>
          </w:tcPr>
          <w:p w14:paraId="4B87D9D4" w14:textId="77777777" w:rsidR="0042760B" w:rsidRDefault="0042760B" w:rsidP="008A5A4C">
            <w:pPr>
              <w:pStyle w:val="TabletextrowsAgency"/>
              <w:rPr>
                <w:b/>
              </w:rPr>
            </w:pPr>
            <w:r w:rsidRPr="001634DF">
              <w:rPr>
                <w:b/>
              </w:rPr>
              <w:t>Executive summary</w:t>
            </w:r>
          </w:p>
          <w:p w14:paraId="35BC737B" w14:textId="77777777" w:rsidR="0042760B" w:rsidRDefault="0042760B" w:rsidP="008A5A4C">
            <w:pPr>
              <w:pStyle w:val="TabletextrowsAgency"/>
            </w:pPr>
          </w:p>
          <w:p w14:paraId="19A70AE1" w14:textId="77777777" w:rsidR="0042760B" w:rsidRPr="001634DF" w:rsidRDefault="0042760B" w:rsidP="008A5A4C">
            <w:pPr>
              <w:pStyle w:val="TabletextrowsAgency"/>
              <w:rPr>
                <w:b/>
              </w:rPr>
            </w:pPr>
            <w:r>
              <w:t>Pg 7, lines 3-8</w:t>
            </w:r>
          </w:p>
        </w:tc>
        <w:tc>
          <w:tcPr>
            <w:tcW w:w="790" w:type="pct"/>
            <w:gridSpan w:val="2"/>
            <w:shd w:val="clear" w:color="auto" w:fill="E1E3F2"/>
          </w:tcPr>
          <w:p w14:paraId="3859215F" w14:textId="77777777" w:rsidR="0042760B" w:rsidRDefault="0042760B" w:rsidP="008A5A4C">
            <w:pPr>
              <w:pStyle w:val="TabletextrowsAgency"/>
            </w:pPr>
          </w:p>
        </w:tc>
        <w:tc>
          <w:tcPr>
            <w:tcW w:w="1956" w:type="pct"/>
            <w:gridSpan w:val="3"/>
            <w:shd w:val="clear" w:color="auto" w:fill="E1E3F2"/>
          </w:tcPr>
          <w:p w14:paraId="4E6205DD" w14:textId="77777777" w:rsidR="0042760B" w:rsidRPr="00CA35B4" w:rsidRDefault="0042760B" w:rsidP="008A5A4C">
            <w:pPr>
              <w:pStyle w:val="TabletextrowsAgency"/>
              <w:spacing w:line="264" w:lineRule="auto"/>
            </w:pPr>
            <w:r w:rsidRPr="00CA35B4">
              <w:t>The quality management is a key topic for registries, as for any other data sources. And this is not a “one-time” effort, but more an iterative process which has to be performed regularly. It could be worth to emphasis this point as early as in the executive summary.</w:t>
            </w:r>
          </w:p>
          <w:p w14:paraId="2187CCA6" w14:textId="77777777" w:rsidR="0042760B" w:rsidRDefault="0042760B" w:rsidP="008A5A4C">
            <w:pPr>
              <w:pStyle w:val="TabletextrowsAgency"/>
              <w:spacing w:line="264" w:lineRule="auto"/>
              <w:rPr>
                <w:i/>
              </w:rPr>
            </w:pPr>
          </w:p>
          <w:p w14:paraId="71C2BC37" w14:textId="77777777" w:rsidR="0042760B" w:rsidRPr="00CA35B4" w:rsidRDefault="0042760B" w:rsidP="008A5A4C">
            <w:pPr>
              <w:pStyle w:val="TabletextrowsAgency"/>
              <w:spacing w:line="264" w:lineRule="auto"/>
            </w:pPr>
            <w:r w:rsidRPr="00CA35B4">
              <w:rPr>
                <w:i/>
              </w:rPr>
              <w:t>Proposed change</w:t>
            </w:r>
            <w:r w:rsidRPr="00CA35B4">
              <w:t>: To highlight in this section already that the quality management should be a constant and iterative effort of the registry coordinators.</w:t>
            </w:r>
          </w:p>
          <w:p w14:paraId="56BB87DC"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7357E2C1" w14:textId="77777777" w:rsidR="0042760B" w:rsidRPr="00561BA0" w:rsidRDefault="0042760B" w:rsidP="008A5A4C">
            <w:pPr>
              <w:pStyle w:val="TabletextrowsAgency"/>
            </w:pPr>
          </w:p>
        </w:tc>
      </w:tr>
      <w:tr w:rsidR="0042760B" w14:paraId="6F8EE782" w14:textId="77777777" w:rsidTr="008A5A4C">
        <w:tc>
          <w:tcPr>
            <w:tcW w:w="770" w:type="pct"/>
            <w:shd w:val="clear" w:color="auto" w:fill="E1E3F2"/>
          </w:tcPr>
          <w:p w14:paraId="3E4AF062" w14:textId="77777777" w:rsidR="0042760B" w:rsidRDefault="0042760B" w:rsidP="008A5A4C">
            <w:pPr>
              <w:pStyle w:val="TabletextrowsAgency"/>
              <w:rPr>
                <w:b/>
              </w:rPr>
            </w:pPr>
            <w:r>
              <w:rPr>
                <w:b/>
              </w:rPr>
              <w:t>Executive summary</w:t>
            </w:r>
          </w:p>
          <w:p w14:paraId="5BF4B35F" w14:textId="77777777" w:rsidR="0042760B" w:rsidRDefault="0042760B" w:rsidP="008A5A4C">
            <w:pPr>
              <w:pStyle w:val="TabletextrowsAgency"/>
              <w:rPr>
                <w:b/>
              </w:rPr>
            </w:pPr>
          </w:p>
          <w:p w14:paraId="55922032" w14:textId="77777777" w:rsidR="0042760B" w:rsidRPr="00C9201A" w:rsidRDefault="0042760B" w:rsidP="008A5A4C">
            <w:pPr>
              <w:pStyle w:val="TabletextrowsAgency"/>
            </w:pPr>
            <w:r>
              <w:t>Pg 7, line 11</w:t>
            </w:r>
          </w:p>
        </w:tc>
        <w:tc>
          <w:tcPr>
            <w:tcW w:w="790" w:type="pct"/>
            <w:gridSpan w:val="2"/>
            <w:shd w:val="clear" w:color="auto" w:fill="E1E3F2"/>
          </w:tcPr>
          <w:p w14:paraId="61EA1273" w14:textId="77777777" w:rsidR="0042760B" w:rsidRDefault="0042760B" w:rsidP="008A5A4C">
            <w:pPr>
              <w:pStyle w:val="TabletextrowsAgency"/>
            </w:pPr>
          </w:p>
        </w:tc>
        <w:tc>
          <w:tcPr>
            <w:tcW w:w="1956" w:type="pct"/>
            <w:gridSpan w:val="3"/>
            <w:shd w:val="clear" w:color="auto" w:fill="E1E3F2"/>
          </w:tcPr>
          <w:p w14:paraId="6BD2C261" w14:textId="77777777" w:rsidR="0042760B" w:rsidRPr="00300016" w:rsidRDefault="0042760B" w:rsidP="008A5A4C">
            <w:pPr>
              <w:pStyle w:val="TabletextrowsAgency"/>
              <w:spacing w:line="264" w:lineRule="auto"/>
            </w:pPr>
            <w:r w:rsidRPr="00CA35B4">
              <w:rPr>
                <w:i/>
              </w:rPr>
              <w:t>“</w:t>
            </w:r>
            <w:r w:rsidRPr="008A7EAB">
              <w:rPr>
                <w:i/>
                <w:color w:val="4472C4" w:themeColor="accent1"/>
              </w:rPr>
              <w:t>Reporting of suspected adverse reactions through the national or regional pharmacovigilance system should be encouraged</w:t>
            </w:r>
            <w:r w:rsidRPr="00CA35B4">
              <w:rPr>
                <w:i/>
              </w:rPr>
              <w:t xml:space="preserve">”.  </w:t>
            </w:r>
            <w:r w:rsidRPr="00CA35B4">
              <w:t xml:space="preserve">Is encouraged strong enough wording?  </w:t>
            </w:r>
            <w:r w:rsidRPr="00CA35B4">
              <w:rPr>
                <w:b/>
              </w:rPr>
              <w:t>Shouldn’t it be required</w:t>
            </w:r>
            <w:r w:rsidRPr="00CA35B4">
              <w:t xml:space="preserve">? This occurs in some other instances in the document e.g. </w:t>
            </w:r>
            <w:r w:rsidRPr="00CA35B4">
              <w:rPr>
                <w:b/>
              </w:rPr>
              <w:t>Pg 8, line 22</w:t>
            </w:r>
            <w:r w:rsidRPr="00CA35B4">
              <w:t xml:space="preserve">, </w:t>
            </w:r>
            <w:r w:rsidRPr="00CA35B4">
              <w:lastRenderedPageBreak/>
              <w:t xml:space="preserve">recommending documenting difference between incident and prevalent cases rather than requiring this, and </w:t>
            </w:r>
            <w:r w:rsidRPr="00CA35B4">
              <w:rPr>
                <w:b/>
              </w:rPr>
              <w:t>Pg 8 line 37</w:t>
            </w:r>
            <w:r w:rsidRPr="00CA35B4">
              <w:t xml:space="preserve"> where auditing </w:t>
            </w:r>
            <w:r w:rsidRPr="00CA35B4">
              <w:rPr>
                <w:i/>
              </w:rPr>
              <w:t xml:space="preserve">may </w:t>
            </w:r>
            <w:r w:rsidRPr="00CA35B4">
              <w:t xml:space="preserve">be needed rather than </w:t>
            </w:r>
            <w:r w:rsidRPr="00CA35B4">
              <w:rPr>
                <w:i/>
              </w:rPr>
              <w:t>required</w:t>
            </w:r>
            <w:r w:rsidRPr="00300016">
              <w:t>. We would anticipate that this would be only where required by regulatory authorities (eg if the registry meets the definition of PASS).</w:t>
            </w:r>
          </w:p>
          <w:p w14:paraId="0F780611"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0A8D735A" w14:textId="77777777" w:rsidR="0042760B" w:rsidRPr="00561BA0" w:rsidRDefault="0042760B" w:rsidP="008A5A4C">
            <w:pPr>
              <w:pStyle w:val="TabletextrowsAgency"/>
            </w:pPr>
          </w:p>
        </w:tc>
      </w:tr>
      <w:tr w:rsidR="0042760B" w14:paraId="5A30E2B9" w14:textId="77777777" w:rsidTr="008A5A4C">
        <w:tc>
          <w:tcPr>
            <w:tcW w:w="770" w:type="pct"/>
            <w:shd w:val="clear" w:color="auto" w:fill="E1E3F2"/>
          </w:tcPr>
          <w:p w14:paraId="58545FAF" w14:textId="77777777" w:rsidR="0042760B" w:rsidRPr="00065B26" w:rsidRDefault="0042760B" w:rsidP="008A5A4C">
            <w:pPr>
              <w:pStyle w:val="TabletextrowsAgency"/>
            </w:pPr>
            <w:r w:rsidRPr="00065B26">
              <w:t xml:space="preserve">Pg 7, line </w:t>
            </w:r>
            <w:r>
              <w:t>9-18</w:t>
            </w:r>
          </w:p>
        </w:tc>
        <w:tc>
          <w:tcPr>
            <w:tcW w:w="790" w:type="pct"/>
            <w:gridSpan w:val="2"/>
            <w:shd w:val="clear" w:color="auto" w:fill="E1E3F2"/>
          </w:tcPr>
          <w:p w14:paraId="37E7A759" w14:textId="77777777" w:rsidR="0042760B" w:rsidRPr="00065B26" w:rsidRDefault="0042760B" w:rsidP="008A5A4C">
            <w:pPr>
              <w:pStyle w:val="TabletextrowsAgency"/>
            </w:pPr>
          </w:p>
        </w:tc>
        <w:tc>
          <w:tcPr>
            <w:tcW w:w="1956" w:type="pct"/>
            <w:gridSpan w:val="3"/>
            <w:shd w:val="clear" w:color="auto" w:fill="E1E3F2"/>
          </w:tcPr>
          <w:p w14:paraId="4D0BD4F4" w14:textId="77777777" w:rsidR="0042760B" w:rsidRDefault="0042760B" w:rsidP="008A5A4C">
            <w:pPr>
              <w:keepNext/>
              <w:pBdr>
                <w:top w:val="nil"/>
                <w:left w:val="nil"/>
                <w:bottom w:val="nil"/>
                <w:right w:val="nil"/>
                <w:between w:val="nil"/>
              </w:pBdr>
              <w:spacing w:after="220"/>
              <w:rPr>
                <w:color w:val="000000"/>
              </w:rPr>
            </w:pPr>
            <w:r w:rsidRPr="009A173D">
              <w:rPr>
                <w:i/>
                <w:color w:val="000000"/>
              </w:rPr>
              <w:t>Safety analysis</w:t>
            </w:r>
            <w:r w:rsidRPr="009A173D">
              <w:rPr>
                <w:color w:val="000000"/>
              </w:rPr>
              <w:t xml:space="preserve">: disease registries conducted by organisations such as academia or medical research associations should follow the national requirements for the management of safety data. Reporting of suspected adverse reactions through the national or regional pharmacovigilance system should be encouraged. </w:t>
            </w:r>
          </w:p>
          <w:p w14:paraId="59F56364" w14:textId="77777777" w:rsidR="0042760B" w:rsidRDefault="0042760B" w:rsidP="008A5A4C">
            <w:pPr>
              <w:keepNext/>
              <w:pBdr>
                <w:top w:val="nil"/>
                <w:left w:val="nil"/>
                <w:bottom w:val="nil"/>
                <w:right w:val="nil"/>
                <w:between w:val="nil"/>
              </w:pBdr>
              <w:spacing w:before="280" w:after="220"/>
              <w:rPr>
                <w:color w:val="000000"/>
              </w:rPr>
            </w:pPr>
            <w:r>
              <w:rPr>
                <w:color w:val="000000"/>
              </w:rPr>
              <w:t>“</w:t>
            </w:r>
            <w:r w:rsidRPr="008A7EAB">
              <w:rPr>
                <w:color w:val="4472C4" w:themeColor="accent1"/>
              </w:rPr>
              <w:t xml:space="preserve">Any active data collection system put in place in a disease registry and initiated, managed or funded by a MAH to collect and record suspected adverse reactions to one of its medicinal products must follow the regulatory framework for PASS.” </w:t>
            </w:r>
          </w:p>
          <w:p w14:paraId="35F2C97F" w14:textId="77777777" w:rsidR="0042760B" w:rsidRPr="009A173D" w:rsidRDefault="0042760B" w:rsidP="008A5A4C">
            <w:pPr>
              <w:keepNext/>
              <w:pBdr>
                <w:top w:val="nil"/>
                <w:left w:val="nil"/>
                <w:bottom w:val="nil"/>
                <w:right w:val="nil"/>
                <w:between w:val="nil"/>
              </w:pBdr>
              <w:spacing w:before="280" w:after="220"/>
              <w:rPr>
                <w:color w:val="000000"/>
              </w:rPr>
            </w:pPr>
            <w:r w:rsidRPr="00402D2B">
              <w:rPr>
                <w:b/>
                <w:color w:val="000000"/>
              </w:rPr>
              <w:t>Disease registries are generally not suitable for a rapid statistical analysis</w:t>
            </w:r>
            <w:r w:rsidRPr="009A173D">
              <w:rPr>
                <w:color w:val="000000"/>
              </w:rPr>
              <w:t xml:space="preserve"> </w:t>
            </w:r>
            <w:r w:rsidRPr="00402D2B">
              <w:rPr>
                <w:b/>
                <w:color w:val="000000"/>
              </w:rPr>
              <w:t>of new safety signals</w:t>
            </w:r>
            <w:r w:rsidRPr="009A173D">
              <w:rPr>
                <w:color w:val="000000"/>
              </w:rPr>
              <w:t xml:space="preserve"> but they may be useful for the monitoring and characterisation of known or suspected adverse reactions. A list of adverse events of special interest (AESI) can be defined and integrated in the routine data collection system.  </w:t>
            </w:r>
          </w:p>
          <w:p w14:paraId="3E28E2A1" w14:textId="77777777" w:rsidR="0042760B" w:rsidRDefault="0042760B" w:rsidP="008A5A4C">
            <w:pPr>
              <w:keepNext/>
              <w:pBdr>
                <w:top w:val="nil"/>
                <w:left w:val="nil"/>
                <w:bottom w:val="nil"/>
                <w:right w:val="nil"/>
                <w:between w:val="nil"/>
              </w:pBdr>
              <w:spacing w:before="280" w:after="220"/>
              <w:rPr>
                <w:rFonts w:eastAsia="Calibri" w:cs="Calibri"/>
              </w:rPr>
            </w:pPr>
            <w:r w:rsidRPr="00220221">
              <w:rPr>
                <w:rFonts w:eastAsia="Calibri" w:cs="Calibri"/>
                <w:b/>
              </w:rPr>
              <w:t xml:space="preserve">Proposed change: </w:t>
            </w:r>
            <w:r w:rsidRPr="00220221">
              <w:rPr>
                <w:rFonts w:eastAsia="Calibri" w:cs="Calibri"/>
                <w:b/>
              </w:rPr>
              <w:br/>
            </w:r>
            <w:r w:rsidRPr="00220221">
              <w:rPr>
                <w:rFonts w:eastAsia="Calibri" w:cs="Calibri"/>
              </w:rPr>
              <w:t xml:space="preserve">Please include additional information on how to deal </w:t>
            </w:r>
            <w:r w:rsidRPr="00220221">
              <w:rPr>
                <w:rFonts w:eastAsia="Calibri" w:cs="Calibri"/>
              </w:rPr>
              <w:lastRenderedPageBreak/>
              <w:t>with/interpret the influence of co</w:t>
            </w:r>
            <w:r>
              <w:rPr>
                <w:rFonts w:eastAsia="Calibri" w:cs="Calibri"/>
              </w:rPr>
              <w:t>-</w:t>
            </w:r>
            <w:r w:rsidRPr="00220221">
              <w:rPr>
                <w:rFonts w:eastAsia="Calibri" w:cs="Calibri"/>
              </w:rPr>
              <w:t>medications due to co-morbidities.</w:t>
            </w:r>
          </w:p>
          <w:p w14:paraId="418B1DFE" w14:textId="77777777" w:rsidR="0042760B" w:rsidRPr="00065B26" w:rsidRDefault="0042760B" w:rsidP="008A5A4C">
            <w:pPr>
              <w:keepNext/>
              <w:pBdr>
                <w:top w:val="nil"/>
                <w:left w:val="nil"/>
                <w:bottom w:val="nil"/>
                <w:right w:val="nil"/>
                <w:between w:val="nil"/>
              </w:pBdr>
              <w:spacing w:before="280" w:after="220"/>
              <w:rPr>
                <w:i/>
              </w:rPr>
            </w:pPr>
            <w:r>
              <w:rPr>
                <w:rFonts w:eastAsia="Calibri" w:cs="Calibri"/>
              </w:rPr>
              <w:t>Please consider noting that registries may not be suitable for rapid statistical analysis of new safety signals, and why this is the case.</w:t>
            </w:r>
            <w:r w:rsidRPr="00065B26">
              <w:rPr>
                <w:color w:val="000000"/>
              </w:rPr>
              <w:t xml:space="preserve"> </w:t>
            </w:r>
          </w:p>
        </w:tc>
        <w:tc>
          <w:tcPr>
            <w:tcW w:w="1484" w:type="pct"/>
            <w:gridSpan w:val="2"/>
            <w:shd w:val="clear" w:color="auto" w:fill="E1E3F2"/>
          </w:tcPr>
          <w:p w14:paraId="110A7B82" w14:textId="77777777" w:rsidR="0042760B" w:rsidRPr="00561BA0" w:rsidRDefault="0042760B" w:rsidP="008A5A4C">
            <w:pPr>
              <w:pStyle w:val="TabletextrowsAgency"/>
            </w:pPr>
          </w:p>
        </w:tc>
      </w:tr>
      <w:tr w:rsidR="0042760B" w14:paraId="4E706113" w14:textId="77777777" w:rsidTr="008A5A4C">
        <w:tc>
          <w:tcPr>
            <w:tcW w:w="770" w:type="pct"/>
            <w:shd w:val="clear" w:color="auto" w:fill="E1E3F2"/>
          </w:tcPr>
          <w:p w14:paraId="2076AB66" w14:textId="77777777" w:rsidR="0042760B" w:rsidRDefault="0042760B" w:rsidP="008A5A4C">
            <w:pPr>
              <w:pStyle w:val="TabletextrowsAgency"/>
              <w:rPr>
                <w:b/>
              </w:rPr>
            </w:pPr>
            <w:r>
              <w:rPr>
                <w:b/>
              </w:rPr>
              <w:t>Executive summary</w:t>
            </w:r>
          </w:p>
          <w:p w14:paraId="039A39E1" w14:textId="77777777" w:rsidR="0042760B" w:rsidRDefault="0042760B" w:rsidP="008A5A4C">
            <w:pPr>
              <w:pStyle w:val="TabletextrowsAgency"/>
              <w:rPr>
                <w:b/>
              </w:rPr>
            </w:pPr>
          </w:p>
          <w:p w14:paraId="4EAB2DB3" w14:textId="77777777" w:rsidR="0042760B" w:rsidRPr="008A5F28" w:rsidRDefault="0042760B" w:rsidP="008A5A4C">
            <w:pPr>
              <w:pStyle w:val="TabletextrowsAgency"/>
            </w:pPr>
            <w:r>
              <w:t>Pg 7, lines 12-14</w:t>
            </w:r>
          </w:p>
        </w:tc>
        <w:tc>
          <w:tcPr>
            <w:tcW w:w="790" w:type="pct"/>
            <w:gridSpan w:val="2"/>
            <w:shd w:val="clear" w:color="auto" w:fill="E1E3F2"/>
          </w:tcPr>
          <w:p w14:paraId="18051860" w14:textId="77777777" w:rsidR="0042760B" w:rsidRDefault="0042760B" w:rsidP="008A5A4C">
            <w:pPr>
              <w:pStyle w:val="TabletextrowsAgency"/>
            </w:pPr>
          </w:p>
        </w:tc>
        <w:tc>
          <w:tcPr>
            <w:tcW w:w="1956" w:type="pct"/>
            <w:gridSpan w:val="3"/>
            <w:shd w:val="clear" w:color="auto" w:fill="E1E3F2"/>
          </w:tcPr>
          <w:p w14:paraId="1684E761" w14:textId="77777777" w:rsidR="0042760B" w:rsidRPr="00CA35B4" w:rsidRDefault="0042760B" w:rsidP="008A5A4C">
            <w:pPr>
              <w:pStyle w:val="TabletextrowsAgency"/>
              <w:spacing w:line="240" w:lineRule="auto"/>
            </w:pPr>
            <w:r w:rsidRPr="00CA35B4">
              <w:t>This needs to be clarified, as not all registries set up by a MAH will meet the GVP Module VIII criteria for being a PASS. The collection of safety data alone does not mean that a registry is a PASS, unless the ‘main aim’ of the registry is related to safety (or one of the other criteria established in GVP Module VIII.)</w:t>
            </w:r>
          </w:p>
          <w:p w14:paraId="03AD392D" w14:textId="77777777" w:rsidR="0042760B" w:rsidRPr="00CA35B4" w:rsidRDefault="0042760B" w:rsidP="008A5A4C">
            <w:pPr>
              <w:pStyle w:val="TabletextrowsAgency"/>
              <w:spacing w:line="240" w:lineRule="auto"/>
            </w:pPr>
          </w:p>
          <w:p w14:paraId="27772B05" w14:textId="77777777" w:rsidR="0042760B" w:rsidRPr="00CA35B4" w:rsidRDefault="0042760B" w:rsidP="008A5A4C">
            <w:pPr>
              <w:pStyle w:val="TabletextrowsAgency"/>
              <w:spacing w:line="240" w:lineRule="auto"/>
            </w:pPr>
            <w:r w:rsidRPr="00CA35B4">
              <w:rPr>
                <w:i/>
              </w:rPr>
              <w:t>Proposed change</w:t>
            </w:r>
            <w:r>
              <w:rPr>
                <w:i/>
              </w:rPr>
              <w:t>:</w:t>
            </w:r>
            <w:r w:rsidRPr="00CA35B4">
              <w:t xml:space="preserve">  </w:t>
            </w:r>
            <w:r w:rsidRPr="00D33F6A">
              <w:rPr>
                <w:b/>
              </w:rPr>
              <w:t>Please clarify the statement to ensure that PASS are correctly identified</w:t>
            </w:r>
            <w:r w:rsidRPr="00CA35B4">
              <w:t>.</w:t>
            </w:r>
          </w:p>
          <w:p w14:paraId="21BA3716" w14:textId="77777777" w:rsidR="0042760B" w:rsidRDefault="0042760B" w:rsidP="008A5A4C">
            <w:pPr>
              <w:pStyle w:val="TabletextrowsAgency"/>
              <w:spacing w:line="264" w:lineRule="auto"/>
              <w:rPr>
                <w:color w:val="ED7D31"/>
              </w:rPr>
            </w:pPr>
          </w:p>
        </w:tc>
        <w:tc>
          <w:tcPr>
            <w:tcW w:w="1484" w:type="pct"/>
            <w:gridSpan w:val="2"/>
            <w:shd w:val="clear" w:color="auto" w:fill="E1E3F2"/>
          </w:tcPr>
          <w:p w14:paraId="7FDFF96A" w14:textId="77777777" w:rsidR="0042760B" w:rsidRPr="00561BA0" w:rsidRDefault="0042760B" w:rsidP="008A5A4C">
            <w:pPr>
              <w:pStyle w:val="TabletextrowsAgency"/>
            </w:pPr>
          </w:p>
        </w:tc>
      </w:tr>
      <w:tr w:rsidR="0042760B" w14:paraId="689C1C81" w14:textId="77777777" w:rsidTr="008A5A4C">
        <w:tc>
          <w:tcPr>
            <w:tcW w:w="770" w:type="pct"/>
            <w:shd w:val="clear" w:color="auto" w:fill="E1E3F2"/>
          </w:tcPr>
          <w:p w14:paraId="484902A0" w14:textId="77777777" w:rsidR="0042760B" w:rsidRDefault="0042760B" w:rsidP="008A5A4C">
            <w:pPr>
              <w:pStyle w:val="TabletextrowsAgency"/>
              <w:rPr>
                <w:b/>
              </w:rPr>
            </w:pPr>
            <w:r>
              <w:rPr>
                <w:b/>
              </w:rPr>
              <w:t>Executive summary</w:t>
            </w:r>
          </w:p>
          <w:p w14:paraId="33F67D1B" w14:textId="77777777" w:rsidR="0042760B" w:rsidRDefault="0042760B" w:rsidP="008A5A4C">
            <w:pPr>
              <w:pStyle w:val="TabletextrowsAgency"/>
              <w:rPr>
                <w:b/>
              </w:rPr>
            </w:pPr>
          </w:p>
          <w:p w14:paraId="122A4B81" w14:textId="77777777" w:rsidR="0042760B" w:rsidRDefault="0042760B" w:rsidP="008A5A4C">
            <w:pPr>
              <w:pStyle w:val="TabletextrowsAgency"/>
              <w:rPr>
                <w:b/>
              </w:rPr>
            </w:pPr>
            <w:r>
              <w:t>Pg 7, lines 17-18</w:t>
            </w:r>
          </w:p>
        </w:tc>
        <w:tc>
          <w:tcPr>
            <w:tcW w:w="790" w:type="pct"/>
            <w:gridSpan w:val="2"/>
            <w:shd w:val="clear" w:color="auto" w:fill="E1E3F2"/>
          </w:tcPr>
          <w:p w14:paraId="7B9F4D68" w14:textId="77777777" w:rsidR="0042760B" w:rsidRDefault="0042760B" w:rsidP="008A5A4C">
            <w:pPr>
              <w:pStyle w:val="TabletextrowsAgency"/>
            </w:pPr>
          </w:p>
        </w:tc>
        <w:tc>
          <w:tcPr>
            <w:tcW w:w="1956" w:type="pct"/>
            <w:gridSpan w:val="3"/>
            <w:shd w:val="clear" w:color="auto" w:fill="E1E3F2"/>
          </w:tcPr>
          <w:p w14:paraId="29697BCE" w14:textId="77777777" w:rsidR="0042760B" w:rsidRDefault="0042760B" w:rsidP="008A5A4C">
            <w:pPr>
              <w:pStyle w:val="TabletextrowsAgency"/>
              <w:spacing w:line="240" w:lineRule="auto"/>
            </w:pPr>
            <w:r>
              <w:t xml:space="preserve">Include more detail as to what is intended by </w:t>
            </w:r>
            <w:r w:rsidRPr="008A7EAB">
              <w:rPr>
                <w:color w:val="4472C4" w:themeColor="accent1"/>
              </w:rPr>
              <w:t>“integrated into the routine data collection</w:t>
            </w:r>
            <w:r>
              <w:t>”.  For example, specific case-report forms for specific events, meant to capture an appropriate level of clinical detail.</w:t>
            </w:r>
          </w:p>
          <w:p w14:paraId="4EBF4C67" w14:textId="77777777" w:rsidR="0042760B" w:rsidRPr="00CA35B4" w:rsidRDefault="0042760B" w:rsidP="008A5A4C">
            <w:pPr>
              <w:pStyle w:val="TabletextrowsAgency"/>
              <w:spacing w:line="240" w:lineRule="auto"/>
            </w:pPr>
          </w:p>
        </w:tc>
        <w:tc>
          <w:tcPr>
            <w:tcW w:w="1484" w:type="pct"/>
            <w:gridSpan w:val="2"/>
            <w:shd w:val="clear" w:color="auto" w:fill="E1E3F2"/>
          </w:tcPr>
          <w:p w14:paraId="1BE2D899" w14:textId="77777777" w:rsidR="0042760B" w:rsidRPr="00561BA0" w:rsidRDefault="0042760B" w:rsidP="008A5A4C">
            <w:pPr>
              <w:pStyle w:val="TabletextrowsAgency"/>
            </w:pPr>
          </w:p>
        </w:tc>
      </w:tr>
      <w:tr w:rsidR="0042760B" w14:paraId="0F23BF77" w14:textId="77777777" w:rsidTr="008A5A4C">
        <w:tc>
          <w:tcPr>
            <w:tcW w:w="770" w:type="pct"/>
            <w:shd w:val="clear" w:color="auto" w:fill="E1E3F2"/>
          </w:tcPr>
          <w:p w14:paraId="47FE602C" w14:textId="77777777" w:rsidR="0042760B" w:rsidRDefault="0042760B" w:rsidP="008A5A4C">
            <w:pPr>
              <w:pStyle w:val="TabletextrowsAgency"/>
              <w:rPr>
                <w:b/>
              </w:rPr>
            </w:pPr>
            <w:r>
              <w:rPr>
                <w:b/>
              </w:rPr>
              <w:t>Executive summary</w:t>
            </w:r>
          </w:p>
          <w:p w14:paraId="04BC53A0" w14:textId="77777777" w:rsidR="0042760B" w:rsidRDefault="0042760B" w:rsidP="008A5A4C">
            <w:pPr>
              <w:pStyle w:val="TabletextrowsAgency"/>
              <w:rPr>
                <w:b/>
              </w:rPr>
            </w:pPr>
          </w:p>
          <w:p w14:paraId="47E0DA38" w14:textId="77777777" w:rsidR="0042760B" w:rsidRPr="008A5F28" w:rsidRDefault="0042760B" w:rsidP="008A5A4C">
            <w:pPr>
              <w:pStyle w:val="TabletextrowsAgency"/>
            </w:pPr>
            <w:r>
              <w:t>Pg 7, lines 25-26</w:t>
            </w:r>
          </w:p>
        </w:tc>
        <w:tc>
          <w:tcPr>
            <w:tcW w:w="790" w:type="pct"/>
            <w:gridSpan w:val="2"/>
            <w:shd w:val="clear" w:color="auto" w:fill="E1E3F2"/>
          </w:tcPr>
          <w:p w14:paraId="18207FEC" w14:textId="77777777" w:rsidR="0042760B" w:rsidRDefault="0042760B" w:rsidP="008A5A4C">
            <w:pPr>
              <w:pStyle w:val="TabletextrowsAgency"/>
            </w:pPr>
          </w:p>
        </w:tc>
        <w:tc>
          <w:tcPr>
            <w:tcW w:w="1956" w:type="pct"/>
            <w:gridSpan w:val="3"/>
            <w:shd w:val="clear" w:color="auto" w:fill="E1E3F2"/>
          </w:tcPr>
          <w:p w14:paraId="31D83197" w14:textId="77777777" w:rsidR="0042760B" w:rsidRDefault="0042760B" w:rsidP="008A5A4C">
            <w:pPr>
              <w:pStyle w:val="TabletextrowsAgency"/>
              <w:spacing w:line="240" w:lineRule="auto"/>
            </w:pPr>
            <w:r>
              <w:t xml:space="preserve">The term “data ownership” may be problematic; at issue here is mainly the “data processing” and how we ensure that any data processing within the context of registries meets the GDPR requirements. </w:t>
            </w:r>
          </w:p>
          <w:p w14:paraId="4DF331D1" w14:textId="77777777" w:rsidR="0042760B" w:rsidRDefault="0042760B" w:rsidP="008A5A4C">
            <w:pPr>
              <w:pStyle w:val="TabletextrowsAgency"/>
              <w:spacing w:line="240" w:lineRule="auto"/>
            </w:pPr>
            <w:r>
              <w:t>R</w:t>
            </w:r>
            <w:r w:rsidRPr="00CA35B4">
              <w:t xml:space="preserve">eference should </w:t>
            </w:r>
            <w:r>
              <w:t xml:space="preserve">also </w:t>
            </w:r>
            <w:r w:rsidRPr="00CA35B4">
              <w:t>be made to data access.  The registry “owner” may “own” the data but may still permit access in some form by outside parties, presumably under a signed data use agreement. Furthermore, clarification regarding the meaning of “data sharing” is requested.</w:t>
            </w:r>
          </w:p>
          <w:p w14:paraId="05CAEF1A" w14:textId="77777777" w:rsidR="0042760B" w:rsidRDefault="0042760B" w:rsidP="008A5A4C">
            <w:pPr>
              <w:pStyle w:val="TabletextrowsAgency"/>
              <w:spacing w:line="240" w:lineRule="auto"/>
            </w:pPr>
          </w:p>
          <w:p w14:paraId="5543798F" w14:textId="77777777" w:rsidR="0042760B" w:rsidRDefault="0042760B" w:rsidP="008A5A4C">
            <w:pPr>
              <w:pStyle w:val="TabletextrowsAgency"/>
              <w:spacing w:line="240" w:lineRule="auto"/>
            </w:pPr>
            <w:r>
              <w:t xml:space="preserve">Also, consent may not be the only legal basis; further consultation is required. </w:t>
            </w:r>
          </w:p>
          <w:p w14:paraId="189B36DF" w14:textId="77777777" w:rsidR="0042760B" w:rsidRPr="00CA35B4" w:rsidRDefault="0042760B" w:rsidP="008A5A4C">
            <w:pPr>
              <w:pStyle w:val="TabletextrowsAgency"/>
              <w:spacing w:line="240" w:lineRule="auto"/>
            </w:pPr>
          </w:p>
          <w:p w14:paraId="1594CD46" w14:textId="77777777" w:rsidR="0042760B" w:rsidRPr="00CA35B4" w:rsidRDefault="0042760B" w:rsidP="008A5A4C">
            <w:pPr>
              <w:pStyle w:val="TabletextrowsAgency"/>
              <w:spacing w:line="240" w:lineRule="auto"/>
            </w:pPr>
            <w:r w:rsidRPr="00CA35B4">
              <w:rPr>
                <w:i/>
              </w:rPr>
              <w:t>Proposed change</w:t>
            </w:r>
            <w:r w:rsidRPr="00CA35B4">
              <w:t xml:space="preserve">: Principles of data </w:t>
            </w:r>
            <w:r>
              <w:t>processing</w:t>
            </w:r>
            <w:r w:rsidRPr="00CA35B4">
              <w:t xml:space="preserve">, </w:t>
            </w:r>
            <w:r w:rsidRPr="00CA35B4">
              <w:rPr>
                <w:b/>
              </w:rPr>
              <w:t>data access,</w:t>
            </w:r>
            <w:r w:rsidRPr="00CA35B4">
              <w:t xml:space="preserve"> informed consent</w:t>
            </w:r>
            <w:r>
              <w:t xml:space="preserve"> (where applicable)</w:t>
            </w:r>
            <w:r w:rsidRPr="00CA35B4">
              <w:t xml:space="preserve"> and data security should be applied in accordance with the General Data Protection Regulation (GDPR).</w:t>
            </w:r>
          </w:p>
          <w:p w14:paraId="0893BC1E" w14:textId="77777777" w:rsidR="0042760B" w:rsidRDefault="0042760B" w:rsidP="008A5A4C">
            <w:pPr>
              <w:pStyle w:val="TabletextrowsAgency"/>
              <w:spacing w:line="264" w:lineRule="auto"/>
              <w:rPr>
                <w:color w:val="ED7D31"/>
              </w:rPr>
            </w:pPr>
          </w:p>
        </w:tc>
        <w:tc>
          <w:tcPr>
            <w:tcW w:w="1484" w:type="pct"/>
            <w:gridSpan w:val="2"/>
            <w:shd w:val="clear" w:color="auto" w:fill="E1E3F2"/>
          </w:tcPr>
          <w:p w14:paraId="26A47B87" w14:textId="77777777" w:rsidR="0042760B" w:rsidRPr="00561BA0" w:rsidRDefault="0042760B" w:rsidP="008A5A4C">
            <w:pPr>
              <w:pStyle w:val="TabletextrowsAgency"/>
            </w:pPr>
          </w:p>
        </w:tc>
      </w:tr>
      <w:tr w:rsidR="0042760B" w14:paraId="6941F93F" w14:textId="77777777" w:rsidTr="008A5A4C">
        <w:tc>
          <w:tcPr>
            <w:tcW w:w="770" w:type="pct"/>
            <w:shd w:val="clear" w:color="auto" w:fill="E1E3F2"/>
          </w:tcPr>
          <w:p w14:paraId="6974EE67" w14:textId="77777777" w:rsidR="0042760B" w:rsidRDefault="0042760B" w:rsidP="008A5A4C">
            <w:pPr>
              <w:pStyle w:val="TabletextrowsAgency"/>
              <w:rPr>
                <w:b/>
              </w:rPr>
            </w:pPr>
            <w:r>
              <w:rPr>
                <w:b/>
              </w:rPr>
              <w:t>Executive summary</w:t>
            </w:r>
          </w:p>
          <w:p w14:paraId="45EACBC5" w14:textId="77777777" w:rsidR="0042760B" w:rsidRDefault="0042760B" w:rsidP="008A5A4C">
            <w:pPr>
              <w:pStyle w:val="TabletextrowsAgency"/>
              <w:rPr>
                <w:b/>
              </w:rPr>
            </w:pPr>
          </w:p>
          <w:p w14:paraId="5B98230D" w14:textId="77777777" w:rsidR="0042760B" w:rsidRPr="00C9201A" w:rsidRDefault="0042760B" w:rsidP="008A5A4C">
            <w:pPr>
              <w:pStyle w:val="TabletextrowsAgency"/>
            </w:pPr>
            <w:r>
              <w:t>Pg 7, lines 29-30</w:t>
            </w:r>
          </w:p>
        </w:tc>
        <w:tc>
          <w:tcPr>
            <w:tcW w:w="790" w:type="pct"/>
            <w:gridSpan w:val="2"/>
            <w:shd w:val="clear" w:color="auto" w:fill="E1E3F2"/>
          </w:tcPr>
          <w:p w14:paraId="7685856F" w14:textId="77777777" w:rsidR="0042760B" w:rsidRDefault="0042760B" w:rsidP="008A5A4C">
            <w:pPr>
              <w:pStyle w:val="TabletextrowsAgency"/>
            </w:pPr>
          </w:p>
        </w:tc>
        <w:tc>
          <w:tcPr>
            <w:tcW w:w="1956" w:type="pct"/>
            <w:gridSpan w:val="3"/>
            <w:shd w:val="clear" w:color="auto" w:fill="E1E3F2"/>
          </w:tcPr>
          <w:p w14:paraId="7B5CD9BF" w14:textId="77777777" w:rsidR="0042760B" w:rsidRPr="00CA35B4" w:rsidRDefault="0042760B" w:rsidP="008A5A4C">
            <w:pPr>
              <w:pStyle w:val="TabletextrowsAgency"/>
              <w:spacing w:line="264" w:lineRule="auto"/>
            </w:pPr>
            <w:r w:rsidRPr="00CA35B4">
              <w:t>MAHs hold responsibility for supervision of PASS and PAES: this goes beyond supervision, monitoring data etc. The MAH should be significantly involved in study design, as the owner of the commitment and according to its obligation to report results to regulators.</w:t>
            </w:r>
          </w:p>
          <w:p w14:paraId="341A8047"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77B8026D" w14:textId="77777777" w:rsidR="0042760B" w:rsidRPr="00561BA0" w:rsidRDefault="0042760B" w:rsidP="008A5A4C">
            <w:pPr>
              <w:pStyle w:val="TabletextrowsAgency"/>
            </w:pPr>
          </w:p>
        </w:tc>
      </w:tr>
      <w:tr w:rsidR="0042760B" w14:paraId="0D099B67" w14:textId="77777777" w:rsidTr="008A5A4C">
        <w:tc>
          <w:tcPr>
            <w:tcW w:w="770" w:type="pct"/>
            <w:shd w:val="clear" w:color="auto" w:fill="E1E3F2"/>
          </w:tcPr>
          <w:p w14:paraId="2303C439" w14:textId="77777777" w:rsidR="0042760B" w:rsidRDefault="0042760B" w:rsidP="008A5A4C">
            <w:pPr>
              <w:pStyle w:val="TabletextrowsAgency"/>
              <w:rPr>
                <w:b/>
              </w:rPr>
            </w:pPr>
            <w:r w:rsidRPr="001634DF">
              <w:rPr>
                <w:b/>
              </w:rPr>
              <w:t>Executive summary</w:t>
            </w:r>
          </w:p>
          <w:p w14:paraId="628B8C7B" w14:textId="77777777" w:rsidR="0042760B" w:rsidRDefault="0042760B" w:rsidP="008A5A4C">
            <w:pPr>
              <w:pStyle w:val="TabletextrowsAgency"/>
            </w:pPr>
          </w:p>
          <w:p w14:paraId="1E99395B" w14:textId="77777777" w:rsidR="0042760B" w:rsidRPr="001634DF" w:rsidRDefault="0042760B" w:rsidP="008A5A4C">
            <w:pPr>
              <w:pStyle w:val="TabletextrowsAgency"/>
              <w:rPr>
                <w:b/>
              </w:rPr>
            </w:pPr>
            <w:r>
              <w:t>Pg 7, lines 39-41</w:t>
            </w:r>
          </w:p>
        </w:tc>
        <w:tc>
          <w:tcPr>
            <w:tcW w:w="790" w:type="pct"/>
            <w:gridSpan w:val="2"/>
            <w:shd w:val="clear" w:color="auto" w:fill="E1E3F2"/>
          </w:tcPr>
          <w:p w14:paraId="773A1665" w14:textId="77777777" w:rsidR="0042760B" w:rsidRDefault="0042760B" w:rsidP="008A5A4C">
            <w:pPr>
              <w:pStyle w:val="TabletextrowsAgency"/>
            </w:pPr>
          </w:p>
        </w:tc>
        <w:tc>
          <w:tcPr>
            <w:tcW w:w="1956" w:type="pct"/>
            <w:gridSpan w:val="3"/>
            <w:shd w:val="clear" w:color="auto" w:fill="E1E3F2"/>
          </w:tcPr>
          <w:p w14:paraId="0A7A25B1" w14:textId="77777777" w:rsidR="0042760B" w:rsidRPr="00CA35B4" w:rsidRDefault="0042760B" w:rsidP="008A5A4C">
            <w:pPr>
              <w:pStyle w:val="TabletextrowsAgency"/>
              <w:spacing w:line="264" w:lineRule="auto"/>
            </w:pPr>
            <w:r w:rsidRPr="00CA35B4">
              <w:t>One additional key element for the study for the sites to assess if they can participate in a study or not is not only linked to data availability and data quality requirements, but also study timelines. Indeed, some data can not be available yet when the study is discussed (especially when linked to a new product to be marketed) but could be made available within reasonable timelines which will fit the study timelines (especially when there is a need for additional data collection).</w:t>
            </w:r>
          </w:p>
          <w:p w14:paraId="0B04BAAA" w14:textId="77777777" w:rsidR="0042760B" w:rsidRDefault="0042760B" w:rsidP="008A5A4C">
            <w:pPr>
              <w:pStyle w:val="TabletextrowsAgency"/>
              <w:spacing w:line="264" w:lineRule="auto"/>
              <w:rPr>
                <w:i/>
              </w:rPr>
            </w:pPr>
          </w:p>
          <w:p w14:paraId="4F79CA8C" w14:textId="77777777" w:rsidR="0042760B" w:rsidRDefault="0042760B" w:rsidP="008A5A4C">
            <w:pPr>
              <w:pStyle w:val="TabletextrowsAgency"/>
              <w:spacing w:line="264" w:lineRule="auto"/>
            </w:pPr>
            <w:r w:rsidRPr="00CA35B4">
              <w:rPr>
                <w:i/>
              </w:rPr>
              <w:t>Proposed change</w:t>
            </w:r>
            <w:r w:rsidRPr="00CA35B4">
              <w:t xml:space="preserve">: to include also as a possible condition to </w:t>
            </w:r>
          </w:p>
          <w:p w14:paraId="0E5C3EF2" w14:textId="77777777" w:rsidR="0042760B" w:rsidRPr="00CA35B4" w:rsidRDefault="0042760B" w:rsidP="008A5A4C">
            <w:pPr>
              <w:pStyle w:val="TabletextrowsAgency"/>
              <w:spacing w:line="264" w:lineRule="auto"/>
            </w:pPr>
            <w:r w:rsidRPr="00CA35B4">
              <w:t>participate or not in a study the study timelines.</w:t>
            </w:r>
          </w:p>
          <w:p w14:paraId="03E7747A"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616C2663" w14:textId="77777777" w:rsidR="0042760B" w:rsidRPr="00561BA0" w:rsidRDefault="0042760B" w:rsidP="008A5A4C">
            <w:pPr>
              <w:pStyle w:val="TabletextrowsAgency"/>
            </w:pPr>
          </w:p>
        </w:tc>
      </w:tr>
      <w:tr w:rsidR="0042760B" w14:paraId="2C776B47" w14:textId="77777777" w:rsidTr="008A5A4C">
        <w:tc>
          <w:tcPr>
            <w:tcW w:w="770" w:type="pct"/>
            <w:shd w:val="clear" w:color="auto" w:fill="E1E3F2"/>
          </w:tcPr>
          <w:p w14:paraId="449B866D" w14:textId="77777777" w:rsidR="0042760B" w:rsidRDefault="0042760B" w:rsidP="008A5A4C">
            <w:pPr>
              <w:pStyle w:val="TabletextrowsAgency"/>
              <w:rPr>
                <w:b/>
              </w:rPr>
            </w:pPr>
            <w:r w:rsidRPr="001634DF">
              <w:rPr>
                <w:b/>
              </w:rPr>
              <w:t>Executive summary</w:t>
            </w:r>
          </w:p>
          <w:p w14:paraId="1D80CC6E" w14:textId="77777777" w:rsidR="0042760B" w:rsidRDefault="0042760B" w:rsidP="008A5A4C">
            <w:pPr>
              <w:pStyle w:val="TabletextrowsAgency"/>
            </w:pPr>
          </w:p>
          <w:p w14:paraId="712F60B7" w14:textId="77777777" w:rsidR="0042760B" w:rsidRPr="001634DF" w:rsidRDefault="0042760B" w:rsidP="008A5A4C">
            <w:pPr>
              <w:pStyle w:val="TabletextrowsAgency"/>
              <w:rPr>
                <w:b/>
              </w:rPr>
            </w:pPr>
            <w:r>
              <w:t>Pg 7, lines 42-44</w:t>
            </w:r>
          </w:p>
        </w:tc>
        <w:tc>
          <w:tcPr>
            <w:tcW w:w="790" w:type="pct"/>
            <w:gridSpan w:val="2"/>
            <w:shd w:val="clear" w:color="auto" w:fill="E1E3F2"/>
          </w:tcPr>
          <w:p w14:paraId="419E34A2" w14:textId="77777777" w:rsidR="0042760B" w:rsidRDefault="0042760B" w:rsidP="008A5A4C">
            <w:pPr>
              <w:pStyle w:val="TabletextrowsAgency"/>
            </w:pPr>
          </w:p>
        </w:tc>
        <w:tc>
          <w:tcPr>
            <w:tcW w:w="1956" w:type="pct"/>
            <w:gridSpan w:val="3"/>
            <w:shd w:val="clear" w:color="auto" w:fill="E1E3F2"/>
          </w:tcPr>
          <w:p w14:paraId="6D55F0E8" w14:textId="77777777" w:rsidR="0042760B" w:rsidRPr="00CA35B4" w:rsidRDefault="0042760B" w:rsidP="008A5A4C">
            <w:pPr>
              <w:pStyle w:val="TabletextrowsAgency"/>
              <w:spacing w:line="264" w:lineRule="auto"/>
            </w:pPr>
            <w:r w:rsidRPr="00CA35B4">
              <w:t>The need for additional data collection may not be limited to the events of interest but can also include some key confounders or variables which may be specific to the events of interests, and then not recorded routinely in the registry.</w:t>
            </w:r>
            <w:r>
              <w:t xml:space="preserve">  Of course, if these confounders or variables need to be added frequently, then it may be appropriate to consider amending the critical data points.</w:t>
            </w:r>
          </w:p>
          <w:p w14:paraId="1507EE1E" w14:textId="77777777" w:rsidR="0042760B" w:rsidRDefault="0042760B" w:rsidP="008A5A4C">
            <w:pPr>
              <w:pStyle w:val="TabletextrowsAgency"/>
              <w:spacing w:line="264" w:lineRule="auto"/>
            </w:pPr>
          </w:p>
          <w:p w14:paraId="6C46B5DC" w14:textId="77777777" w:rsidR="0042760B" w:rsidRDefault="0042760B" w:rsidP="008A5A4C">
            <w:pPr>
              <w:pStyle w:val="TabletextrowsAgency"/>
              <w:spacing w:line="240" w:lineRule="auto"/>
            </w:pPr>
            <w:r w:rsidRPr="00CA35B4">
              <w:t>Please provide clarity on requirements for studies that involve both primary and secondary data collection within the same protocol.</w:t>
            </w:r>
          </w:p>
          <w:p w14:paraId="6FBBA544" w14:textId="77777777" w:rsidR="0042760B" w:rsidRPr="00CA35B4" w:rsidRDefault="0042760B" w:rsidP="008A5A4C">
            <w:pPr>
              <w:pStyle w:val="TabletextrowsAgency"/>
              <w:spacing w:line="240" w:lineRule="auto"/>
            </w:pPr>
            <w:r>
              <w:t>The insertion of examples of primary and secondary data collection may be helpful</w:t>
            </w:r>
          </w:p>
          <w:p w14:paraId="0CC014B9" w14:textId="77777777" w:rsidR="0042760B" w:rsidRPr="00CA35B4" w:rsidRDefault="0042760B" w:rsidP="008A5A4C">
            <w:pPr>
              <w:pStyle w:val="TabletextrowsAgency"/>
              <w:spacing w:line="264" w:lineRule="auto"/>
            </w:pPr>
          </w:p>
          <w:p w14:paraId="3FE7A9CA" w14:textId="77777777" w:rsidR="0042760B" w:rsidRDefault="0042760B" w:rsidP="008A5A4C">
            <w:pPr>
              <w:pStyle w:val="TabletextrowsAgency"/>
              <w:spacing w:line="264" w:lineRule="auto"/>
            </w:pPr>
            <w:r w:rsidRPr="00CA35B4">
              <w:t>Proposed change: to add “</w:t>
            </w:r>
            <w:r w:rsidRPr="008A7EAB">
              <w:rPr>
                <w:color w:val="4472C4" w:themeColor="accent1"/>
              </w:rPr>
              <w:t xml:space="preserve">where the events of interest </w:t>
            </w:r>
            <w:r w:rsidRPr="008A7EAB">
              <w:rPr>
                <w:color w:val="4472C4" w:themeColor="accent1"/>
                <w:u w:val="single"/>
              </w:rPr>
              <w:t>or variables specific</w:t>
            </w:r>
            <w:r w:rsidRPr="008A7EAB">
              <w:rPr>
                <w:color w:val="4472C4" w:themeColor="accent1"/>
              </w:rPr>
              <w:t xml:space="preserve"> for the study…”</w:t>
            </w:r>
          </w:p>
          <w:p w14:paraId="35698725" w14:textId="77777777" w:rsidR="0042760B" w:rsidRDefault="0042760B" w:rsidP="008A5A4C">
            <w:pPr>
              <w:pStyle w:val="TabletextrowsAgency"/>
              <w:spacing w:line="264" w:lineRule="auto"/>
            </w:pPr>
            <w:r>
              <w:t>And to add (</w:t>
            </w:r>
            <w:r w:rsidRPr="009500CC">
              <w:rPr>
                <w:b/>
              </w:rPr>
              <w:t>in bold</w:t>
            </w:r>
            <w:r>
              <w:t>)</w:t>
            </w:r>
          </w:p>
          <w:p w14:paraId="2C726B56" w14:textId="77777777" w:rsidR="0042760B" w:rsidRDefault="0042760B" w:rsidP="008A5A4C">
            <w:pPr>
              <w:pStyle w:val="TabletextrowsAgency"/>
            </w:pPr>
            <w:r>
              <w:t xml:space="preserve">an </w:t>
            </w:r>
            <w:r w:rsidRPr="004269F6">
              <w:t xml:space="preserve">early decision to be made is the choice of the data collection method: secondary data collection, where the </w:t>
            </w:r>
          </w:p>
          <w:p w14:paraId="3C8C945D" w14:textId="77777777" w:rsidR="0042760B" w:rsidRPr="00CA35B4" w:rsidRDefault="0042760B" w:rsidP="008A5A4C">
            <w:pPr>
              <w:pStyle w:val="TabletextrowsAgency"/>
              <w:spacing w:line="264" w:lineRule="auto"/>
            </w:pPr>
            <w:r w:rsidRPr="004269F6">
              <w:t>data for the study are already available and extracted from a dataset</w:t>
            </w:r>
            <w:r>
              <w:t xml:space="preserve"> </w:t>
            </w:r>
            <w:r w:rsidRPr="0046491C">
              <w:rPr>
                <w:b/>
              </w:rPr>
              <w:t>(i.e. a registry),</w:t>
            </w:r>
            <w:r w:rsidRPr="004269F6">
              <w:t xml:space="preserve"> </w:t>
            </w:r>
            <w:r>
              <w:t>or</w:t>
            </w:r>
            <w:r w:rsidRPr="004269F6">
              <w:t xml:space="preserve"> primary data collection</w:t>
            </w:r>
            <w:r>
              <w:t xml:space="preserve"> </w:t>
            </w:r>
            <w:r w:rsidRPr="0046491C">
              <w:rPr>
                <w:b/>
              </w:rPr>
              <w:t>(i.e. a prospective observational study, using a registry to recruit)</w:t>
            </w:r>
          </w:p>
          <w:p w14:paraId="7824909E" w14:textId="77777777" w:rsidR="0042760B" w:rsidRPr="008C315A" w:rsidRDefault="0042760B" w:rsidP="008A5A4C">
            <w:pPr>
              <w:pStyle w:val="TabletextrowsAgency"/>
              <w:spacing w:line="240" w:lineRule="auto"/>
              <w:rPr>
                <w:color w:val="2F5496"/>
              </w:rPr>
            </w:pPr>
          </w:p>
        </w:tc>
        <w:tc>
          <w:tcPr>
            <w:tcW w:w="1484" w:type="pct"/>
            <w:gridSpan w:val="2"/>
            <w:shd w:val="clear" w:color="auto" w:fill="E1E3F2"/>
          </w:tcPr>
          <w:p w14:paraId="2DCCFFA0" w14:textId="77777777" w:rsidR="0042760B" w:rsidRPr="00561BA0" w:rsidRDefault="0042760B" w:rsidP="008A5A4C">
            <w:pPr>
              <w:pStyle w:val="TabletextrowsAgency"/>
            </w:pPr>
          </w:p>
        </w:tc>
      </w:tr>
      <w:tr w:rsidR="0042760B" w14:paraId="219DD27B" w14:textId="77777777" w:rsidTr="008A5A4C">
        <w:tc>
          <w:tcPr>
            <w:tcW w:w="770" w:type="pct"/>
            <w:shd w:val="clear" w:color="auto" w:fill="E1E3F2"/>
          </w:tcPr>
          <w:p w14:paraId="7C5B4793" w14:textId="77777777" w:rsidR="0042760B" w:rsidRDefault="0042760B" w:rsidP="008A5A4C">
            <w:pPr>
              <w:pStyle w:val="TabletextrowsAgency"/>
              <w:rPr>
                <w:b/>
              </w:rPr>
            </w:pPr>
            <w:r w:rsidRPr="001634DF">
              <w:rPr>
                <w:b/>
              </w:rPr>
              <w:t>Executive summary</w:t>
            </w:r>
          </w:p>
          <w:p w14:paraId="54D5C8DD" w14:textId="77777777" w:rsidR="0042760B" w:rsidRDefault="0042760B" w:rsidP="008A5A4C">
            <w:pPr>
              <w:pStyle w:val="TabletextrowsAgency"/>
            </w:pPr>
          </w:p>
          <w:p w14:paraId="2887A6DF" w14:textId="77777777" w:rsidR="0042760B" w:rsidRPr="001634DF" w:rsidRDefault="0042760B" w:rsidP="008A5A4C">
            <w:pPr>
              <w:pStyle w:val="TabletextrowsAgency"/>
              <w:rPr>
                <w:b/>
              </w:rPr>
            </w:pPr>
            <w:r>
              <w:t>Pg 8, lines 1-2</w:t>
            </w:r>
          </w:p>
        </w:tc>
        <w:tc>
          <w:tcPr>
            <w:tcW w:w="790" w:type="pct"/>
            <w:gridSpan w:val="2"/>
            <w:shd w:val="clear" w:color="auto" w:fill="E1E3F2"/>
          </w:tcPr>
          <w:p w14:paraId="771971A8" w14:textId="77777777" w:rsidR="0042760B" w:rsidRDefault="0042760B" w:rsidP="008A5A4C">
            <w:pPr>
              <w:pStyle w:val="TabletextrowsAgency"/>
            </w:pPr>
          </w:p>
        </w:tc>
        <w:tc>
          <w:tcPr>
            <w:tcW w:w="1956" w:type="pct"/>
            <w:gridSpan w:val="3"/>
            <w:shd w:val="clear" w:color="auto" w:fill="E1E3F2"/>
          </w:tcPr>
          <w:p w14:paraId="262A2029" w14:textId="77777777" w:rsidR="0042760B" w:rsidRPr="00CA35B4" w:rsidRDefault="0042760B" w:rsidP="008A5A4C">
            <w:pPr>
              <w:pStyle w:val="TabletextrowsAgency"/>
              <w:spacing w:line="264" w:lineRule="auto"/>
            </w:pPr>
            <w:r w:rsidRPr="00CA35B4">
              <w:t>The implications for safety reporting linked to the fact that some studies may need additional data collection, specifically for the purpose for the registry-based study, should be summarized in the executive summary as this is a critical point to be understood by all parties to be involved in a study following this rule.</w:t>
            </w:r>
          </w:p>
          <w:p w14:paraId="39208E8D" w14:textId="77777777" w:rsidR="0042760B" w:rsidRDefault="0042760B" w:rsidP="008A5A4C">
            <w:pPr>
              <w:pStyle w:val="TabletextrowsAgency"/>
              <w:spacing w:line="264" w:lineRule="auto"/>
              <w:rPr>
                <w:i/>
              </w:rPr>
            </w:pPr>
          </w:p>
          <w:p w14:paraId="31097FE8" w14:textId="77777777" w:rsidR="0042760B" w:rsidRPr="00CA35B4" w:rsidRDefault="0042760B" w:rsidP="008A5A4C">
            <w:pPr>
              <w:pStyle w:val="TabletextrowsAgency"/>
              <w:spacing w:line="264" w:lineRule="auto"/>
            </w:pPr>
            <w:r w:rsidRPr="00CA35B4">
              <w:rPr>
                <w:i/>
              </w:rPr>
              <w:t>Proposed change</w:t>
            </w:r>
            <w:r w:rsidRPr="00CA35B4">
              <w:t>: to include a summary of the implications for safety reporting within the executive summary.</w:t>
            </w:r>
          </w:p>
          <w:p w14:paraId="547CA219"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4C638979" w14:textId="77777777" w:rsidR="0042760B" w:rsidRPr="00561BA0" w:rsidRDefault="0042760B" w:rsidP="008A5A4C">
            <w:pPr>
              <w:pStyle w:val="TabletextrowsAgency"/>
            </w:pPr>
          </w:p>
        </w:tc>
      </w:tr>
      <w:tr w:rsidR="0042760B" w14:paraId="581B6029" w14:textId="77777777" w:rsidTr="008A5A4C">
        <w:tc>
          <w:tcPr>
            <w:tcW w:w="770" w:type="pct"/>
            <w:shd w:val="clear" w:color="auto" w:fill="E1E3F2"/>
          </w:tcPr>
          <w:p w14:paraId="3EA08543" w14:textId="77777777" w:rsidR="0042760B" w:rsidRDefault="0042760B" w:rsidP="008A5A4C">
            <w:pPr>
              <w:pStyle w:val="TabletextrowsAgency"/>
              <w:rPr>
                <w:b/>
              </w:rPr>
            </w:pPr>
            <w:r>
              <w:rPr>
                <w:b/>
              </w:rPr>
              <w:t>Executive summary</w:t>
            </w:r>
          </w:p>
          <w:p w14:paraId="2F25273E" w14:textId="77777777" w:rsidR="0042760B" w:rsidRDefault="0042760B" w:rsidP="008A5A4C">
            <w:pPr>
              <w:pStyle w:val="TabletextrowsAgency"/>
            </w:pPr>
          </w:p>
          <w:p w14:paraId="3F5F4F70" w14:textId="77777777" w:rsidR="0042760B" w:rsidRPr="00C9201A" w:rsidRDefault="0042760B" w:rsidP="008A5A4C">
            <w:pPr>
              <w:pStyle w:val="TabletextrowsAgency"/>
            </w:pPr>
            <w:r>
              <w:t>Pg 8, lines 3-9</w:t>
            </w:r>
          </w:p>
        </w:tc>
        <w:tc>
          <w:tcPr>
            <w:tcW w:w="790" w:type="pct"/>
            <w:gridSpan w:val="2"/>
            <w:shd w:val="clear" w:color="auto" w:fill="E1E3F2"/>
          </w:tcPr>
          <w:p w14:paraId="46775454" w14:textId="77777777" w:rsidR="0042760B" w:rsidRDefault="0042760B" w:rsidP="008A5A4C">
            <w:pPr>
              <w:pStyle w:val="TabletextrowsAgency"/>
            </w:pPr>
          </w:p>
        </w:tc>
        <w:tc>
          <w:tcPr>
            <w:tcW w:w="1956" w:type="pct"/>
            <w:gridSpan w:val="3"/>
            <w:shd w:val="clear" w:color="auto" w:fill="E1E3F2"/>
          </w:tcPr>
          <w:p w14:paraId="6AEAEFC8" w14:textId="77777777" w:rsidR="0042760B" w:rsidRPr="00CA35B4" w:rsidRDefault="0042760B" w:rsidP="008A5A4C">
            <w:pPr>
              <w:pStyle w:val="TabletextrowsAgency"/>
              <w:spacing w:line="264" w:lineRule="auto"/>
            </w:pPr>
            <w:r w:rsidRPr="00CA35B4">
              <w:t xml:space="preserve">A </w:t>
            </w:r>
            <w:r w:rsidRPr="00D33F6A">
              <w:rPr>
                <w:b/>
              </w:rPr>
              <w:t>master protocol</w:t>
            </w:r>
            <w:r w:rsidRPr="00CA35B4">
              <w:t xml:space="preserve"> is critical to ensure that the overarching objective of a multi-site registry is met.</w:t>
            </w:r>
          </w:p>
          <w:p w14:paraId="51FDC09E" w14:textId="77777777" w:rsidR="0042760B" w:rsidRDefault="0042760B" w:rsidP="008A5A4C">
            <w:pPr>
              <w:pStyle w:val="TabletextrowsAgency"/>
              <w:spacing w:line="264" w:lineRule="auto"/>
            </w:pPr>
          </w:p>
          <w:p w14:paraId="0ED35C12" w14:textId="77777777" w:rsidR="0042760B" w:rsidRPr="00CA35B4" w:rsidRDefault="0042760B" w:rsidP="008A5A4C">
            <w:pPr>
              <w:pStyle w:val="TabletextrowsAgency"/>
              <w:spacing w:line="264" w:lineRule="auto"/>
            </w:pPr>
            <w:r w:rsidRPr="00CA35B4">
              <w:lastRenderedPageBreak/>
              <w:t>Besides GVP Module VIII which applies to PASS, other accepted good practice guidelines could be mentioned (GEP, GPP).</w:t>
            </w:r>
          </w:p>
          <w:p w14:paraId="5D7FDCE1" w14:textId="77777777" w:rsidR="0042760B" w:rsidRPr="008C315A" w:rsidRDefault="0042760B" w:rsidP="008A5A4C">
            <w:pPr>
              <w:pStyle w:val="TabletextrowsAgency"/>
              <w:spacing w:line="240" w:lineRule="auto"/>
              <w:rPr>
                <w:color w:val="2F5496"/>
              </w:rPr>
            </w:pPr>
          </w:p>
        </w:tc>
        <w:tc>
          <w:tcPr>
            <w:tcW w:w="1484" w:type="pct"/>
            <w:gridSpan w:val="2"/>
            <w:shd w:val="clear" w:color="auto" w:fill="E1E3F2"/>
          </w:tcPr>
          <w:p w14:paraId="0D498260" w14:textId="77777777" w:rsidR="0042760B" w:rsidRPr="00561BA0" w:rsidRDefault="0042760B" w:rsidP="008A5A4C">
            <w:pPr>
              <w:pStyle w:val="TabletextrowsAgency"/>
            </w:pPr>
          </w:p>
        </w:tc>
      </w:tr>
      <w:tr w:rsidR="0042760B" w14:paraId="3EC0B7DE" w14:textId="77777777" w:rsidTr="008A5A4C">
        <w:tc>
          <w:tcPr>
            <w:tcW w:w="770" w:type="pct"/>
            <w:shd w:val="clear" w:color="auto" w:fill="E1E3F2"/>
          </w:tcPr>
          <w:p w14:paraId="2D44E315" w14:textId="77777777" w:rsidR="0042760B" w:rsidRDefault="0042760B" w:rsidP="008A5A4C">
            <w:pPr>
              <w:pStyle w:val="TabletextrowsAgency"/>
              <w:rPr>
                <w:b/>
              </w:rPr>
            </w:pPr>
            <w:r w:rsidRPr="001634DF">
              <w:rPr>
                <w:b/>
              </w:rPr>
              <w:t>Executive summary</w:t>
            </w:r>
          </w:p>
          <w:p w14:paraId="46C85C78" w14:textId="77777777" w:rsidR="0042760B" w:rsidRDefault="0042760B" w:rsidP="008A5A4C">
            <w:pPr>
              <w:pStyle w:val="TabletextrowsAgency"/>
            </w:pPr>
          </w:p>
          <w:p w14:paraId="0F903825" w14:textId="77777777" w:rsidR="0042760B" w:rsidRPr="001634DF" w:rsidRDefault="0042760B" w:rsidP="008A5A4C">
            <w:pPr>
              <w:pStyle w:val="TabletextrowsAgency"/>
              <w:rPr>
                <w:b/>
              </w:rPr>
            </w:pPr>
            <w:r>
              <w:t>Pg 8, lines 5-6</w:t>
            </w:r>
          </w:p>
        </w:tc>
        <w:tc>
          <w:tcPr>
            <w:tcW w:w="790" w:type="pct"/>
            <w:gridSpan w:val="2"/>
            <w:shd w:val="clear" w:color="auto" w:fill="E1E3F2"/>
          </w:tcPr>
          <w:p w14:paraId="2AC6A109" w14:textId="77777777" w:rsidR="0042760B" w:rsidRDefault="0042760B" w:rsidP="008A5A4C">
            <w:pPr>
              <w:pStyle w:val="TabletextrowsAgency"/>
            </w:pPr>
          </w:p>
        </w:tc>
        <w:tc>
          <w:tcPr>
            <w:tcW w:w="1956" w:type="pct"/>
            <w:gridSpan w:val="3"/>
            <w:shd w:val="clear" w:color="auto" w:fill="E1E3F2"/>
          </w:tcPr>
          <w:p w14:paraId="211C9596" w14:textId="77777777" w:rsidR="0042760B" w:rsidRPr="00CA35B4" w:rsidRDefault="0042760B" w:rsidP="008A5A4C">
            <w:pPr>
              <w:pStyle w:val="TabletextrowsAgency"/>
              <w:spacing w:line="264" w:lineRule="auto"/>
            </w:pPr>
            <w:r w:rsidRPr="001A15AE">
              <w:rPr>
                <w:b/>
              </w:rPr>
              <w:t>The sentence “</w:t>
            </w:r>
            <w:r w:rsidRPr="001A15AE">
              <w:rPr>
                <w:b/>
                <w:color w:val="4472C4" w:themeColor="accent1"/>
              </w:rPr>
              <w:t xml:space="preserve">For studies addressing several products, all concerned MAHs should participate in a joint registry study based on a single protocol” </w:t>
            </w:r>
            <w:r w:rsidRPr="001A15AE">
              <w:rPr>
                <w:b/>
              </w:rPr>
              <w:t>is misleading</w:t>
            </w:r>
            <w:r w:rsidRPr="00CA35B4">
              <w:t xml:space="preserve"> as a study can be comparative, then assessing the safety or effectiveness of one product compared to another or several others. This does not mean that it is a joint registry study. This would be the case only if the concern to be assessed is for several products or a class of products and will fit with the definition of a joint PASS or PAES.</w:t>
            </w:r>
          </w:p>
          <w:p w14:paraId="60A361A0" w14:textId="77777777" w:rsidR="0042760B" w:rsidRPr="00CA35B4" w:rsidRDefault="0042760B" w:rsidP="008A5A4C">
            <w:pPr>
              <w:pStyle w:val="TabletextrowsAgency"/>
              <w:spacing w:line="264" w:lineRule="auto"/>
              <w:rPr>
                <w:i/>
              </w:rPr>
            </w:pPr>
          </w:p>
          <w:p w14:paraId="76E5118F" w14:textId="77777777" w:rsidR="0042760B" w:rsidRPr="00CA35B4" w:rsidRDefault="0042760B" w:rsidP="008A5A4C">
            <w:pPr>
              <w:pStyle w:val="TabletextrowsAgency"/>
              <w:spacing w:line="264" w:lineRule="auto"/>
            </w:pPr>
            <w:r w:rsidRPr="00CA35B4">
              <w:rPr>
                <w:i/>
              </w:rPr>
              <w:t>Proposed change</w:t>
            </w:r>
            <w:r w:rsidRPr="00CA35B4">
              <w:t>: Please rephrase to clarify the context of joint study.</w:t>
            </w:r>
          </w:p>
          <w:p w14:paraId="4CDFA45E" w14:textId="77777777" w:rsidR="0042760B" w:rsidRDefault="0042760B" w:rsidP="008A5A4C">
            <w:pPr>
              <w:pStyle w:val="TabletextrowsAgency"/>
              <w:spacing w:line="264" w:lineRule="auto"/>
              <w:rPr>
                <w:color w:val="ED7D31"/>
              </w:rPr>
            </w:pPr>
          </w:p>
          <w:p w14:paraId="3AB18915" w14:textId="77777777" w:rsidR="0042760B" w:rsidRPr="00CA35B4" w:rsidRDefault="0042760B" w:rsidP="008A5A4C">
            <w:pPr>
              <w:pStyle w:val="TabletextrowsAgency"/>
              <w:spacing w:line="240" w:lineRule="auto"/>
            </w:pPr>
            <w:r w:rsidRPr="00CA35B4">
              <w:t>Obligation to participate in a joint registry study impedes contract negotiations between MAHs. Should be encouraged, not obliged (in line with Line 26 page 30 and Line 37 page 36).</w:t>
            </w:r>
          </w:p>
          <w:p w14:paraId="47E4C9CA" w14:textId="77777777" w:rsidR="0042760B" w:rsidRPr="00CA35B4" w:rsidRDefault="0042760B" w:rsidP="008A5A4C">
            <w:pPr>
              <w:pStyle w:val="TabletextrowsAgency"/>
              <w:spacing w:line="240" w:lineRule="auto"/>
            </w:pPr>
          </w:p>
          <w:p w14:paraId="2F1E1816" w14:textId="77777777" w:rsidR="0042760B" w:rsidRPr="00CA35B4" w:rsidRDefault="0042760B" w:rsidP="008A5A4C">
            <w:pPr>
              <w:pStyle w:val="TabletextrowsAgency"/>
              <w:spacing w:line="240" w:lineRule="auto"/>
            </w:pPr>
            <w:r w:rsidRPr="00CA35B4">
              <w:rPr>
                <w:i/>
              </w:rPr>
              <w:t>Proposed change</w:t>
            </w:r>
            <w:r w:rsidRPr="00CA35B4">
              <w:t xml:space="preserve">: For studies addressing several products, all concerned MAHs should </w:t>
            </w:r>
            <w:r w:rsidRPr="00CA35B4">
              <w:rPr>
                <w:b/>
              </w:rPr>
              <w:t>be encouraged to</w:t>
            </w:r>
            <w:r w:rsidRPr="00CA35B4">
              <w:t xml:space="preserve"> participate in a joint registry study based on a single protocol.</w:t>
            </w:r>
          </w:p>
          <w:p w14:paraId="308EC555"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70351056" w14:textId="77777777" w:rsidR="0042760B" w:rsidRPr="00561BA0" w:rsidRDefault="0042760B" w:rsidP="008A5A4C">
            <w:pPr>
              <w:pStyle w:val="TabletextrowsAgency"/>
            </w:pPr>
          </w:p>
        </w:tc>
      </w:tr>
      <w:tr w:rsidR="0042760B" w14:paraId="05A5AE53" w14:textId="77777777" w:rsidTr="008A5A4C">
        <w:tc>
          <w:tcPr>
            <w:tcW w:w="770" w:type="pct"/>
            <w:shd w:val="clear" w:color="auto" w:fill="E1E3F2"/>
          </w:tcPr>
          <w:p w14:paraId="025A869C" w14:textId="77777777" w:rsidR="0042760B" w:rsidRDefault="0042760B" w:rsidP="008A5A4C">
            <w:pPr>
              <w:pStyle w:val="TabletextrowsAgency"/>
              <w:rPr>
                <w:b/>
              </w:rPr>
            </w:pPr>
            <w:r w:rsidRPr="001634DF">
              <w:rPr>
                <w:b/>
              </w:rPr>
              <w:t>Executive summary</w:t>
            </w:r>
          </w:p>
          <w:p w14:paraId="65EAC2AC" w14:textId="77777777" w:rsidR="0042760B" w:rsidRDefault="0042760B" w:rsidP="008A5A4C">
            <w:pPr>
              <w:pStyle w:val="TabletextrowsAgency"/>
            </w:pPr>
          </w:p>
          <w:p w14:paraId="7A3B1C92" w14:textId="77777777" w:rsidR="0042760B" w:rsidRPr="001634DF" w:rsidRDefault="0042760B" w:rsidP="008A5A4C">
            <w:pPr>
              <w:pStyle w:val="TabletextrowsAgency"/>
              <w:rPr>
                <w:b/>
              </w:rPr>
            </w:pPr>
            <w:r>
              <w:t>Pg 8, lines 6-7</w:t>
            </w:r>
          </w:p>
        </w:tc>
        <w:tc>
          <w:tcPr>
            <w:tcW w:w="790" w:type="pct"/>
            <w:gridSpan w:val="2"/>
            <w:shd w:val="clear" w:color="auto" w:fill="E1E3F2"/>
          </w:tcPr>
          <w:p w14:paraId="48C406F2" w14:textId="77777777" w:rsidR="0042760B" w:rsidRDefault="0042760B" w:rsidP="008A5A4C">
            <w:pPr>
              <w:pStyle w:val="TabletextrowsAgency"/>
            </w:pPr>
          </w:p>
        </w:tc>
        <w:tc>
          <w:tcPr>
            <w:tcW w:w="1956" w:type="pct"/>
            <w:gridSpan w:val="3"/>
            <w:shd w:val="clear" w:color="auto" w:fill="E1E3F2"/>
          </w:tcPr>
          <w:p w14:paraId="234B6023" w14:textId="77777777" w:rsidR="0042760B" w:rsidRPr="00CA35B4" w:rsidRDefault="0042760B" w:rsidP="008A5A4C">
            <w:pPr>
              <w:pStyle w:val="TabletextrowsAgency"/>
              <w:spacing w:line="264" w:lineRule="auto"/>
              <w:rPr>
                <w:lang w:val="en-US"/>
              </w:rPr>
            </w:pPr>
            <w:r w:rsidRPr="00CA35B4">
              <w:t xml:space="preserve">The sentence </w:t>
            </w:r>
            <w:r w:rsidRPr="008A7EAB">
              <w:rPr>
                <w:color w:val="4472C4" w:themeColor="accent1"/>
              </w:rPr>
              <w:t xml:space="preserve">“If a registry study is to be conducted across multiple sites…” </w:t>
            </w:r>
            <w:r w:rsidRPr="00CA35B4">
              <w:t xml:space="preserve">can also introduce some confusion. Indeed, many registries will collect data on more than one site. And this will be done on the same way across multiple sites. </w:t>
            </w:r>
          </w:p>
          <w:p w14:paraId="1DB3D99C" w14:textId="77777777" w:rsidR="0042760B" w:rsidRPr="00CA35B4" w:rsidRDefault="0042760B" w:rsidP="008A5A4C">
            <w:pPr>
              <w:pStyle w:val="TabletextrowsAgency"/>
              <w:spacing w:line="264" w:lineRule="auto"/>
            </w:pPr>
          </w:p>
          <w:p w14:paraId="17B006AC" w14:textId="77777777" w:rsidR="0042760B" w:rsidRPr="00CA35B4" w:rsidRDefault="0042760B" w:rsidP="008A5A4C">
            <w:pPr>
              <w:pStyle w:val="TabletextrowsAgency"/>
              <w:spacing w:line="264" w:lineRule="auto"/>
            </w:pPr>
            <w:r w:rsidRPr="00CA35B4">
              <w:t>So here, based on the end of the sentence (“of each registry”), it would be more correct to refer to studies to be conducted across multiple registries, within a same disease.</w:t>
            </w:r>
          </w:p>
          <w:p w14:paraId="56FCB585" w14:textId="77777777" w:rsidR="0042760B" w:rsidRPr="00CA35B4" w:rsidRDefault="0042760B" w:rsidP="008A5A4C">
            <w:pPr>
              <w:pStyle w:val="TabletextrowsAgency"/>
              <w:spacing w:line="264" w:lineRule="auto"/>
              <w:rPr>
                <w:i/>
              </w:rPr>
            </w:pPr>
          </w:p>
          <w:p w14:paraId="37CCA2A2" w14:textId="77777777" w:rsidR="0042760B" w:rsidRPr="00CA35B4" w:rsidRDefault="0042760B" w:rsidP="008A5A4C">
            <w:pPr>
              <w:pStyle w:val="TabletextrowsAgency"/>
              <w:spacing w:line="264" w:lineRule="auto"/>
            </w:pPr>
            <w:r w:rsidRPr="00CA35B4">
              <w:rPr>
                <w:i/>
              </w:rPr>
              <w:t>Proposed change</w:t>
            </w:r>
            <w:r w:rsidRPr="00CA35B4">
              <w:t>: Replace “across sites” by “across registries dealing with the same disease”, or wording consistent with “</w:t>
            </w:r>
            <w:r w:rsidRPr="008A7EAB">
              <w:rPr>
                <w:i/>
                <w:color w:val="4472C4" w:themeColor="accent1"/>
              </w:rPr>
              <w:t>In some instances multiple patient/disease registries may exist (note the difference from a single registry at multiple sites).</w:t>
            </w:r>
            <w:r w:rsidRPr="008A7EAB">
              <w:rPr>
                <w:color w:val="4472C4" w:themeColor="accent1"/>
              </w:rPr>
              <w:t xml:space="preserve"> </w:t>
            </w:r>
            <w:r w:rsidRPr="00CA35B4">
              <w:t>“ {as suggested earlier}</w:t>
            </w:r>
          </w:p>
          <w:p w14:paraId="4087E93C"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390B681B" w14:textId="77777777" w:rsidR="0042760B" w:rsidRPr="00561BA0" w:rsidRDefault="0042760B" w:rsidP="008A5A4C">
            <w:pPr>
              <w:pStyle w:val="TabletextrowsAgency"/>
            </w:pPr>
          </w:p>
        </w:tc>
      </w:tr>
      <w:tr w:rsidR="0042760B" w14:paraId="507A7CB8" w14:textId="77777777" w:rsidTr="008A5A4C">
        <w:tc>
          <w:tcPr>
            <w:tcW w:w="770" w:type="pct"/>
            <w:shd w:val="clear" w:color="auto" w:fill="E1E3F2"/>
          </w:tcPr>
          <w:p w14:paraId="401D69D0" w14:textId="77777777" w:rsidR="0042760B" w:rsidRDefault="0042760B" w:rsidP="008A5A4C">
            <w:pPr>
              <w:pStyle w:val="TabletextrowsAgency"/>
              <w:rPr>
                <w:b/>
              </w:rPr>
            </w:pPr>
            <w:r w:rsidRPr="001634DF">
              <w:rPr>
                <w:b/>
              </w:rPr>
              <w:t>Executive summary</w:t>
            </w:r>
          </w:p>
          <w:p w14:paraId="43712B3A" w14:textId="77777777" w:rsidR="0042760B" w:rsidRDefault="0042760B" w:rsidP="008A5A4C">
            <w:pPr>
              <w:pStyle w:val="TabletextrowsAgency"/>
            </w:pPr>
          </w:p>
          <w:p w14:paraId="679421AA" w14:textId="77777777" w:rsidR="0042760B" w:rsidRPr="001634DF" w:rsidRDefault="0042760B" w:rsidP="008A5A4C">
            <w:pPr>
              <w:pStyle w:val="TabletextrowsAgency"/>
              <w:rPr>
                <w:b/>
              </w:rPr>
            </w:pPr>
            <w:r>
              <w:t>Pg 8, line 11</w:t>
            </w:r>
          </w:p>
        </w:tc>
        <w:tc>
          <w:tcPr>
            <w:tcW w:w="790" w:type="pct"/>
            <w:gridSpan w:val="2"/>
            <w:shd w:val="clear" w:color="auto" w:fill="E1E3F2"/>
          </w:tcPr>
          <w:p w14:paraId="38DC6F8B" w14:textId="77777777" w:rsidR="0042760B" w:rsidRDefault="0042760B" w:rsidP="008A5A4C">
            <w:pPr>
              <w:pStyle w:val="TabletextrowsAgency"/>
            </w:pPr>
          </w:p>
        </w:tc>
        <w:tc>
          <w:tcPr>
            <w:tcW w:w="1956" w:type="pct"/>
            <w:gridSpan w:val="3"/>
            <w:shd w:val="clear" w:color="auto" w:fill="E1E3F2"/>
          </w:tcPr>
          <w:p w14:paraId="7BAFF9D7" w14:textId="77777777" w:rsidR="0042760B" w:rsidRPr="00CA35B4" w:rsidRDefault="0042760B" w:rsidP="008A5A4C">
            <w:pPr>
              <w:pStyle w:val="TabletextrowsAgency"/>
              <w:spacing w:line="264" w:lineRule="auto"/>
            </w:pPr>
            <w:r w:rsidRPr="00CA35B4">
              <w:t>Instead of the use of conservative assumptions, the sample size estimation should use realistic assumptions, in order to ensure realistic timelines.</w:t>
            </w:r>
            <w:r>
              <w:t xml:space="preserve">  Is the intent here to outline the need for adequately powered registries?  If so, this could be more clearly stated.</w:t>
            </w:r>
          </w:p>
          <w:p w14:paraId="29109ED9" w14:textId="77777777" w:rsidR="0042760B" w:rsidRPr="00CA35B4" w:rsidRDefault="0042760B" w:rsidP="008A5A4C">
            <w:pPr>
              <w:pStyle w:val="TabletextrowsAgency"/>
              <w:spacing w:line="264" w:lineRule="auto"/>
              <w:rPr>
                <w:i/>
              </w:rPr>
            </w:pPr>
          </w:p>
          <w:p w14:paraId="7DAABA7A" w14:textId="77777777" w:rsidR="0042760B" w:rsidRDefault="0042760B" w:rsidP="008A5A4C">
            <w:pPr>
              <w:pStyle w:val="TabletextrowsAgency"/>
              <w:spacing w:line="264" w:lineRule="auto"/>
            </w:pPr>
            <w:r w:rsidRPr="00CA35B4">
              <w:rPr>
                <w:i/>
              </w:rPr>
              <w:t>Proposed change</w:t>
            </w:r>
            <w:r w:rsidRPr="00CA35B4">
              <w:t xml:space="preserve">: Replace </w:t>
            </w:r>
            <w:r>
              <w:t>“</w:t>
            </w:r>
            <w:r w:rsidRPr="00CA35B4">
              <w:t>conservative</w:t>
            </w:r>
            <w:r>
              <w:t>” with “</w:t>
            </w:r>
            <w:r w:rsidRPr="00CA35B4">
              <w:t>realistic</w:t>
            </w:r>
            <w:r>
              <w:t>”</w:t>
            </w:r>
            <w:r w:rsidRPr="00CA35B4">
              <w:t>.</w:t>
            </w:r>
          </w:p>
          <w:p w14:paraId="19C0DDBF" w14:textId="77777777" w:rsidR="0042760B" w:rsidRDefault="0042760B" w:rsidP="008A5A4C">
            <w:pPr>
              <w:pStyle w:val="TabletextrowsAgency"/>
              <w:spacing w:line="264" w:lineRule="auto"/>
            </w:pPr>
          </w:p>
          <w:p w14:paraId="1707B2F1" w14:textId="77777777" w:rsidR="0042760B" w:rsidRPr="008C315A" w:rsidRDefault="0042760B" w:rsidP="008A5A4C">
            <w:pPr>
              <w:pStyle w:val="TabletextrowsAgency"/>
              <w:spacing w:line="264" w:lineRule="auto"/>
              <w:rPr>
                <w:color w:val="2F5496"/>
              </w:rPr>
            </w:pPr>
            <w:r>
              <w:t>IF the decision is to use “conservative”, then please define as this has different interpretations according to the reader.</w:t>
            </w:r>
          </w:p>
        </w:tc>
        <w:tc>
          <w:tcPr>
            <w:tcW w:w="1484" w:type="pct"/>
            <w:gridSpan w:val="2"/>
            <w:shd w:val="clear" w:color="auto" w:fill="E1E3F2"/>
          </w:tcPr>
          <w:p w14:paraId="1D689721" w14:textId="77777777" w:rsidR="0042760B" w:rsidRPr="00561BA0" w:rsidRDefault="0042760B" w:rsidP="008A5A4C"/>
        </w:tc>
      </w:tr>
      <w:tr w:rsidR="0042760B" w14:paraId="3B006593" w14:textId="77777777" w:rsidTr="008A5A4C">
        <w:tc>
          <w:tcPr>
            <w:tcW w:w="770" w:type="pct"/>
            <w:shd w:val="clear" w:color="auto" w:fill="E1E3F2"/>
          </w:tcPr>
          <w:p w14:paraId="060F6D5F" w14:textId="77777777" w:rsidR="0042760B" w:rsidRDefault="0042760B" w:rsidP="008A5A4C">
            <w:pPr>
              <w:pStyle w:val="TabletextrowsAgency"/>
              <w:rPr>
                <w:b/>
              </w:rPr>
            </w:pPr>
            <w:r w:rsidRPr="001634DF">
              <w:rPr>
                <w:b/>
              </w:rPr>
              <w:t>Executive summary</w:t>
            </w:r>
          </w:p>
          <w:p w14:paraId="18E396C7" w14:textId="77777777" w:rsidR="0042760B" w:rsidRDefault="0042760B" w:rsidP="008A5A4C">
            <w:pPr>
              <w:pStyle w:val="TabletextrowsAgency"/>
            </w:pPr>
          </w:p>
          <w:p w14:paraId="6E1C0BC9" w14:textId="77777777" w:rsidR="0042760B" w:rsidRPr="001634DF" w:rsidRDefault="0042760B" w:rsidP="008A5A4C">
            <w:pPr>
              <w:pStyle w:val="TabletextrowsAgency"/>
              <w:rPr>
                <w:b/>
              </w:rPr>
            </w:pPr>
            <w:r>
              <w:t>Pg 8, line 12</w:t>
            </w:r>
          </w:p>
        </w:tc>
        <w:tc>
          <w:tcPr>
            <w:tcW w:w="790" w:type="pct"/>
            <w:gridSpan w:val="2"/>
            <w:shd w:val="clear" w:color="auto" w:fill="E1E3F2"/>
          </w:tcPr>
          <w:p w14:paraId="44FD0067" w14:textId="77777777" w:rsidR="0042760B" w:rsidRDefault="0042760B" w:rsidP="008A5A4C">
            <w:pPr>
              <w:pStyle w:val="TabletextrowsAgency"/>
            </w:pPr>
          </w:p>
        </w:tc>
        <w:tc>
          <w:tcPr>
            <w:tcW w:w="1956" w:type="pct"/>
            <w:gridSpan w:val="3"/>
            <w:shd w:val="clear" w:color="auto" w:fill="E1E3F2"/>
          </w:tcPr>
          <w:p w14:paraId="390535ED" w14:textId="77777777" w:rsidR="0042760B" w:rsidRPr="00CA35B4" w:rsidRDefault="0042760B" w:rsidP="008A5A4C">
            <w:pPr>
              <w:pStyle w:val="TabletextrowsAgency"/>
              <w:spacing w:line="264" w:lineRule="auto"/>
            </w:pPr>
            <w:r w:rsidRPr="00CA35B4">
              <w:t xml:space="preserve">Not only the number of patients and the duration of follow-up are key elements to consider, </w:t>
            </w:r>
            <w:r w:rsidRPr="00F16250">
              <w:rPr>
                <w:b/>
              </w:rPr>
              <w:t>but also drop-out rate (from the registry) will impact the final sample size</w:t>
            </w:r>
            <w:r w:rsidRPr="00CA35B4">
              <w:t xml:space="preserve"> to be included in the study to achieve the study objectives.</w:t>
            </w:r>
          </w:p>
          <w:p w14:paraId="17F29C04" w14:textId="77777777" w:rsidR="0042760B" w:rsidRPr="008C315A" w:rsidRDefault="0042760B" w:rsidP="008A5A4C">
            <w:pPr>
              <w:pStyle w:val="TabletextrowsAgency"/>
              <w:spacing w:line="264" w:lineRule="auto"/>
              <w:rPr>
                <w:color w:val="2F5496"/>
              </w:rPr>
            </w:pPr>
            <w:r w:rsidRPr="00CA35B4">
              <w:rPr>
                <w:i/>
              </w:rPr>
              <w:t>Proposed change</w:t>
            </w:r>
            <w:r w:rsidRPr="00CA35B4">
              <w:t>: Please consider to add also in the list of key assumptions to consider the drop-out rates when relevant.</w:t>
            </w:r>
          </w:p>
        </w:tc>
        <w:tc>
          <w:tcPr>
            <w:tcW w:w="1484" w:type="pct"/>
            <w:gridSpan w:val="2"/>
            <w:shd w:val="clear" w:color="auto" w:fill="E1E3F2"/>
          </w:tcPr>
          <w:p w14:paraId="515813E7" w14:textId="77777777" w:rsidR="0042760B" w:rsidRPr="00561BA0" w:rsidRDefault="0042760B" w:rsidP="008A5A4C">
            <w:pPr>
              <w:pStyle w:val="TabletextrowsAgency"/>
            </w:pPr>
          </w:p>
        </w:tc>
      </w:tr>
      <w:tr w:rsidR="0042760B" w14:paraId="1370B002" w14:textId="77777777" w:rsidTr="008A5A4C">
        <w:tc>
          <w:tcPr>
            <w:tcW w:w="770" w:type="pct"/>
            <w:shd w:val="clear" w:color="auto" w:fill="E1E3F2"/>
          </w:tcPr>
          <w:p w14:paraId="19459E62" w14:textId="77777777" w:rsidR="0042760B" w:rsidRDefault="0042760B" w:rsidP="008A5A4C">
            <w:pPr>
              <w:pStyle w:val="TabletextrowsAgency"/>
              <w:rPr>
                <w:b/>
              </w:rPr>
            </w:pPr>
            <w:r>
              <w:rPr>
                <w:b/>
              </w:rPr>
              <w:t>Executive summary</w:t>
            </w:r>
          </w:p>
          <w:p w14:paraId="1ED9D13F" w14:textId="77777777" w:rsidR="0042760B" w:rsidRDefault="0042760B" w:rsidP="008A5A4C">
            <w:pPr>
              <w:pStyle w:val="TabletextrowsAgency"/>
              <w:rPr>
                <w:b/>
              </w:rPr>
            </w:pPr>
          </w:p>
          <w:p w14:paraId="253D27D8" w14:textId="77777777" w:rsidR="0042760B" w:rsidRPr="008A5F28" w:rsidRDefault="0042760B" w:rsidP="008A5A4C">
            <w:pPr>
              <w:pStyle w:val="TabletextrowsAgency"/>
            </w:pPr>
            <w:r>
              <w:t>Pg 8, lines 14-26</w:t>
            </w:r>
          </w:p>
        </w:tc>
        <w:tc>
          <w:tcPr>
            <w:tcW w:w="790" w:type="pct"/>
            <w:gridSpan w:val="2"/>
            <w:shd w:val="clear" w:color="auto" w:fill="E1E3F2"/>
          </w:tcPr>
          <w:p w14:paraId="362E47A9" w14:textId="77777777" w:rsidR="0042760B" w:rsidRDefault="0042760B" w:rsidP="008A5A4C">
            <w:pPr>
              <w:pStyle w:val="TabletextrowsAgency"/>
            </w:pPr>
          </w:p>
        </w:tc>
        <w:tc>
          <w:tcPr>
            <w:tcW w:w="1956" w:type="pct"/>
            <w:gridSpan w:val="3"/>
            <w:shd w:val="clear" w:color="auto" w:fill="E1E3F2"/>
          </w:tcPr>
          <w:p w14:paraId="287FEF18" w14:textId="77777777" w:rsidR="0042760B" w:rsidRPr="00CA35B4" w:rsidRDefault="0042760B" w:rsidP="008A5A4C">
            <w:pPr>
              <w:pStyle w:val="TabletextrowsAgency"/>
              <w:spacing w:line="240" w:lineRule="auto"/>
            </w:pPr>
            <w:r>
              <w:t>T</w:t>
            </w:r>
            <w:r w:rsidRPr="00CA35B4">
              <w:t xml:space="preserve">he discussion of incident and prevalent patients seems too limited and may need to be refocused or expanded.  </w:t>
            </w:r>
            <w:r w:rsidRPr="00CA35B4">
              <w:lastRenderedPageBreak/>
              <w:t xml:space="preserve">Often, new drugs entering the market are NOT used as first line therapies, so they will not be used by incident patients.  In these situations, incident user designs (also called “new user” designs) may be most appropriate, with appropriate attention in the analysis paid to history prior to starting the new drug. </w:t>
            </w:r>
          </w:p>
          <w:p w14:paraId="4F04373F" w14:textId="77777777" w:rsidR="0042760B" w:rsidRPr="00CA35B4" w:rsidRDefault="0042760B" w:rsidP="008A5A4C">
            <w:pPr>
              <w:pStyle w:val="TabletextrowsAgency"/>
              <w:spacing w:line="240" w:lineRule="auto"/>
            </w:pPr>
          </w:p>
          <w:p w14:paraId="6FC84952" w14:textId="77777777" w:rsidR="0042760B" w:rsidRDefault="0042760B" w:rsidP="008A5A4C">
            <w:pPr>
              <w:pStyle w:val="TabletextrowsAgency"/>
              <w:spacing w:line="240" w:lineRule="auto"/>
            </w:pPr>
            <w:r w:rsidRPr="00CA35B4">
              <w:t xml:space="preserve">It is important </w:t>
            </w:r>
            <w:r w:rsidRPr="00F16250">
              <w:rPr>
                <w:b/>
              </w:rPr>
              <w:t xml:space="preserve">to distinguish incident users from prevalent users </w:t>
            </w:r>
            <w:r w:rsidRPr="00CA35B4">
              <w:t xml:space="preserve">when many registries traditionally only measure covariates at enrolment, so that prevalent users’ baseline disease severity etc already reflect treatment effect. </w:t>
            </w:r>
            <w:r w:rsidRPr="00F16250">
              <w:rPr>
                <w:b/>
              </w:rPr>
              <w:t>Potential selection bias is possible</w:t>
            </w:r>
            <w:r w:rsidRPr="00CA35B4">
              <w:t xml:space="preserve"> for some new users who experience acute adverse events and not enrol to prospective registries. Methodologically, the issue of mis-measured “baseline” variables for prevalent users may be resolved by retrospectively collect those variables when they initiated the exposure (i.e., at the time when they were incident users). </w:t>
            </w:r>
          </w:p>
          <w:p w14:paraId="71B1BC08" w14:textId="77777777" w:rsidR="0042760B" w:rsidRPr="00CA35B4" w:rsidRDefault="0042760B" w:rsidP="008A5A4C">
            <w:pPr>
              <w:pStyle w:val="TabletextrowsAgency"/>
              <w:spacing w:line="240" w:lineRule="auto"/>
            </w:pPr>
          </w:p>
          <w:p w14:paraId="4A8778D0" w14:textId="77777777" w:rsidR="0042760B" w:rsidRPr="00CA35B4" w:rsidRDefault="0042760B" w:rsidP="008A5A4C">
            <w:pPr>
              <w:pStyle w:val="TabletextrowsAgency"/>
              <w:spacing w:line="240" w:lineRule="auto"/>
            </w:pPr>
            <w:r w:rsidRPr="00CA35B4">
              <w:t xml:space="preserve">NOTE: ON PAGE 12, there is a more general definition of incident and prevalent, which includes incident use vs. prevalent use of a medication.  Consideration could be given to aligning these two sections. </w:t>
            </w:r>
          </w:p>
          <w:p w14:paraId="4A32B1C8"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15DB26EB" w14:textId="77777777" w:rsidR="0042760B" w:rsidRPr="00561BA0" w:rsidRDefault="0042760B" w:rsidP="008A5A4C">
            <w:pPr>
              <w:pStyle w:val="TabletextrowsAgency"/>
            </w:pPr>
          </w:p>
        </w:tc>
      </w:tr>
      <w:tr w:rsidR="0042760B" w14:paraId="138547C2" w14:textId="77777777" w:rsidTr="008A5A4C">
        <w:tc>
          <w:tcPr>
            <w:tcW w:w="770" w:type="pct"/>
            <w:shd w:val="clear" w:color="auto" w:fill="E1E3F2"/>
          </w:tcPr>
          <w:p w14:paraId="651CFDC3" w14:textId="77777777" w:rsidR="0042760B" w:rsidRDefault="0042760B" w:rsidP="008A5A4C">
            <w:pPr>
              <w:pStyle w:val="TabletextrowsAgency"/>
              <w:rPr>
                <w:b/>
              </w:rPr>
            </w:pPr>
            <w:r>
              <w:rPr>
                <w:b/>
              </w:rPr>
              <w:t>Executive summary</w:t>
            </w:r>
          </w:p>
          <w:p w14:paraId="24401528" w14:textId="77777777" w:rsidR="0042760B" w:rsidRDefault="0042760B" w:rsidP="008A5A4C">
            <w:pPr>
              <w:pStyle w:val="TabletextrowsAgency"/>
              <w:rPr>
                <w:b/>
              </w:rPr>
            </w:pPr>
          </w:p>
          <w:p w14:paraId="497867E9" w14:textId="77777777" w:rsidR="0042760B" w:rsidRPr="007A7633" w:rsidRDefault="0042760B" w:rsidP="008A5A4C">
            <w:pPr>
              <w:pStyle w:val="TabletextrowsAgency"/>
            </w:pPr>
            <w:r>
              <w:t>Pg 8, lines 14-16</w:t>
            </w:r>
          </w:p>
        </w:tc>
        <w:tc>
          <w:tcPr>
            <w:tcW w:w="790" w:type="pct"/>
            <w:gridSpan w:val="2"/>
            <w:shd w:val="clear" w:color="auto" w:fill="E1E3F2"/>
          </w:tcPr>
          <w:p w14:paraId="2B374151" w14:textId="77777777" w:rsidR="0042760B" w:rsidRDefault="0042760B" w:rsidP="008A5A4C">
            <w:pPr>
              <w:pStyle w:val="TabletextrowsAgency"/>
            </w:pPr>
          </w:p>
        </w:tc>
        <w:tc>
          <w:tcPr>
            <w:tcW w:w="1956" w:type="pct"/>
            <w:gridSpan w:val="3"/>
            <w:shd w:val="clear" w:color="auto" w:fill="E1E3F2"/>
          </w:tcPr>
          <w:p w14:paraId="01D19AF1" w14:textId="77777777" w:rsidR="0042760B" w:rsidRPr="00FD4372" w:rsidRDefault="0042760B" w:rsidP="008A5A4C">
            <w:pPr>
              <w:pStyle w:val="TableheadingrowsAgency"/>
              <w:rPr>
                <w:rFonts w:cs="Arial"/>
                <w:b w:val="0"/>
              </w:rPr>
            </w:pPr>
            <w:r>
              <w:rPr>
                <w:rFonts w:cs="Arial"/>
              </w:rPr>
              <w:t>Comment</w:t>
            </w:r>
            <w:r w:rsidRPr="00FD4372">
              <w:rPr>
                <w:rFonts w:cs="Arial"/>
              </w:rPr>
              <w:t>:</w:t>
            </w:r>
            <w:r w:rsidRPr="00FD4372">
              <w:rPr>
                <w:rFonts w:cs="Arial"/>
                <w:b w:val="0"/>
              </w:rPr>
              <w:t xml:space="preserve"> An already existing registry is a secondary data source.</w:t>
            </w:r>
          </w:p>
          <w:p w14:paraId="6131D336" w14:textId="77777777" w:rsidR="0042760B" w:rsidRPr="007A7633" w:rsidRDefault="0042760B" w:rsidP="008A5A4C">
            <w:pPr>
              <w:pStyle w:val="TabletextrowsAgency"/>
              <w:spacing w:line="264" w:lineRule="auto"/>
              <w:rPr>
                <w:i/>
              </w:rPr>
            </w:pPr>
            <w:r w:rsidRPr="007A7633">
              <w:rPr>
                <w:rFonts w:cs="Arial"/>
                <w:i/>
              </w:rPr>
              <w:t>Proposed change: As for other secondary data sources, methodological challenges to define study population apply also to existing registries.</w:t>
            </w:r>
          </w:p>
        </w:tc>
        <w:tc>
          <w:tcPr>
            <w:tcW w:w="1484" w:type="pct"/>
            <w:gridSpan w:val="2"/>
            <w:shd w:val="clear" w:color="auto" w:fill="E1E3F2"/>
          </w:tcPr>
          <w:p w14:paraId="4F809948" w14:textId="77777777" w:rsidR="0042760B" w:rsidRPr="00561BA0" w:rsidRDefault="0042760B" w:rsidP="008A5A4C">
            <w:pPr>
              <w:pStyle w:val="TabletextrowsAgency"/>
            </w:pPr>
          </w:p>
        </w:tc>
      </w:tr>
      <w:tr w:rsidR="0042760B" w14:paraId="346C907C" w14:textId="77777777" w:rsidTr="008A5A4C">
        <w:tc>
          <w:tcPr>
            <w:tcW w:w="770" w:type="pct"/>
            <w:shd w:val="clear" w:color="auto" w:fill="E1E3F2"/>
          </w:tcPr>
          <w:p w14:paraId="7B1EA6D4" w14:textId="77777777" w:rsidR="0042760B" w:rsidRDefault="0042760B" w:rsidP="008A5A4C">
            <w:pPr>
              <w:pStyle w:val="TabletextrowsAgency"/>
              <w:rPr>
                <w:b/>
              </w:rPr>
            </w:pPr>
            <w:r w:rsidRPr="001634DF">
              <w:rPr>
                <w:b/>
              </w:rPr>
              <w:t>Executive summary</w:t>
            </w:r>
          </w:p>
          <w:p w14:paraId="61F30C8C" w14:textId="77777777" w:rsidR="0042760B" w:rsidRDefault="0042760B" w:rsidP="008A5A4C">
            <w:pPr>
              <w:pStyle w:val="TabletextrowsAgency"/>
            </w:pPr>
          </w:p>
          <w:p w14:paraId="443548AD" w14:textId="77777777" w:rsidR="0042760B" w:rsidRPr="001634DF" w:rsidRDefault="0042760B" w:rsidP="008A5A4C">
            <w:pPr>
              <w:pStyle w:val="TabletextrowsAgency"/>
              <w:rPr>
                <w:b/>
              </w:rPr>
            </w:pPr>
            <w:r>
              <w:t>Pg 8, lines 18-20</w:t>
            </w:r>
          </w:p>
        </w:tc>
        <w:tc>
          <w:tcPr>
            <w:tcW w:w="790" w:type="pct"/>
            <w:gridSpan w:val="2"/>
            <w:shd w:val="clear" w:color="auto" w:fill="E1E3F2"/>
          </w:tcPr>
          <w:p w14:paraId="4B31EB51" w14:textId="77777777" w:rsidR="0042760B" w:rsidRDefault="0042760B" w:rsidP="008A5A4C">
            <w:pPr>
              <w:pStyle w:val="TabletextrowsAgency"/>
            </w:pPr>
          </w:p>
        </w:tc>
        <w:tc>
          <w:tcPr>
            <w:tcW w:w="1956" w:type="pct"/>
            <w:gridSpan w:val="3"/>
            <w:shd w:val="clear" w:color="auto" w:fill="E1E3F2"/>
          </w:tcPr>
          <w:p w14:paraId="551D4D6E" w14:textId="77777777" w:rsidR="0042760B" w:rsidRPr="00CA35B4" w:rsidRDefault="0042760B" w:rsidP="008A5A4C">
            <w:pPr>
              <w:pStyle w:val="TabletextrowsAgency"/>
              <w:spacing w:line="264" w:lineRule="auto"/>
            </w:pPr>
            <w:r w:rsidRPr="00CA35B4">
              <w:t xml:space="preserve">The definition of incident and prevalent patients is misleading as mixing both the disease aspect and the treatment aspect. </w:t>
            </w:r>
            <w:r w:rsidRPr="00F16250">
              <w:rPr>
                <w:b/>
              </w:rPr>
              <w:t xml:space="preserve">The disease diagnosis and the initiation of a new treatment can be 2 different </w:t>
            </w:r>
            <w:r w:rsidRPr="00F16250">
              <w:rPr>
                <w:b/>
              </w:rPr>
              <w:lastRenderedPageBreak/>
              <w:t>events</w:t>
            </w:r>
            <w:r w:rsidRPr="00CA35B4">
              <w:t>, and patients can be incident patients (newly diagnosed) or prevalent patients (not newly diagnosed), and then also incident or prevalent based on the initiation of a new treatment or not. So it would be worth to precise that then the effects (beneficial or adverse) of a new treatment need to be monitored (as written on line 16), then the focus should be on the patients for which the treatment has been newly initiated (then defining the incident patients), and less on the newly diagnosed patients, which could then be included as a covariate. In addition, prevalent patients should not be defined as “</w:t>
            </w:r>
            <w:r w:rsidRPr="008A7EAB">
              <w:rPr>
                <w:color w:val="4472C4" w:themeColor="accent1"/>
              </w:rPr>
              <w:t>patients already included in the registry</w:t>
            </w:r>
            <w:r w:rsidRPr="00CA35B4">
              <w:t>”, which would mean already diagnosed, but more as patients for which the treatment was initiated before the inclusion in the study.</w:t>
            </w:r>
          </w:p>
          <w:p w14:paraId="603047FB" w14:textId="77777777" w:rsidR="0042760B" w:rsidRDefault="0042760B" w:rsidP="008A5A4C">
            <w:pPr>
              <w:pStyle w:val="TabletextrowsAgency"/>
              <w:spacing w:line="264" w:lineRule="auto"/>
              <w:rPr>
                <w:i/>
              </w:rPr>
            </w:pPr>
          </w:p>
          <w:p w14:paraId="37464BEA" w14:textId="77777777" w:rsidR="0042760B" w:rsidRDefault="0042760B" w:rsidP="008A5A4C">
            <w:pPr>
              <w:pStyle w:val="TabletextrowsAgency"/>
              <w:spacing w:line="264" w:lineRule="auto"/>
            </w:pPr>
            <w:r w:rsidRPr="00CA35B4">
              <w:rPr>
                <w:i/>
              </w:rPr>
              <w:t>Proposed change</w:t>
            </w:r>
            <w:r w:rsidRPr="00CA35B4">
              <w:t>: Clarify in this context the definition of incident and prevalent patients, to limit this definition to the new initiation or not of the treatment(s) to be assessed.</w:t>
            </w:r>
          </w:p>
          <w:p w14:paraId="1EDB20C8" w14:textId="77777777" w:rsidR="0042760B" w:rsidRPr="00CA35B4" w:rsidRDefault="0042760B" w:rsidP="008A5A4C">
            <w:pPr>
              <w:pStyle w:val="TabletextrowsAgency"/>
              <w:spacing w:line="264" w:lineRule="auto"/>
            </w:pPr>
          </w:p>
        </w:tc>
        <w:tc>
          <w:tcPr>
            <w:tcW w:w="1484" w:type="pct"/>
            <w:gridSpan w:val="2"/>
            <w:shd w:val="clear" w:color="auto" w:fill="E1E3F2"/>
          </w:tcPr>
          <w:p w14:paraId="57856B27" w14:textId="77777777" w:rsidR="0042760B" w:rsidRPr="00561BA0" w:rsidRDefault="0042760B" w:rsidP="008A5A4C">
            <w:pPr>
              <w:pStyle w:val="TabletextrowsAgency"/>
            </w:pPr>
          </w:p>
        </w:tc>
      </w:tr>
      <w:tr w:rsidR="0042760B" w14:paraId="6E36B549" w14:textId="77777777" w:rsidTr="008A5A4C">
        <w:tc>
          <w:tcPr>
            <w:tcW w:w="770" w:type="pct"/>
            <w:shd w:val="clear" w:color="auto" w:fill="E1E3F2"/>
          </w:tcPr>
          <w:p w14:paraId="43EFAC4E" w14:textId="77777777" w:rsidR="0042760B" w:rsidRDefault="0042760B" w:rsidP="008A5A4C">
            <w:pPr>
              <w:pStyle w:val="TabletextrowsAgency"/>
              <w:rPr>
                <w:b/>
              </w:rPr>
            </w:pPr>
            <w:r w:rsidRPr="001634DF">
              <w:rPr>
                <w:b/>
              </w:rPr>
              <w:t>Executive summary</w:t>
            </w:r>
          </w:p>
          <w:p w14:paraId="5CB1FC35" w14:textId="77777777" w:rsidR="0042760B" w:rsidRDefault="0042760B" w:rsidP="008A5A4C">
            <w:pPr>
              <w:pStyle w:val="TabletextrowsAgency"/>
            </w:pPr>
          </w:p>
          <w:p w14:paraId="33256F39" w14:textId="77777777" w:rsidR="0042760B" w:rsidRPr="001634DF" w:rsidRDefault="0042760B" w:rsidP="008A5A4C">
            <w:pPr>
              <w:pStyle w:val="TabletextrowsAgency"/>
              <w:rPr>
                <w:b/>
              </w:rPr>
            </w:pPr>
            <w:r>
              <w:t>Pg 8, lines 25-26</w:t>
            </w:r>
          </w:p>
        </w:tc>
        <w:tc>
          <w:tcPr>
            <w:tcW w:w="790" w:type="pct"/>
            <w:gridSpan w:val="2"/>
            <w:shd w:val="clear" w:color="auto" w:fill="E1E3F2"/>
          </w:tcPr>
          <w:p w14:paraId="3E289BC0" w14:textId="77777777" w:rsidR="0042760B" w:rsidRDefault="0042760B" w:rsidP="008A5A4C">
            <w:pPr>
              <w:pStyle w:val="TabletextrowsAgency"/>
            </w:pPr>
          </w:p>
        </w:tc>
        <w:tc>
          <w:tcPr>
            <w:tcW w:w="1956" w:type="pct"/>
            <w:gridSpan w:val="3"/>
            <w:shd w:val="clear" w:color="auto" w:fill="E1E3F2"/>
          </w:tcPr>
          <w:p w14:paraId="36EBD783" w14:textId="77777777" w:rsidR="0042760B" w:rsidRPr="00E7272A" w:rsidRDefault="0042760B" w:rsidP="008A5A4C">
            <w:pPr>
              <w:pStyle w:val="TabletextrowsAgency"/>
              <w:spacing w:line="264" w:lineRule="auto"/>
            </w:pPr>
            <w:r w:rsidRPr="00E7272A">
              <w:t xml:space="preserve">Regarding the sentence on the patients having been involved in clinical trials to be enrolled in a disease registry later on, it would be worth to clarify what is meant here by “later on”. Does it mean e.g., at the end of the trial? Which could be an issue in some diseases (such as rare diseases, cancers with high mortality rates). </w:t>
            </w:r>
          </w:p>
          <w:p w14:paraId="10B7905D" w14:textId="77777777" w:rsidR="0042760B" w:rsidRPr="00E7272A" w:rsidRDefault="0042760B" w:rsidP="008A5A4C">
            <w:pPr>
              <w:pStyle w:val="TabletextrowsAgency"/>
              <w:spacing w:line="264" w:lineRule="auto"/>
            </w:pPr>
            <w:r w:rsidRPr="00E7272A">
              <w:t xml:space="preserve">In addition, these patients could be of value to answer some research questions, possibly not linked to drugs, and not including these patients when they are diagnosed would bias potentially the registry by excluding some sub-groups of interest as written in the document (e.g., with </w:t>
            </w:r>
            <w:r w:rsidRPr="00E7272A">
              <w:lastRenderedPageBreak/>
              <w:t>specific genetic variants). Finally, some patients included in registries could also later be involved in clinical trials. And then, how this should be handled? We think that above all, before excluding from the registry some patients because of their participation in a clinical trial, this is more valuable to ensure that they are included in the registry and that there is a flag which allow to identify these patients during a registry-based study, so that, based on the research question, we can check if the fact to have included these patients in the study have influenced the results in one way or another.</w:t>
            </w:r>
          </w:p>
          <w:p w14:paraId="6D29F61B" w14:textId="77777777" w:rsidR="0042760B" w:rsidRPr="00E7272A" w:rsidRDefault="0042760B" w:rsidP="008A5A4C">
            <w:pPr>
              <w:pStyle w:val="TabletextrowsAgency"/>
              <w:spacing w:line="264" w:lineRule="auto"/>
              <w:rPr>
                <w:i/>
              </w:rPr>
            </w:pPr>
          </w:p>
          <w:p w14:paraId="7DD35E18" w14:textId="77777777" w:rsidR="0042760B" w:rsidRPr="00E7272A" w:rsidRDefault="0042760B" w:rsidP="008A5A4C">
            <w:pPr>
              <w:pStyle w:val="TabletextrowsAgency"/>
              <w:spacing w:line="240" w:lineRule="auto"/>
            </w:pPr>
            <w:r w:rsidRPr="00E7272A">
              <w:rPr>
                <w:i/>
              </w:rPr>
              <w:t>Proposed change</w:t>
            </w:r>
            <w:r w:rsidRPr="00E7272A">
              <w:t xml:space="preserve">: to adapt the sentence not to say that these patients could also be enrolled in a disease registry later on but </w:t>
            </w:r>
            <w:r w:rsidRPr="00FA12DB">
              <w:rPr>
                <w:b/>
              </w:rPr>
              <w:t>ensure that these patients are included in the registry and easily identifiable</w:t>
            </w:r>
            <w:r w:rsidRPr="00E7272A">
              <w:t xml:space="preserve"> so that the impact of their inclusion in a study when this is the case can be assessed. Suggested </w:t>
            </w:r>
            <w:r>
              <w:t>edit</w:t>
            </w:r>
            <w:r w:rsidRPr="00E7272A">
              <w:t xml:space="preserve">:  </w:t>
            </w:r>
            <w:r w:rsidRPr="008A7EAB">
              <w:rPr>
                <w:color w:val="4472C4" w:themeColor="accent1"/>
              </w:rPr>
              <w:t xml:space="preserve">“… could also be enrolled in a disease registry </w:t>
            </w:r>
            <w:r w:rsidRPr="008A7EAB">
              <w:rPr>
                <w:b/>
                <w:color w:val="4472C4" w:themeColor="accent1"/>
              </w:rPr>
              <w:t>post-clinical trial</w:t>
            </w:r>
            <w:r w:rsidRPr="008A7EAB">
              <w:rPr>
                <w:color w:val="4472C4" w:themeColor="accent1"/>
              </w:rPr>
              <w:t xml:space="preserve"> </w:t>
            </w:r>
            <w:r w:rsidRPr="008A7EAB">
              <w:rPr>
                <w:strike/>
                <w:color w:val="4472C4" w:themeColor="accent1"/>
              </w:rPr>
              <w:t>later on</w:t>
            </w:r>
            <w:r w:rsidRPr="00E7272A">
              <w:t>.”</w:t>
            </w:r>
          </w:p>
          <w:p w14:paraId="30CDBB53" w14:textId="77777777" w:rsidR="0042760B" w:rsidRPr="008C315A" w:rsidRDefault="0042760B" w:rsidP="008A5A4C">
            <w:pPr>
              <w:pStyle w:val="TabletextrowsAgency"/>
              <w:spacing w:line="240" w:lineRule="auto"/>
              <w:rPr>
                <w:color w:val="2F5496"/>
              </w:rPr>
            </w:pPr>
          </w:p>
        </w:tc>
        <w:tc>
          <w:tcPr>
            <w:tcW w:w="1484" w:type="pct"/>
            <w:gridSpan w:val="2"/>
            <w:shd w:val="clear" w:color="auto" w:fill="E1E3F2"/>
          </w:tcPr>
          <w:p w14:paraId="5F983BB0" w14:textId="77777777" w:rsidR="0042760B" w:rsidRPr="00561BA0" w:rsidRDefault="0042760B" w:rsidP="008A5A4C">
            <w:pPr>
              <w:pStyle w:val="TabletextrowsAgency"/>
            </w:pPr>
          </w:p>
        </w:tc>
      </w:tr>
      <w:tr w:rsidR="0042760B" w14:paraId="4DE2564F" w14:textId="77777777" w:rsidTr="008A5A4C">
        <w:tc>
          <w:tcPr>
            <w:tcW w:w="770" w:type="pct"/>
            <w:shd w:val="clear" w:color="auto" w:fill="E1E3F2"/>
          </w:tcPr>
          <w:p w14:paraId="43D5B65E" w14:textId="77777777" w:rsidR="0042760B" w:rsidRDefault="0042760B" w:rsidP="008A5A4C">
            <w:pPr>
              <w:pStyle w:val="TabletextrowsAgency"/>
              <w:rPr>
                <w:b/>
              </w:rPr>
            </w:pPr>
            <w:r w:rsidRPr="001634DF">
              <w:rPr>
                <w:b/>
              </w:rPr>
              <w:t>Executive summary</w:t>
            </w:r>
          </w:p>
          <w:p w14:paraId="78C20FEF" w14:textId="77777777" w:rsidR="0042760B" w:rsidRDefault="0042760B" w:rsidP="008A5A4C">
            <w:pPr>
              <w:pStyle w:val="TabletextrowsAgency"/>
            </w:pPr>
          </w:p>
          <w:p w14:paraId="47EA3138" w14:textId="77777777" w:rsidR="0042760B" w:rsidRPr="001634DF" w:rsidRDefault="0042760B" w:rsidP="008A5A4C">
            <w:pPr>
              <w:pStyle w:val="TabletextrowsAgency"/>
              <w:rPr>
                <w:b/>
              </w:rPr>
            </w:pPr>
            <w:r>
              <w:t>Pg 8, lines 27-28</w:t>
            </w:r>
          </w:p>
        </w:tc>
        <w:tc>
          <w:tcPr>
            <w:tcW w:w="790" w:type="pct"/>
            <w:gridSpan w:val="2"/>
            <w:shd w:val="clear" w:color="auto" w:fill="E1E3F2"/>
          </w:tcPr>
          <w:p w14:paraId="7E6F12AC" w14:textId="77777777" w:rsidR="0042760B" w:rsidRDefault="0042760B" w:rsidP="008A5A4C">
            <w:pPr>
              <w:pStyle w:val="TabletextrowsAgency"/>
            </w:pPr>
          </w:p>
        </w:tc>
        <w:tc>
          <w:tcPr>
            <w:tcW w:w="1956" w:type="pct"/>
            <w:gridSpan w:val="3"/>
            <w:shd w:val="clear" w:color="auto" w:fill="E1E3F2"/>
          </w:tcPr>
          <w:p w14:paraId="062C4ED1" w14:textId="77777777" w:rsidR="0042760B" w:rsidRPr="00E7272A" w:rsidRDefault="0042760B" w:rsidP="008A5A4C">
            <w:pPr>
              <w:pStyle w:val="TabletextrowsAgency"/>
              <w:spacing w:line="264" w:lineRule="auto"/>
            </w:pPr>
            <w:r w:rsidRPr="00E7272A">
              <w:t>Regarding the sentence “</w:t>
            </w:r>
            <w:r w:rsidRPr="008A7EAB">
              <w:t>it is the investigators’ responsibility to collect for the study only the sets of data that are strictly needed to provide valid results</w:t>
            </w:r>
            <w:r w:rsidRPr="00E7272A">
              <w:t xml:space="preserve">”, this would be only correct when additional data collection is needed specifically for the study purpose. Otherwise, when only the data collected routinely in the registry are used (then considered as secondary </w:t>
            </w:r>
            <w:r w:rsidRPr="009F241F">
              <w:t>use</w:t>
            </w:r>
            <w:r w:rsidRPr="00E7272A">
              <w:t xml:space="preserve"> of data), this cannot be assured as the collection takes place before the study is designed and initiated.</w:t>
            </w:r>
          </w:p>
          <w:p w14:paraId="6CD864FD" w14:textId="77777777" w:rsidR="0042760B" w:rsidRPr="00E7272A" w:rsidRDefault="0042760B" w:rsidP="008A5A4C">
            <w:pPr>
              <w:pStyle w:val="TabletextrowsAgency"/>
              <w:spacing w:line="264" w:lineRule="auto"/>
              <w:rPr>
                <w:i/>
              </w:rPr>
            </w:pPr>
          </w:p>
          <w:p w14:paraId="44A73F89" w14:textId="77777777" w:rsidR="0042760B" w:rsidRPr="008C315A" w:rsidRDefault="0042760B" w:rsidP="008A5A4C">
            <w:pPr>
              <w:pStyle w:val="TabletextrowsAgency"/>
              <w:spacing w:line="264" w:lineRule="auto"/>
              <w:rPr>
                <w:color w:val="2F5496"/>
              </w:rPr>
            </w:pPr>
            <w:r w:rsidRPr="00E7272A">
              <w:rPr>
                <w:i/>
              </w:rPr>
              <w:lastRenderedPageBreak/>
              <w:t>Proposed change</w:t>
            </w:r>
            <w:r w:rsidRPr="00E7272A">
              <w:t>: Specify that the investigators’ responsibility as written only applies to the case when additional data collection is needed.</w:t>
            </w:r>
          </w:p>
        </w:tc>
        <w:tc>
          <w:tcPr>
            <w:tcW w:w="1484" w:type="pct"/>
            <w:gridSpan w:val="2"/>
            <w:shd w:val="clear" w:color="auto" w:fill="E1E3F2"/>
          </w:tcPr>
          <w:p w14:paraId="5F3D4DE6" w14:textId="77777777" w:rsidR="0042760B" w:rsidRPr="00561BA0" w:rsidRDefault="0042760B" w:rsidP="008A5A4C">
            <w:pPr>
              <w:pStyle w:val="TabletextrowsAgency"/>
            </w:pPr>
          </w:p>
        </w:tc>
      </w:tr>
      <w:tr w:rsidR="0042760B" w14:paraId="6559C533" w14:textId="77777777" w:rsidTr="008A5A4C">
        <w:tc>
          <w:tcPr>
            <w:tcW w:w="770" w:type="pct"/>
            <w:shd w:val="clear" w:color="auto" w:fill="E1E3F2"/>
          </w:tcPr>
          <w:p w14:paraId="7F15E1CC" w14:textId="77777777" w:rsidR="0042760B" w:rsidRDefault="0042760B" w:rsidP="008A5A4C">
            <w:pPr>
              <w:pStyle w:val="TabletextrowsAgency"/>
              <w:rPr>
                <w:b/>
              </w:rPr>
            </w:pPr>
            <w:r w:rsidRPr="001634DF">
              <w:rPr>
                <w:b/>
              </w:rPr>
              <w:t>Executive summary</w:t>
            </w:r>
          </w:p>
          <w:p w14:paraId="05844BCB" w14:textId="77777777" w:rsidR="0042760B" w:rsidRDefault="0042760B" w:rsidP="008A5A4C">
            <w:pPr>
              <w:pStyle w:val="TabletextrowsAgency"/>
            </w:pPr>
          </w:p>
          <w:p w14:paraId="3F5C67D0" w14:textId="77777777" w:rsidR="0042760B" w:rsidRPr="001634DF" w:rsidRDefault="0042760B" w:rsidP="008A5A4C">
            <w:pPr>
              <w:pStyle w:val="TabletextrowsAgency"/>
              <w:rPr>
                <w:b/>
              </w:rPr>
            </w:pPr>
            <w:r>
              <w:t>Pg 8, line 28</w:t>
            </w:r>
          </w:p>
        </w:tc>
        <w:tc>
          <w:tcPr>
            <w:tcW w:w="790" w:type="pct"/>
            <w:gridSpan w:val="2"/>
            <w:shd w:val="clear" w:color="auto" w:fill="E1E3F2"/>
          </w:tcPr>
          <w:p w14:paraId="570771D3" w14:textId="77777777" w:rsidR="0042760B" w:rsidRDefault="0042760B" w:rsidP="008A5A4C">
            <w:pPr>
              <w:pStyle w:val="TabletextrowsAgency"/>
            </w:pPr>
          </w:p>
        </w:tc>
        <w:tc>
          <w:tcPr>
            <w:tcW w:w="1956" w:type="pct"/>
            <w:gridSpan w:val="3"/>
            <w:shd w:val="clear" w:color="auto" w:fill="E1E3F2"/>
          </w:tcPr>
          <w:p w14:paraId="53A68EA2" w14:textId="77777777" w:rsidR="0042760B" w:rsidRPr="00E7272A" w:rsidRDefault="0042760B" w:rsidP="008A5A4C">
            <w:pPr>
              <w:pStyle w:val="TabletextrowsAgency"/>
              <w:spacing w:line="264" w:lineRule="auto"/>
            </w:pPr>
            <w:r w:rsidRPr="00E7272A">
              <w:t>The term “valid results” is not clear and should be further explained. Would this be linked to robust outcomes? Adequate assessment of confounders? Appropriate statistical analysis?</w:t>
            </w:r>
          </w:p>
          <w:p w14:paraId="37BAB4AB" w14:textId="77777777" w:rsidR="0042760B" w:rsidRPr="00E7272A" w:rsidRDefault="0042760B" w:rsidP="008A5A4C">
            <w:pPr>
              <w:pStyle w:val="TabletextrowsAgency"/>
              <w:spacing w:line="264" w:lineRule="auto"/>
              <w:rPr>
                <w:i/>
              </w:rPr>
            </w:pPr>
          </w:p>
          <w:p w14:paraId="10B1D978" w14:textId="77777777" w:rsidR="0042760B" w:rsidRPr="00E7272A" w:rsidRDefault="0042760B" w:rsidP="008A5A4C">
            <w:pPr>
              <w:pStyle w:val="TabletextrowsAgency"/>
              <w:spacing w:line="264" w:lineRule="auto"/>
            </w:pPr>
            <w:r w:rsidRPr="00E7272A">
              <w:rPr>
                <w:i/>
              </w:rPr>
              <w:t>Proposed change</w:t>
            </w:r>
            <w:r w:rsidRPr="00E7272A">
              <w:t>: Further clarify what is meant here by “valid results”.</w:t>
            </w:r>
          </w:p>
          <w:p w14:paraId="11F07FCD" w14:textId="77777777" w:rsidR="0042760B" w:rsidRPr="00E7272A" w:rsidRDefault="0042760B" w:rsidP="008A5A4C">
            <w:pPr>
              <w:pStyle w:val="TabletextrowsAgency"/>
              <w:spacing w:line="264" w:lineRule="auto"/>
            </w:pPr>
          </w:p>
          <w:p w14:paraId="52639F95" w14:textId="77777777" w:rsidR="0042760B" w:rsidRPr="00E7272A" w:rsidRDefault="0042760B" w:rsidP="008A5A4C">
            <w:pPr>
              <w:pStyle w:val="TabletextrowsAgency"/>
              <w:spacing w:line="240" w:lineRule="auto"/>
            </w:pPr>
            <w:r w:rsidRPr="00E7272A">
              <w:t xml:space="preserve">Also, the term “strictly” is quite vague.  </w:t>
            </w:r>
          </w:p>
          <w:p w14:paraId="52EDF53D" w14:textId="77777777" w:rsidR="0042760B" w:rsidRPr="00E7272A" w:rsidRDefault="0042760B" w:rsidP="008A5A4C">
            <w:pPr>
              <w:pStyle w:val="TabletextrowsAgency"/>
              <w:spacing w:line="240" w:lineRule="auto"/>
              <w:rPr>
                <w:i/>
              </w:rPr>
            </w:pPr>
          </w:p>
          <w:p w14:paraId="0DE60466" w14:textId="77777777" w:rsidR="0042760B" w:rsidRPr="00E7272A" w:rsidRDefault="0042760B" w:rsidP="008A5A4C">
            <w:pPr>
              <w:pStyle w:val="TabletextrowsAgency"/>
              <w:spacing w:line="240" w:lineRule="auto"/>
            </w:pPr>
            <w:r w:rsidRPr="00E7272A">
              <w:rPr>
                <w:i/>
              </w:rPr>
              <w:t>Proposed change:</w:t>
            </w:r>
            <w:r w:rsidRPr="00E7272A">
              <w:t xml:space="preserve"> … that are </w:t>
            </w:r>
            <w:r w:rsidRPr="00E7272A">
              <w:rPr>
                <w:b/>
              </w:rPr>
              <w:t>defined data fields</w:t>
            </w:r>
            <w:r w:rsidRPr="00E7272A">
              <w:t xml:space="preserve"> </w:t>
            </w:r>
            <w:r w:rsidRPr="00E7272A">
              <w:rPr>
                <w:strike/>
              </w:rPr>
              <w:t>strictly</w:t>
            </w:r>
            <w:r w:rsidRPr="00E7272A">
              <w:t xml:space="preserve"> needed to provide valid results.</w:t>
            </w:r>
          </w:p>
          <w:p w14:paraId="4C436B5C"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517A8C00" w14:textId="77777777" w:rsidR="0042760B" w:rsidRPr="00561BA0" w:rsidRDefault="0042760B" w:rsidP="008A5A4C">
            <w:pPr>
              <w:pStyle w:val="TabletextrowsAgency"/>
            </w:pPr>
          </w:p>
        </w:tc>
      </w:tr>
      <w:tr w:rsidR="0042760B" w14:paraId="07F4F5BF" w14:textId="77777777" w:rsidTr="008A5A4C">
        <w:tc>
          <w:tcPr>
            <w:tcW w:w="770" w:type="pct"/>
            <w:shd w:val="clear" w:color="auto" w:fill="E1E3F2"/>
          </w:tcPr>
          <w:p w14:paraId="3FEF1044" w14:textId="77777777" w:rsidR="0042760B" w:rsidRDefault="0042760B" w:rsidP="008A5A4C">
            <w:pPr>
              <w:pStyle w:val="TabletextrowsAgency"/>
              <w:rPr>
                <w:b/>
              </w:rPr>
            </w:pPr>
            <w:r>
              <w:rPr>
                <w:b/>
              </w:rPr>
              <w:t>Executive summary</w:t>
            </w:r>
          </w:p>
          <w:p w14:paraId="514FD945" w14:textId="77777777" w:rsidR="0042760B" w:rsidRDefault="0042760B" w:rsidP="008A5A4C">
            <w:pPr>
              <w:pStyle w:val="TabletextrowsAgency"/>
              <w:rPr>
                <w:b/>
              </w:rPr>
            </w:pPr>
          </w:p>
          <w:p w14:paraId="7F4EFA5D" w14:textId="77777777" w:rsidR="0042760B" w:rsidRPr="00A64C1C" w:rsidRDefault="0042760B" w:rsidP="008A5A4C">
            <w:pPr>
              <w:pStyle w:val="TabletextrowsAgency"/>
            </w:pPr>
            <w:r>
              <w:t>Pg 8, lines 32-33</w:t>
            </w:r>
          </w:p>
        </w:tc>
        <w:tc>
          <w:tcPr>
            <w:tcW w:w="790" w:type="pct"/>
            <w:gridSpan w:val="2"/>
            <w:shd w:val="clear" w:color="auto" w:fill="E1E3F2"/>
          </w:tcPr>
          <w:p w14:paraId="13E7BADF" w14:textId="77777777" w:rsidR="0042760B" w:rsidRDefault="0042760B" w:rsidP="008A5A4C">
            <w:pPr>
              <w:pStyle w:val="TabletextrowsAgency"/>
            </w:pPr>
          </w:p>
        </w:tc>
        <w:tc>
          <w:tcPr>
            <w:tcW w:w="1956" w:type="pct"/>
            <w:gridSpan w:val="3"/>
            <w:shd w:val="clear" w:color="auto" w:fill="E1E3F2"/>
          </w:tcPr>
          <w:p w14:paraId="3BF8C4DE" w14:textId="77777777" w:rsidR="0042760B" w:rsidRPr="009A173D" w:rsidRDefault="0042760B" w:rsidP="008A5A4C">
            <w:pPr>
              <w:rPr>
                <w:color w:val="000000"/>
              </w:rPr>
            </w:pPr>
            <w:r w:rsidRPr="009A173D">
              <w:rPr>
                <w:i/>
                <w:color w:val="000000"/>
              </w:rPr>
              <w:t>Data collection</w:t>
            </w:r>
            <w:r w:rsidRPr="009A173D">
              <w:rPr>
                <w:color w:val="000000"/>
              </w:rPr>
              <w:t>: it is the investigators’ responsibility to collect for the study only the sets of data that are strictly needed to provide valid results. It is also their responsibility to collect all the data needed for this purpose including available data on potential confounders. Data to be collected include those needed for sensitivity analyses as outlined in the study protocol and statistical analysis plan (SAP). The legal status of a study with additional data collection should also be considered. Additional data collection may turn it into an</w:t>
            </w:r>
            <w:r w:rsidRPr="009A173D">
              <w:rPr>
                <w:b/>
                <w:color w:val="000000"/>
              </w:rPr>
              <w:t xml:space="preserve"> interventional study</w:t>
            </w:r>
            <w:r w:rsidRPr="009A173D">
              <w:rPr>
                <w:color w:val="000000"/>
              </w:rPr>
              <w:t xml:space="preserve"> and its relation to current clinical practice needs to be detailed in the study protocol.</w:t>
            </w:r>
          </w:p>
          <w:p w14:paraId="51A559E8" w14:textId="77777777" w:rsidR="0042760B" w:rsidRPr="009A173D" w:rsidRDefault="0042760B" w:rsidP="008A5A4C">
            <w:pPr>
              <w:rPr>
                <w:color w:val="000000"/>
              </w:rPr>
            </w:pPr>
          </w:p>
          <w:p w14:paraId="4F76EA47" w14:textId="77777777" w:rsidR="0042760B" w:rsidRPr="00220221" w:rsidRDefault="0042760B" w:rsidP="008A5A4C">
            <w:pPr>
              <w:rPr>
                <w:rFonts w:eastAsia="Calibri" w:cs="Calibri"/>
              </w:rPr>
            </w:pPr>
            <w:r w:rsidRPr="00220221">
              <w:rPr>
                <w:rFonts w:eastAsia="Calibri" w:cs="Calibri"/>
              </w:rPr>
              <w:t>Clarification and not too narrow a wording would be desirable concerning interventional vs. non-interventional studies</w:t>
            </w:r>
          </w:p>
          <w:p w14:paraId="20068D32" w14:textId="77777777" w:rsidR="0042760B" w:rsidRPr="00220221" w:rsidRDefault="0042760B" w:rsidP="008A5A4C">
            <w:pPr>
              <w:rPr>
                <w:rFonts w:eastAsia="Calibri" w:cs="Calibri"/>
              </w:rPr>
            </w:pPr>
          </w:p>
          <w:p w14:paraId="3663841E" w14:textId="77777777" w:rsidR="0042760B" w:rsidRPr="00BF4EE2" w:rsidRDefault="0042760B" w:rsidP="008A5A4C">
            <w:pPr>
              <w:rPr>
                <w:rFonts w:eastAsia="Calibri" w:cs="Calibri"/>
                <w:b/>
              </w:rPr>
            </w:pPr>
            <w:r w:rsidRPr="00BF4EE2">
              <w:rPr>
                <w:rFonts w:eastAsia="Calibri" w:cs="Calibri"/>
                <w:b/>
              </w:rPr>
              <w:lastRenderedPageBreak/>
              <w:t>Proposed Change:</w:t>
            </w:r>
            <w:r w:rsidRPr="00BF4EE2">
              <w:rPr>
                <w:rFonts w:eastAsia="Calibri" w:cs="Calibri"/>
              </w:rPr>
              <w:t xml:space="preserve"> Please provide examples to illustrate </w:t>
            </w:r>
            <w:r w:rsidRPr="00BF4EE2">
              <w:rPr>
                <w:rFonts w:eastAsia="Calibri" w:cs="Calibri"/>
                <w:b/>
              </w:rPr>
              <w:t>specific methods that would be permitted as non-interventional</w:t>
            </w:r>
            <w:r w:rsidRPr="00BF4EE2">
              <w:rPr>
                <w:rFonts w:eastAsia="Calibri" w:cs="Calibri"/>
                <w:b/>
                <w:highlight w:val="white"/>
              </w:rPr>
              <w:t>.</w:t>
            </w:r>
          </w:p>
          <w:p w14:paraId="22D03B48" w14:textId="77777777" w:rsidR="0042760B" w:rsidRPr="00E7272A" w:rsidRDefault="0042760B" w:rsidP="008A5A4C"/>
        </w:tc>
        <w:tc>
          <w:tcPr>
            <w:tcW w:w="1484" w:type="pct"/>
            <w:gridSpan w:val="2"/>
            <w:shd w:val="clear" w:color="auto" w:fill="E1E3F2"/>
          </w:tcPr>
          <w:p w14:paraId="297EFE77" w14:textId="77777777" w:rsidR="0042760B" w:rsidRPr="00561BA0" w:rsidRDefault="0042760B" w:rsidP="008A5A4C">
            <w:pPr>
              <w:pStyle w:val="TabletextrowsAgency"/>
            </w:pPr>
          </w:p>
        </w:tc>
      </w:tr>
      <w:tr w:rsidR="0042760B" w14:paraId="07E4D6BF" w14:textId="77777777" w:rsidTr="008A5A4C">
        <w:tc>
          <w:tcPr>
            <w:tcW w:w="770" w:type="pct"/>
            <w:shd w:val="clear" w:color="auto" w:fill="E1E3F2"/>
          </w:tcPr>
          <w:p w14:paraId="5B84640C" w14:textId="77777777" w:rsidR="0042760B" w:rsidRDefault="0042760B" w:rsidP="008A5A4C">
            <w:pPr>
              <w:pStyle w:val="TabletextrowsAgency"/>
              <w:rPr>
                <w:b/>
              </w:rPr>
            </w:pPr>
            <w:r>
              <w:rPr>
                <w:b/>
              </w:rPr>
              <w:t>Executive summary</w:t>
            </w:r>
          </w:p>
          <w:p w14:paraId="00FEFB07" w14:textId="77777777" w:rsidR="0042760B" w:rsidRDefault="0042760B" w:rsidP="008A5A4C">
            <w:pPr>
              <w:pStyle w:val="TabletextrowsAgency"/>
              <w:rPr>
                <w:b/>
              </w:rPr>
            </w:pPr>
          </w:p>
          <w:p w14:paraId="50F0E6C7" w14:textId="77777777" w:rsidR="0042760B" w:rsidRPr="001620E7" w:rsidRDefault="0042760B" w:rsidP="008A5A4C">
            <w:pPr>
              <w:pStyle w:val="TabletextrowsAgency"/>
            </w:pPr>
            <w:r>
              <w:t>Pg 8, lines 34-41</w:t>
            </w:r>
          </w:p>
        </w:tc>
        <w:tc>
          <w:tcPr>
            <w:tcW w:w="790" w:type="pct"/>
            <w:gridSpan w:val="2"/>
            <w:shd w:val="clear" w:color="auto" w:fill="E1E3F2"/>
          </w:tcPr>
          <w:p w14:paraId="44D232B7" w14:textId="77777777" w:rsidR="0042760B" w:rsidRDefault="0042760B" w:rsidP="008A5A4C">
            <w:pPr>
              <w:pStyle w:val="TabletextrowsAgency"/>
            </w:pPr>
          </w:p>
        </w:tc>
        <w:tc>
          <w:tcPr>
            <w:tcW w:w="1956" w:type="pct"/>
            <w:gridSpan w:val="3"/>
            <w:shd w:val="clear" w:color="auto" w:fill="E1E3F2"/>
          </w:tcPr>
          <w:p w14:paraId="4EF0744A" w14:textId="77777777" w:rsidR="0042760B" w:rsidRPr="00E7272A" w:rsidRDefault="0042760B" w:rsidP="008A5A4C">
            <w:pPr>
              <w:pStyle w:val="TabletextrowsAgency"/>
              <w:spacing w:line="240" w:lineRule="auto"/>
            </w:pPr>
            <w:r w:rsidRPr="00E7272A">
              <w:t>Where data are sourced entirely or largely from EHRs, it is unclear whether the validation should check agreement between the EHR and the registry or validation of the EHR itself.  If the EHR is the ‘valid source’ it is unclear when EHR alone would suffice for data source i.e. either as part of an ongoing registry data collection or to obviate the need for new data collection.</w:t>
            </w:r>
          </w:p>
          <w:p w14:paraId="79AA249A" w14:textId="77777777" w:rsidR="0042760B" w:rsidRPr="00E7272A" w:rsidRDefault="0042760B" w:rsidP="008A5A4C">
            <w:pPr>
              <w:pStyle w:val="TabletextrowsAgency"/>
              <w:spacing w:line="240" w:lineRule="auto"/>
            </w:pPr>
          </w:p>
          <w:p w14:paraId="0F4B3377" w14:textId="77777777" w:rsidR="0042760B" w:rsidRPr="00E7272A" w:rsidRDefault="0042760B" w:rsidP="008A5A4C">
            <w:pPr>
              <w:pStyle w:val="TabletextrowsAgency"/>
              <w:spacing w:line="240" w:lineRule="auto"/>
              <w:rPr>
                <w:b/>
              </w:rPr>
            </w:pPr>
            <w:r w:rsidRPr="00E7272A">
              <w:rPr>
                <w:i/>
              </w:rPr>
              <w:t>Proposed change</w:t>
            </w:r>
            <w:r w:rsidRPr="00E7272A">
              <w:t xml:space="preserve">: Data quality measures also include quality checks at data entry and monitoring of patient follow-up. </w:t>
            </w:r>
            <w:r w:rsidRPr="00E7272A">
              <w:rPr>
                <w:b/>
              </w:rPr>
              <w:t xml:space="preserve">These quality checking standards may not be all applicable or necessary to registries using routine EHRs.  </w:t>
            </w:r>
          </w:p>
          <w:p w14:paraId="53021819" w14:textId="77777777" w:rsidR="0042760B" w:rsidRDefault="0042760B" w:rsidP="008A5A4C">
            <w:pPr>
              <w:pStyle w:val="TabletextrowsAgency"/>
              <w:spacing w:line="264" w:lineRule="auto"/>
              <w:rPr>
                <w:color w:val="ED7D31"/>
              </w:rPr>
            </w:pPr>
          </w:p>
        </w:tc>
        <w:tc>
          <w:tcPr>
            <w:tcW w:w="1484" w:type="pct"/>
            <w:gridSpan w:val="2"/>
            <w:shd w:val="clear" w:color="auto" w:fill="E1E3F2"/>
          </w:tcPr>
          <w:p w14:paraId="126355F2" w14:textId="77777777" w:rsidR="0042760B" w:rsidRPr="00561BA0" w:rsidRDefault="0042760B" w:rsidP="008A5A4C">
            <w:pPr>
              <w:pStyle w:val="TabletextrowsAgency"/>
            </w:pPr>
          </w:p>
        </w:tc>
      </w:tr>
      <w:tr w:rsidR="0042760B" w14:paraId="67C4C4AB" w14:textId="77777777" w:rsidTr="008A5A4C">
        <w:tc>
          <w:tcPr>
            <w:tcW w:w="770" w:type="pct"/>
            <w:shd w:val="clear" w:color="auto" w:fill="E1E3F2"/>
          </w:tcPr>
          <w:p w14:paraId="710F08D8" w14:textId="77777777" w:rsidR="0042760B" w:rsidRDefault="0042760B" w:rsidP="008A5A4C">
            <w:pPr>
              <w:pStyle w:val="TabletextrowsAgency"/>
              <w:rPr>
                <w:b/>
              </w:rPr>
            </w:pPr>
            <w:r>
              <w:rPr>
                <w:b/>
              </w:rPr>
              <w:t>Executive summary</w:t>
            </w:r>
          </w:p>
          <w:p w14:paraId="68D32DCB" w14:textId="77777777" w:rsidR="0042760B" w:rsidRDefault="0042760B" w:rsidP="008A5A4C">
            <w:pPr>
              <w:pStyle w:val="TabletextrowsAgency"/>
              <w:rPr>
                <w:b/>
              </w:rPr>
            </w:pPr>
          </w:p>
          <w:p w14:paraId="0890B12C" w14:textId="77777777" w:rsidR="0042760B" w:rsidRPr="00C9201A" w:rsidRDefault="0042760B" w:rsidP="008A5A4C">
            <w:pPr>
              <w:pStyle w:val="TabletextrowsAgency"/>
            </w:pPr>
            <w:r>
              <w:t>Pg 8, line 37</w:t>
            </w:r>
          </w:p>
        </w:tc>
        <w:tc>
          <w:tcPr>
            <w:tcW w:w="790" w:type="pct"/>
            <w:gridSpan w:val="2"/>
            <w:shd w:val="clear" w:color="auto" w:fill="E1E3F2"/>
          </w:tcPr>
          <w:p w14:paraId="31E99218" w14:textId="77777777" w:rsidR="0042760B" w:rsidRPr="00E7272A" w:rsidRDefault="0042760B" w:rsidP="008A5A4C">
            <w:pPr>
              <w:pStyle w:val="TabletextrowsAgency"/>
            </w:pPr>
          </w:p>
        </w:tc>
        <w:tc>
          <w:tcPr>
            <w:tcW w:w="1956" w:type="pct"/>
            <w:gridSpan w:val="3"/>
            <w:shd w:val="clear" w:color="auto" w:fill="E1E3F2"/>
          </w:tcPr>
          <w:p w14:paraId="68966388" w14:textId="77777777" w:rsidR="0042760B" w:rsidRPr="00E7272A" w:rsidRDefault="0042760B" w:rsidP="008A5A4C">
            <w:pPr>
              <w:pStyle w:val="TabletextrowsAgency"/>
              <w:spacing w:line="264" w:lineRule="auto"/>
            </w:pPr>
            <w:r w:rsidRPr="00E7272A">
              <w:t xml:space="preserve">Source data verification and periodic auditing </w:t>
            </w:r>
            <w:r w:rsidRPr="00E7272A">
              <w:rPr>
                <w:i/>
              </w:rPr>
              <w:t>should</w:t>
            </w:r>
            <w:r w:rsidRPr="00E7272A">
              <w:t xml:space="preserve"> be conducted, rather than </w:t>
            </w:r>
            <w:r w:rsidRPr="00E7272A">
              <w:rPr>
                <w:i/>
              </w:rPr>
              <w:t>may need</w:t>
            </w:r>
            <w:r w:rsidRPr="00E7272A">
              <w:t xml:space="preserve"> to be conducted.</w:t>
            </w:r>
          </w:p>
        </w:tc>
        <w:tc>
          <w:tcPr>
            <w:tcW w:w="1484" w:type="pct"/>
            <w:gridSpan w:val="2"/>
            <w:shd w:val="clear" w:color="auto" w:fill="E1E3F2"/>
          </w:tcPr>
          <w:p w14:paraId="6C7536D0" w14:textId="77777777" w:rsidR="0042760B" w:rsidRPr="00561BA0" w:rsidRDefault="0042760B" w:rsidP="008A5A4C">
            <w:pPr>
              <w:pStyle w:val="TabletextrowsAgency"/>
            </w:pPr>
          </w:p>
        </w:tc>
      </w:tr>
      <w:tr w:rsidR="0042760B" w14:paraId="03AD94E9" w14:textId="77777777" w:rsidTr="008A5A4C">
        <w:tc>
          <w:tcPr>
            <w:tcW w:w="770" w:type="pct"/>
            <w:shd w:val="clear" w:color="auto" w:fill="E1E3F2"/>
          </w:tcPr>
          <w:p w14:paraId="02B9BEC0" w14:textId="77777777" w:rsidR="0042760B" w:rsidRDefault="0042760B" w:rsidP="008A5A4C">
            <w:pPr>
              <w:pStyle w:val="TabletextrowsAgency"/>
              <w:rPr>
                <w:b/>
              </w:rPr>
            </w:pPr>
            <w:r w:rsidRPr="001634DF">
              <w:rPr>
                <w:b/>
              </w:rPr>
              <w:t>Executive summary</w:t>
            </w:r>
          </w:p>
          <w:p w14:paraId="2AD76B12" w14:textId="77777777" w:rsidR="0042760B" w:rsidRDefault="0042760B" w:rsidP="008A5A4C">
            <w:pPr>
              <w:pStyle w:val="TabletextrowsAgency"/>
            </w:pPr>
          </w:p>
          <w:p w14:paraId="25336889" w14:textId="77777777" w:rsidR="0042760B" w:rsidRPr="001634DF" w:rsidRDefault="0042760B" w:rsidP="008A5A4C">
            <w:pPr>
              <w:pStyle w:val="TabletextrowsAgency"/>
              <w:rPr>
                <w:b/>
              </w:rPr>
            </w:pPr>
            <w:r>
              <w:t>Pg 8, lines 38-40</w:t>
            </w:r>
          </w:p>
        </w:tc>
        <w:tc>
          <w:tcPr>
            <w:tcW w:w="790" w:type="pct"/>
            <w:gridSpan w:val="2"/>
            <w:shd w:val="clear" w:color="auto" w:fill="E1E3F2"/>
          </w:tcPr>
          <w:p w14:paraId="403E15D4" w14:textId="77777777" w:rsidR="0042760B" w:rsidRDefault="0042760B" w:rsidP="008A5A4C">
            <w:pPr>
              <w:pStyle w:val="TabletextrowsAgency"/>
            </w:pPr>
          </w:p>
        </w:tc>
        <w:tc>
          <w:tcPr>
            <w:tcW w:w="1956" w:type="pct"/>
            <w:gridSpan w:val="3"/>
            <w:shd w:val="clear" w:color="auto" w:fill="E1E3F2"/>
          </w:tcPr>
          <w:p w14:paraId="28D8397D" w14:textId="77777777" w:rsidR="0042760B" w:rsidRPr="00E7272A" w:rsidRDefault="0042760B" w:rsidP="008A5A4C">
            <w:pPr>
              <w:pStyle w:val="TabletextrowsAgency"/>
              <w:spacing w:line="264" w:lineRule="auto"/>
            </w:pPr>
            <w:r w:rsidRPr="00E7272A">
              <w:t xml:space="preserve">The minimum of 10% of randomly selected patients registered in individual study centres may need to be adapted. Indeed, 10% could represent a quite low number of patients in case of rare diseases, and at the opposite a large number in case of very frequent diseases. </w:t>
            </w:r>
          </w:p>
          <w:p w14:paraId="0A22313A" w14:textId="77777777" w:rsidR="0042760B" w:rsidRPr="00E7272A" w:rsidRDefault="0042760B" w:rsidP="008A5A4C">
            <w:pPr>
              <w:pStyle w:val="TabletextrowsAgency"/>
              <w:spacing w:line="264" w:lineRule="auto"/>
            </w:pPr>
            <w:r w:rsidRPr="00E7272A">
              <w:t xml:space="preserve">In addition, the way the sentence is formulated may be confusing as it refers to individual study centres. Should it refer instead to individual registry centres (meaning outside to any study purpose), or to the registry itself, as there maybe centres that will include many patients and others far less patients where it would be then challenging </w:t>
            </w:r>
            <w:r w:rsidRPr="00E7272A">
              <w:lastRenderedPageBreak/>
              <w:t xml:space="preserve">to do a relevant data source verification on 10% of the registered </w:t>
            </w:r>
          </w:p>
          <w:p w14:paraId="5CC7361E" w14:textId="77777777" w:rsidR="0042760B" w:rsidRPr="00E7272A" w:rsidRDefault="0042760B" w:rsidP="008A5A4C">
            <w:pPr>
              <w:pStyle w:val="TabletextrowsAgency"/>
              <w:spacing w:line="264" w:lineRule="auto"/>
            </w:pPr>
            <w:r w:rsidRPr="00E7272A">
              <w:t>patients.</w:t>
            </w:r>
          </w:p>
          <w:p w14:paraId="6173F1A4" w14:textId="77777777" w:rsidR="0042760B" w:rsidRPr="00E7272A" w:rsidRDefault="0042760B" w:rsidP="008A5A4C">
            <w:pPr>
              <w:pStyle w:val="TabletextrowsAgency"/>
              <w:spacing w:line="264" w:lineRule="auto"/>
              <w:rPr>
                <w:i/>
              </w:rPr>
            </w:pPr>
          </w:p>
          <w:p w14:paraId="380A0B21" w14:textId="77777777" w:rsidR="0042760B" w:rsidRPr="00E7272A" w:rsidRDefault="0042760B" w:rsidP="008A5A4C">
            <w:pPr>
              <w:pStyle w:val="TabletextrowsAgency"/>
              <w:spacing w:line="264" w:lineRule="auto"/>
            </w:pPr>
            <w:r w:rsidRPr="00E7272A">
              <w:rPr>
                <w:i/>
              </w:rPr>
              <w:t>Proposed change</w:t>
            </w:r>
            <w:r w:rsidRPr="00E7272A">
              <w:t xml:space="preserve">: To allow some flexibility here in the </w:t>
            </w:r>
            <w:r w:rsidRPr="00FA12DB">
              <w:rPr>
                <w:b/>
              </w:rPr>
              <w:t>minimum % of patients to be controlled</w:t>
            </w:r>
            <w:r w:rsidRPr="00E7272A">
              <w:t>, and precise if this applies to the registry level, or to each centre participating to a registry.</w:t>
            </w:r>
          </w:p>
          <w:p w14:paraId="7459AFB3" w14:textId="77777777" w:rsidR="0042760B" w:rsidRPr="008C315A" w:rsidRDefault="0042760B" w:rsidP="008A5A4C">
            <w:pPr>
              <w:pStyle w:val="TabletextrowsAgency"/>
              <w:spacing w:line="240" w:lineRule="auto"/>
              <w:rPr>
                <w:color w:val="2F5496"/>
              </w:rPr>
            </w:pPr>
          </w:p>
        </w:tc>
        <w:tc>
          <w:tcPr>
            <w:tcW w:w="1484" w:type="pct"/>
            <w:gridSpan w:val="2"/>
            <w:shd w:val="clear" w:color="auto" w:fill="E1E3F2"/>
          </w:tcPr>
          <w:p w14:paraId="2FB66781" w14:textId="77777777" w:rsidR="0042760B" w:rsidRPr="00561BA0" w:rsidRDefault="0042760B" w:rsidP="008A5A4C">
            <w:pPr>
              <w:pStyle w:val="TabletextrowsAgency"/>
            </w:pPr>
          </w:p>
        </w:tc>
      </w:tr>
      <w:tr w:rsidR="0042760B" w14:paraId="50C709D1" w14:textId="77777777" w:rsidTr="008A5A4C">
        <w:tc>
          <w:tcPr>
            <w:tcW w:w="770" w:type="pct"/>
            <w:shd w:val="clear" w:color="auto" w:fill="E1E3F2"/>
          </w:tcPr>
          <w:p w14:paraId="35366857" w14:textId="77777777" w:rsidR="0042760B" w:rsidRDefault="0042760B" w:rsidP="008A5A4C">
            <w:pPr>
              <w:pStyle w:val="TabletextrowsAgency"/>
              <w:rPr>
                <w:b/>
              </w:rPr>
            </w:pPr>
            <w:r>
              <w:rPr>
                <w:b/>
              </w:rPr>
              <w:t>Executive summary</w:t>
            </w:r>
          </w:p>
          <w:p w14:paraId="034DA634" w14:textId="77777777" w:rsidR="0042760B" w:rsidRDefault="0042760B" w:rsidP="008A5A4C">
            <w:pPr>
              <w:pStyle w:val="TabletextrowsAgency"/>
            </w:pPr>
          </w:p>
          <w:p w14:paraId="54EDCF23" w14:textId="77777777" w:rsidR="0042760B" w:rsidRPr="00C9201A" w:rsidRDefault="0042760B" w:rsidP="008A5A4C">
            <w:pPr>
              <w:pStyle w:val="TabletextrowsAgency"/>
            </w:pPr>
            <w:r>
              <w:t>Pg 8 lines 40-41</w:t>
            </w:r>
          </w:p>
        </w:tc>
        <w:tc>
          <w:tcPr>
            <w:tcW w:w="790" w:type="pct"/>
            <w:gridSpan w:val="2"/>
            <w:shd w:val="clear" w:color="auto" w:fill="E1E3F2"/>
          </w:tcPr>
          <w:p w14:paraId="42305F0A" w14:textId="77777777" w:rsidR="0042760B" w:rsidRDefault="0042760B" w:rsidP="008A5A4C">
            <w:pPr>
              <w:pStyle w:val="TabletextrowsAgency"/>
            </w:pPr>
          </w:p>
        </w:tc>
        <w:tc>
          <w:tcPr>
            <w:tcW w:w="1956" w:type="pct"/>
            <w:gridSpan w:val="3"/>
            <w:shd w:val="clear" w:color="auto" w:fill="E1E3F2"/>
          </w:tcPr>
          <w:p w14:paraId="54BACDA3" w14:textId="77777777" w:rsidR="0042760B" w:rsidRPr="00E7272A" w:rsidRDefault="0042760B" w:rsidP="008A5A4C">
            <w:pPr>
              <w:pStyle w:val="TabletextrowsAgency"/>
              <w:spacing w:line="264" w:lineRule="auto"/>
            </w:pPr>
            <w:r w:rsidRPr="00E7272A">
              <w:t>Quality checks and monitoring should happen in both directions (data “collector” and data owner). For example, if aggregation of data is done at collection level, data owner to validate aggregation level and results to ensure interpretation of variables are correct (e.g. sequence of lab data and results to ascertain an event).</w:t>
            </w:r>
          </w:p>
          <w:p w14:paraId="1D6FB93D"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62221686" w14:textId="77777777" w:rsidR="0042760B" w:rsidRPr="00561BA0" w:rsidRDefault="0042760B" w:rsidP="008A5A4C">
            <w:pPr>
              <w:pStyle w:val="TabletextrowsAgency"/>
            </w:pPr>
          </w:p>
        </w:tc>
      </w:tr>
      <w:tr w:rsidR="0042760B" w14:paraId="49E384A0" w14:textId="77777777" w:rsidTr="008A5A4C">
        <w:tc>
          <w:tcPr>
            <w:tcW w:w="770" w:type="pct"/>
            <w:shd w:val="clear" w:color="auto" w:fill="E1E3F2"/>
          </w:tcPr>
          <w:p w14:paraId="7ED0696B" w14:textId="77777777" w:rsidR="0042760B" w:rsidRDefault="0042760B" w:rsidP="008A5A4C">
            <w:pPr>
              <w:pStyle w:val="TabletextrowsAgency"/>
              <w:rPr>
                <w:b/>
              </w:rPr>
            </w:pPr>
            <w:r w:rsidRPr="001634DF">
              <w:rPr>
                <w:b/>
              </w:rPr>
              <w:t>Executive summary</w:t>
            </w:r>
          </w:p>
          <w:p w14:paraId="1C692D8D" w14:textId="77777777" w:rsidR="0042760B" w:rsidRDefault="0042760B" w:rsidP="008A5A4C">
            <w:pPr>
              <w:pStyle w:val="TabletextrowsAgency"/>
            </w:pPr>
          </w:p>
          <w:p w14:paraId="0A05417C" w14:textId="77777777" w:rsidR="0042760B" w:rsidRPr="001634DF" w:rsidRDefault="0042760B" w:rsidP="008A5A4C">
            <w:pPr>
              <w:pStyle w:val="TabletextrowsAgency"/>
              <w:rPr>
                <w:b/>
              </w:rPr>
            </w:pPr>
            <w:r>
              <w:t>Pg 8, line 44-45-46</w:t>
            </w:r>
          </w:p>
        </w:tc>
        <w:tc>
          <w:tcPr>
            <w:tcW w:w="790" w:type="pct"/>
            <w:gridSpan w:val="2"/>
            <w:shd w:val="clear" w:color="auto" w:fill="E1E3F2"/>
          </w:tcPr>
          <w:p w14:paraId="06ADDB90" w14:textId="77777777" w:rsidR="0042760B" w:rsidRDefault="0042760B" w:rsidP="008A5A4C">
            <w:pPr>
              <w:pStyle w:val="TabletextrowsAgency"/>
            </w:pPr>
          </w:p>
        </w:tc>
        <w:tc>
          <w:tcPr>
            <w:tcW w:w="1956" w:type="pct"/>
            <w:gridSpan w:val="3"/>
            <w:shd w:val="clear" w:color="auto" w:fill="E1E3F2"/>
          </w:tcPr>
          <w:p w14:paraId="56CCC88D" w14:textId="77777777" w:rsidR="0042760B" w:rsidRPr="00E7272A" w:rsidRDefault="0042760B" w:rsidP="008A5A4C">
            <w:pPr>
              <w:pStyle w:val="TabletextrowsAgency"/>
              <w:spacing w:line="264" w:lineRule="auto"/>
            </w:pPr>
            <w:r w:rsidRPr="00E7272A">
              <w:t>This is not clear what is meant by “</w:t>
            </w:r>
            <w:r w:rsidRPr="00E7272A">
              <w:rPr>
                <w:b/>
              </w:rPr>
              <w:t>selected</w:t>
            </w:r>
            <w:r w:rsidRPr="00E7272A">
              <w:t>” in the sentence “</w:t>
            </w:r>
            <w:r w:rsidRPr="008A7EAB">
              <w:rPr>
                <w:color w:val="4472C4" w:themeColor="accent1"/>
              </w:rPr>
              <w:t>they are selected observational cohorts</w:t>
            </w:r>
            <w:r w:rsidRPr="00E7272A">
              <w:t>”, especially when selection bias should be avoided as specified in the “patient population” section on page 6.</w:t>
            </w:r>
          </w:p>
          <w:p w14:paraId="0936ADA1" w14:textId="77777777" w:rsidR="0042760B" w:rsidRPr="00E7272A" w:rsidRDefault="0042760B" w:rsidP="008A5A4C">
            <w:pPr>
              <w:pStyle w:val="TabletextrowsAgency"/>
              <w:spacing w:line="264" w:lineRule="auto"/>
            </w:pPr>
          </w:p>
          <w:p w14:paraId="11AFBC41" w14:textId="77777777" w:rsidR="0042760B" w:rsidRPr="00E7272A" w:rsidRDefault="0042760B" w:rsidP="008A5A4C">
            <w:pPr>
              <w:pStyle w:val="TabletextrowsAgency"/>
              <w:spacing w:line="264" w:lineRule="auto"/>
            </w:pPr>
            <w:r w:rsidRPr="00E7272A">
              <w:rPr>
                <w:i/>
              </w:rPr>
              <w:t>Proposed change</w:t>
            </w:r>
            <w:r w:rsidRPr="00E7272A">
              <w:t>: Replace “selected” by “</w:t>
            </w:r>
            <w:r w:rsidRPr="00E7272A">
              <w:rPr>
                <w:b/>
              </w:rPr>
              <w:t>observational cohorts defined</w:t>
            </w:r>
            <w:r w:rsidRPr="00E7272A">
              <w:t xml:space="preserve"> on a specific characteristic”.</w:t>
            </w:r>
          </w:p>
          <w:p w14:paraId="1DD5B706" w14:textId="77777777" w:rsidR="0042760B" w:rsidRPr="00E7272A" w:rsidRDefault="0042760B" w:rsidP="008A5A4C">
            <w:pPr>
              <w:pStyle w:val="TabletextrowsAgency"/>
              <w:spacing w:line="264" w:lineRule="auto"/>
            </w:pPr>
          </w:p>
          <w:p w14:paraId="2ADB1781" w14:textId="77777777" w:rsidR="0042760B" w:rsidRPr="00E7272A" w:rsidRDefault="0042760B" w:rsidP="008A5A4C">
            <w:pPr>
              <w:pStyle w:val="TabletextrowsAgency"/>
              <w:spacing w:line="264" w:lineRule="auto"/>
            </w:pPr>
            <w:r w:rsidRPr="00E7272A">
              <w:rPr>
                <w:rFonts w:hint="eastAsia"/>
              </w:rPr>
              <w:t>Profession societ</w:t>
            </w:r>
            <w:r w:rsidRPr="00E7272A">
              <w:t xml:space="preserve">ies such as </w:t>
            </w:r>
            <w:r w:rsidRPr="00E7272A">
              <w:rPr>
                <w:rFonts w:hint="eastAsia"/>
              </w:rPr>
              <w:t xml:space="preserve">ISPR and ISPE has published some good reach practices in this area. </w:t>
            </w:r>
            <w:r w:rsidRPr="00E7272A">
              <w:t xml:space="preserve">It is good to cite these research practices. Here is one example citation by ISPOR-ISPE task force. </w:t>
            </w:r>
            <w:r w:rsidRPr="00E7272A">
              <w:rPr>
                <w:rFonts w:hint="eastAsia"/>
              </w:rPr>
              <w:t>Berger ML, Sox H, Willke RJ. Good Practices for Real</w:t>
            </w:r>
            <w:r w:rsidRPr="00E7272A">
              <w:rPr>
                <w:rFonts w:ascii="Cambria Math" w:hAnsi="Cambria Math" w:cs="Cambria Math"/>
              </w:rPr>
              <w:t>‐</w:t>
            </w:r>
            <w:r w:rsidRPr="00E7272A">
              <w:rPr>
                <w:rFonts w:hint="eastAsia"/>
              </w:rPr>
              <w:t>World Data Studies of Treatment and/or Comparative Effectiveness: Recommendations from the Joint ISPOR</w:t>
            </w:r>
            <w:r w:rsidRPr="00E7272A">
              <w:rPr>
                <w:rFonts w:ascii="Cambria Math" w:hAnsi="Cambria Math" w:cs="Cambria Math"/>
              </w:rPr>
              <w:t>‐</w:t>
            </w:r>
            <w:r w:rsidRPr="00E7272A">
              <w:rPr>
                <w:rFonts w:hint="eastAsia"/>
              </w:rPr>
              <w:t>ISPE Special Task Force on Real</w:t>
            </w:r>
            <w:r w:rsidRPr="00E7272A">
              <w:rPr>
                <w:rFonts w:ascii="Cambria Math" w:hAnsi="Cambria Math" w:cs="Cambria Math"/>
              </w:rPr>
              <w:t>‐</w:t>
            </w:r>
            <w:r w:rsidRPr="00E7272A">
              <w:rPr>
                <w:rFonts w:hint="eastAsia"/>
              </w:rPr>
              <w:t xml:space="preserve">World </w:t>
            </w:r>
            <w:r w:rsidRPr="00E7272A">
              <w:rPr>
                <w:rFonts w:hint="eastAsia"/>
              </w:rPr>
              <w:lastRenderedPageBreak/>
              <w:t>Evidence in Health Care Decision Making. Value Health 2017; (8): 1003-1008.</w:t>
            </w:r>
          </w:p>
        </w:tc>
        <w:tc>
          <w:tcPr>
            <w:tcW w:w="1484" w:type="pct"/>
            <w:gridSpan w:val="2"/>
            <w:shd w:val="clear" w:color="auto" w:fill="E1E3F2"/>
          </w:tcPr>
          <w:p w14:paraId="32217DCA" w14:textId="77777777" w:rsidR="0042760B" w:rsidRPr="00561BA0" w:rsidRDefault="0042760B" w:rsidP="008A5A4C">
            <w:pPr>
              <w:pStyle w:val="TabletextrowsAgency"/>
            </w:pPr>
          </w:p>
        </w:tc>
      </w:tr>
      <w:tr w:rsidR="0042760B" w14:paraId="127971FB" w14:textId="77777777" w:rsidTr="008A5A4C">
        <w:tc>
          <w:tcPr>
            <w:tcW w:w="770" w:type="pct"/>
            <w:shd w:val="clear" w:color="auto" w:fill="E1E3F2"/>
          </w:tcPr>
          <w:p w14:paraId="3863CA96" w14:textId="77777777" w:rsidR="0042760B" w:rsidRDefault="0042760B" w:rsidP="008A5A4C">
            <w:pPr>
              <w:pStyle w:val="TabletextrowsAgency"/>
              <w:rPr>
                <w:b/>
              </w:rPr>
            </w:pPr>
            <w:r>
              <w:rPr>
                <w:b/>
              </w:rPr>
              <w:t>Executive summary</w:t>
            </w:r>
          </w:p>
          <w:p w14:paraId="675FBBE0" w14:textId="77777777" w:rsidR="0042760B" w:rsidRDefault="0042760B" w:rsidP="008A5A4C">
            <w:pPr>
              <w:pStyle w:val="TabletextrowsAgency"/>
              <w:rPr>
                <w:b/>
              </w:rPr>
            </w:pPr>
          </w:p>
          <w:p w14:paraId="5EB762FB" w14:textId="77777777" w:rsidR="0042760B" w:rsidRPr="005F1D79" w:rsidRDefault="0042760B" w:rsidP="008A5A4C">
            <w:pPr>
              <w:pStyle w:val="TabletextrowsAgency"/>
            </w:pPr>
            <w:r>
              <w:t>Pg 9, line 12</w:t>
            </w:r>
          </w:p>
        </w:tc>
        <w:tc>
          <w:tcPr>
            <w:tcW w:w="790" w:type="pct"/>
            <w:gridSpan w:val="2"/>
            <w:shd w:val="clear" w:color="auto" w:fill="E1E3F2"/>
          </w:tcPr>
          <w:p w14:paraId="3C5D1286" w14:textId="77777777" w:rsidR="0042760B" w:rsidRDefault="0042760B" w:rsidP="008A5A4C">
            <w:pPr>
              <w:pStyle w:val="TabletextrowsAgency"/>
            </w:pPr>
          </w:p>
        </w:tc>
        <w:tc>
          <w:tcPr>
            <w:tcW w:w="1956" w:type="pct"/>
            <w:gridSpan w:val="3"/>
            <w:shd w:val="clear" w:color="auto" w:fill="E1E3F2"/>
          </w:tcPr>
          <w:p w14:paraId="599C6244" w14:textId="77777777" w:rsidR="0042760B" w:rsidRDefault="0042760B" w:rsidP="008A5A4C">
            <w:pPr>
              <w:pStyle w:val="TabletextrowsAgency"/>
              <w:spacing w:line="264" w:lineRule="auto"/>
            </w:pPr>
            <w:r w:rsidRPr="00E7272A">
              <w:t>As important as reporting of study results, is the disclosure of protocol and report on public registers, for registry studies (e.g. PAS register) – importance of transparency.</w:t>
            </w:r>
          </w:p>
          <w:p w14:paraId="5F729E65" w14:textId="77777777" w:rsidR="0042760B" w:rsidRPr="00E7272A" w:rsidRDefault="0042760B" w:rsidP="008A5A4C">
            <w:pPr>
              <w:pStyle w:val="TabletextrowsAgency"/>
              <w:spacing w:line="264" w:lineRule="auto"/>
            </w:pPr>
          </w:p>
        </w:tc>
        <w:tc>
          <w:tcPr>
            <w:tcW w:w="1484" w:type="pct"/>
            <w:gridSpan w:val="2"/>
            <w:shd w:val="clear" w:color="auto" w:fill="E1E3F2"/>
          </w:tcPr>
          <w:p w14:paraId="4B3384C6" w14:textId="77777777" w:rsidR="0042760B" w:rsidRPr="00561BA0" w:rsidRDefault="0042760B" w:rsidP="008A5A4C">
            <w:pPr>
              <w:pStyle w:val="TabletextrowsAgency"/>
            </w:pPr>
          </w:p>
        </w:tc>
      </w:tr>
      <w:tr w:rsidR="0042760B" w14:paraId="5BF69584" w14:textId="77777777" w:rsidTr="008A5A4C">
        <w:tc>
          <w:tcPr>
            <w:tcW w:w="770" w:type="pct"/>
            <w:shd w:val="clear" w:color="auto" w:fill="E1E3F2"/>
          </w:tcPr>
          <w:p w14:paraId="581659B0" w14:textId="77777777" w:rsidR="0042760B" w:rsidRDefault="0042760B" w:rsidP="008A5A4C">
            <w:pPr>
              <w:pStyle w:val="TabletextrowsAgency"/>
              <w:rPr>
                <w:b/>
              </w:rPr>
            </w:pPr>
            <w:r>
              <w:rPr>
                <w:b/>
              </w:rPr>
              <w:t>Executive summary</w:t>
            </w:r>
          </w:p>
          <w:p w14:paraId="6C7B94EB" w14:textId="77777777" w:rsidR="0042760B" w:rsidRDefault="0042760B" w:rsidP="008A5A4C">
            <w:pPr>
              <w:pStyle w:val="TabletextrowsAgency"/>
              <w:rPr>
                <w:b/>
              </w:rPr>
            </w:pPr>
          </w:p>
          <w:p w14:paraId="5C0CEF5C" w14:textId="77777777" w:rsidR="0042760B" w:rsidRPr="00397BFE" w:rsidRDefault="0042760B" w:rsidP="008A5A4C">
            <w:pPr>
              <w:pStyle w:val="TabletextrowsAgency"/>
            </w:pPr>
            <w:r>
              <w:t>Pg 9, lines 18-19</w:t>
            </w:r>
          </w:p>
        </w:tc>
        <w:tc>
          <w:tcPr>
            <w:tcW w:w="790" w:type="pct"/>
            <w:gridSpan w:val="2"/>
            <w:shd w:val="clear" w:color="auto" w:fill="E1E3F2"/>
          </w:tcPr>
          <w:p w14:paraId="77477D27" w14:textId="77777777" w:rsidR="0042760B" w:rsidRDefault="0042760B" w:rsidP="008A5A4C">
            <w:pPr>
              <w:pStyle w:val="TabletextrowsAgency"/>
            </w:pPr>
          </w:p>
        </w:tc>
        <w:tc>
          <w:tcPr>
            <w:tcW w:w="1956" w:type="pct"/>
            <w:gridSpan w:val="3"/>
            <w:shd w:val="clear" w:color="auto" w:fill="E1E3F2"/>
          </w:tcPr>
          <w:p w14:paraId="0C992E1E" w14:textId="77777777" w:rsidR="0042760B" w:rsidRPr="00E7272A" w:rsidRDefault="0042760B" w:rsidP="008A5A4C">
            <w:pPr>
              <w:pStyle w:val="TabletextrowsAgency"/>
              <w:spacing w:line="240" w:lineRule="auto"/>
            </w:pPr>
            <w:r w:rsidRPr="00E7272A">
              <w:t>It is not clear what the right of the MAH is if the registry lead investigator objects/declines to publish the results of the PASS (i.e. primary endpoints for medication under study). This is particularly a problem for MAHs who are committed to publishing research results.</w:t>
            </w:r>
          </w:p>
          <w:p w14:paraId="6B8AEC91" w14:textId="77777777" w:rsidR="0042760B" w:rsidRPr="00E7272A" w:rsidRDefault="0042760B" w:rsidP="008A5A4C">
            <w:pPr>
              <w:pStyle w:val="TabletextrowsAgency"/>
              <w:spacing w:line="240" w:lineRule="auto"/>
            </w:pPr>
          </w:p>
          <w:p w14:paraId="4BA2754E" w14:textId="77777777" w:rsidR="0042760B" w:rsidRPr="00E7272A" w:rsidRDefault="0042760B" w:rsidP="008A5A4C">
            <w:pPr>
              <w:pStyle w:val="TabletextrowsAgency"/>
              <w:spacing w:line="240" w:lineRule="auto"/>
            </w:pPr>
            <w:r w:rsidRPr="00E7272A">
              <w:rPr>
                <w:i/>
              </w:rPr>
              <w:t>Proposed change</w:t>
            </w:r>
            <w:r w:rsidRPr="00E7272A">
              <w:t xml:space="preserve">: In the situation where the lead investigator declines to publish the PASS results, </w:t>
            </w:r>
            <w:r w:rsidRPr="0010777F">
              <w:rPr>
                <w:b/>
              </w:rPr>
              <w:t>the MAH should have the right to independently publish the PASS</w:t>
            </w:r>
            <w:r w:rsidRPr="00E7272A">
              <w:t xml:space="preserve"> results in due time based on results described in the final study report.</w:t>
            </w:r>
          </w:p>
          <w:p w14:paraId="327B0A47"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35461093" w14:textId="77777777" w:rsidR="0042760B" w:rsidRPr="00561BA0" w:rsidRDefault="0042760B" w:rsidP="008A5A4C">
            <w:pPr>
              <w:pStyle w:val="TabletextrowsAgency"/>
            </w:pPr>
          </w:p>
        </w:tc>
      </w:tr>
      <w:tr w:rsidR="0042760B" w14:paraId="25A932FF" w14:textId="77777777" w:rsidTr="008A5A4C">
        <w:tc>
          <w:tcPr>
            <w:tcW w:w="770" w:type="pct"/>
            <w:shd w:val="clear" w:color="auto" w:fill="E1E3F2"/>
          </w:tcPr>
          <w:p w14:paraId="1DD2D90C" w14:textId="77777777" w:rsidR="0042760B" w:rsidRDefault="0042760B" w:rsidP="008A5A4C">
            <w:pPr>
              <w:pStyle w:val="TabletextrowsAgency"/>
              <w:rPr>
                <w:b/>
              </w:rPr>
            </w:pPr>
            <w:r w:rsidRPr="001634DF">
              <w:rPr>
                <w:b/>
              </w:rPr>
              <w:t>Executive summary</w:t>
            </w:r>
          </w:p>
          <w:p w14:paraId="3CDD7102" w14:textId="77777777" w:rsidR="0042760B" w:rsidRDefault="0042760B" w:rsidP="008A5A4C">
            <w:pPr>
              <w:pStyle w:val="TabletextrowsAgency"/>
            </w:pPr>
          </w:p>
          <w:p w14:paraId="164536CA" w14:textId="77777777" w:rsidR="0042760B" w:rsidRPr="001634DF" w:rsidRDefault="0042760B" w:rsidP="008A5A4C">
            <w:pPr>
              <w:pStyle w:val="TabletextrowsAgency"/>
              <w:rPr>
                <w:b/>
              </w:rPr>
            </w:pPr>
            <w:r>
              <w:t>Pg 9, line 23</w:t>
            </w:r>
          </w:p>
        </w:tc>
        <w:tc>
          <w:tcPr>
            <w:tcW w:w="790" w:type="pct"/>
            <w:gridSpan w:val="2"/>
            <w:shd w:val="clear" w:color="auto" w:fill="E1E3F2"/>
          </w:tcPr>
          <w:p w14:paraId="7853ADC9" w14:textId="77777777" w:rsidR="0042760B" w:rsidRDefault="0042760B" w:rsidP="008A5A4C">
            <w:pPr>
              <w:pStyle w:val="TabletextrowsAgency"/>
            </w:pPr>
          </w:p>
        </w:tc>
        <w:tc>
          <w:tcPr>
            <w:tcW w:w="1956" w:type="pct"/>
            <w:gridSpan w:val="3"/>
            <w:shd w:val="clear" w:color="auto" w:fill="E1E3F2"/>
          </w:tcPr>
          <w:p w14:paraId="3D3EE005" w14:textId="77777777" w:rsidR="0042760B" w:rsidRDefault="0042760B" w:rsidP="008A5A4C">
            <w:pPr>
              <w:pStyle w:val="TabletextrowsAgency"/>
              <w:spacing w:line="264" w:lineRule="auto"/>
            </w:pPr>
            <w:r w:rsidRPr="00E7272A">
              <w:t>Regarding the “qualification procedures of registries”, there is to our knowledge currently no clear general procedure defined and available to pharmaceutical companies that could be used to ensure the validity of the registries.</w:t>
            </w:r>
          </w:p>
          <w:p w14:paraId="3024FE27" w14:textId="77777777" w:rsidR="0042760B" w:rsidRPr="00E7272A" w:rsidRDefault="0042760B" w:rsidP="008A5A4C">
            <w:pPr>
              <w:pStyle w:val="TabletextrowsAgency"/>
              <w:spacing w:line="264" w:lineRule="auto"/>
            </w:pPr>
          </w:p>
          <w:p w14:paraId="1636EBF2" w14:textId="77777777" w:rsidR="0042760B" w:rsidRPr="00E7272A" w:rsidRDefault="0042760B" w:rsidP="008A5A4C">
            <w:pPr>
              <w:pStyle w:val="TabletextrowsAgency"/>
              <w:spacing w:line="264" w:lineRule="auto"/>
            </w:pPr>
            <w:r w:rsidRPr="00E7272A">
              <w:rPr>
                <w:i/>
              </w:rPr>
              <w:t>Proposed change</w:t>
            </w:r>
            <w:r w:rsidRPr="00E7272A">
              <w:t>: If there is an existing document that the EMA would like the pharmaceutical companies (and registry coordinators) to follow, it should be referenced here.</w:t>
            </w:r>
            <w:r>
              <w:t xml:space="preserve">  For example, would the Qualification Opinion route be suitable?</w:t>
            </w:r>
          </w:p>
          <w:p w14:paraId="54066B38"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154C280D" w14:textId="77777777" w:rsidR="0042760B" w:rsidRPr="00561BA0" w:rsidRDefault="0042760B" w:rsidP="008A5A4C">
            <w:pPr>
              <w:pStyle w:val="TabletextrowsAgency"/>
            </w:pPr>
          </w:p>
        </w:tc>
      </w:tr>
      <w:tr w:rsidR="0042760B" w:rsidRPr="008642C4" w14:paraId="576CF2EB" w14:textId="77777777" w:rsidTr="008A5A4C">
        <w:trPr>
          <w:gridAfter w:val="1"/>
          <w:wAfter w:w="4" w:type="pct"/>
          <w:trHeight w:val="432"/>
        </w:trPr>
        <w:tc>
          <w:tcPr>
            <w:tcW w:w="4996" w:type="pct"/>
            <w:gridSpan w:val="7"/>
            <w:tcBorders>
              <w:bottom w:val="single" w:sz="4" w:space="0" w:color="FFFFFF" w:themeColor="background1"/>
            </w:tcBorders>
            <w:shd w:val="clear" w:color="auto" w:fill="000000" w:themeFill="text1"/>
          </w:tcPr>
          <w:p w14:paraId="671623EC" w14:textId="77777777" w:rsidR="0042760B" w:rsidRPr="008642C4" w:rsidRDefault="0042760B" w:rsidP="008A5A4C">
            <w:pPr>
              <w:pStyle w:val="TabletextrowsAgency"/>
              <w:rPr>
                <w:b/>
                <w:sz w:val="20"/>
              </w:rPr>
            </w:pPr>
            <w:r>
              <w:rPr>
                <w:b/>
                <w:sz w:val="20"/>
              </w:rPr>
              <w:t xml:space="preserve">Section 1 </w:t>
            </w:r>
            <w:r w:rsidRPr="008642C4">
              <w:rPr>
                <w:b/>
                <w:sz w:val="20"/>
              </w:rPr>
              <w:t xml:space="preserve">– </w:t>
            </w:r>
            <w:r>
              <w:rPr>
                <w:b/>
                <w:sz w:val="20"/>
              </w:rPr>
              <w:t>INTRODUCTION</w:t>
            </w:r>
          </w:p>
        </w:tc>
      </w:tr>
      <w:tr w:rsidR="0042760B" w14:paraId="194C375A" w14:textId="77777777" w:rsidTr="008A5A4C">
        <w:tc>
          <w:tcPr>
            <w:tcW w:w="770" w:type="pct"/>
            <w:shd w:val="clear" w:color="auto" w:fill="E1E3F2"/>
          </w:tcPr>
          <w:p w14:paraId="09B00794" w14:textId="77777777" w:rsidR="0042760B" w:rsidRDefault="0042760B" w:rsidP="008A5A4C">
            <w:pPr>
              <w:pStyle w:val="TabletextrowsAgency"/>
              <w:rPr>
                <w:b/>
              </w:rPr>
            </w:pPr>
            <w:r>
              <w:rPr>
                <w:b/>
              </w:rPr>
              <w:lastRenderedPageBreak/>
              <w:t>1. Introduction</w:t>
            </w:r>
          </w:p>
          <w:p w14:paraId="411F62F3" w14:textId="77777777" w:rsidR="0042760B" w:rsidRDefault="0042760B" w:rsidP="008A5A4C">
            <w:pPr>
              <w:pStyle w:val="TabletextrowsAgency"/>
              <w:rPr>
                <w:b/>
              </w:rPr>
            </w:pPr>
          </w:p>
          <w:p w14:paraId="6C23E83B" w14:textId="77777777" w:rsidR="0042760B" w:rsidRPr="005F1D79" w:rsidRDefault="0042760B" w:rsidP="008A5A4C">
            <w:pPr>
              <w:pStyle w:val="TabletextrowsAgency"/>
            </w:pPr>
            <w:r>
              <w:t>Pg 10, lines 15-17</w:t>
            </w:r>
          </w:p>
        </w:tc>
        <w:tc>
          <w:tcPr>
            <w:tcW w:w="790" w:type="pct"/>
            <w:gridSpan w:val="2"/>
            <w:shd w:val="clear" w:color="auto" w:fill="E1E3F2"/>
          </w:tcPr>
          <w:p w14:paraId="3891051D" w14:textId="77777777" w:rsidR="0042760B" w:rsidRDefault="0042760B" w:rsidP="008A5A4C">
            <w:pPr>
              <w:pStyle w:val="TabletextrowsAgency"/>
            </w:pPr>
          </w:p>
        </w:tc>
        <w:tc>
          <w:tcPr>
            <w:tcW w:w="1956" w:type="pct"/>
            <w:gridSpan w:val="3"/>
            <w:shd w:val="clear" w:color="auto" w:fill="E1E3F2"/>
          </w:tcPr>
          <w:p w14:paraId="2E7DEFBF" w14:textId="77777777" w:rsidR="0042760B" w:rsidRPr="00F022A5" w:rsidRDefault="0042760B" w:rsidP="008A5A4C">
            <w:pPr>
              <w:pStyle w:val="TabletextrowsAgency"/>
              <w:spacing w:line="264" w:lineRule="auto"/>
            </w:pPr>
            <w:r w:rsidRPr="00F022A5">
              <w:t>Industry may also set up disease registries (e.g. to address a post-licensure commitment for a new drug, when rare disease, etc…).</w:t>
            </w:r>
          </w:p>
          <w:p w14:paraId="30632D6E"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67D2B3E5" w14:textId="77777777" w:rsidR="0042760B" w:rsidRPr="00561BA0" w:rsidRDefault="0042760B" w:rsidP="008A5A4C">
            <w:pPr>
              <w:pStyle w:val="TabletextrowsAgency"/>
            </w:pPr>
          </w:p>
        </w:tc>
      </w:tr>
      <w:tr w:rsidR="0042760B" w:rsidRPr="008642C4" w14:paraId="05171B65" w14:textId="77777777" w:rsidTr="008A5A4C">
        <w:trPr>
          <w:gridAfter w:val="1"/>
          <w:wAfter w:w="4" w:type="pct"/>
          <w:trHeight w:val="432"/>
        </w:trPr>
        <w:tc>
          <w:tcPr>
            <w:tcW w:w="4996" w:type="pct"/>
            <w:gridSpan w:val="7"/>
            <w:tcBorders>
              <w:bottom w:val="single" w:sz="4" w:space="0" w:color="FFFFFF" w:themeColor="background1"/>
            </w:tcBorders>
            <w:shd w:val="clear" w:color="auto" w:fill="000000" w:themeFill="text1"/>
          </w:tcPr>
          <w:p w14:paraId="1BF44566" w14:textId="77777777" w:rsidR="0042760B" w:rsidRPr="008642C4" w:rsidRDefault="0042760B" w:rsidP="008A5A4C">
            <w:pPr>
              <w:pStyle w:val="TabletextrowsAgency"/>
              <w:rPr>
                <w:b/>
                <w:sz w:val="20"/>
              </w:rPr>
            </w:pPr>
            <w:r>
              <w:rPr>
                <w:b/>
                <w:sz w:val="20"/>
              </w:rPr>
              <w:t>Section 2 – OBJECTIVE</w:t>
            </w:r>
          </w:p>
        </w:tc>
      </w:tr>
      <w:tr w:rsidR="0042760B" w14:paraId="69CB41C0" w14:textId="77777777" w:rsidTr="008A5A4C">
        <w:tc>
          <w:tcPr>
            <w:tcW w:w="770" w:type="pct"/>
            <w:shd w:val="clear" w:color="auto" w:fill="E1E3F2"/>
          </w:tcPr>
          <w:p w14:paraId="6282B427" w14:textId="77777777" w:rsidR="0042760B" w:rsidRPr="00824174" w:rsidRDefault="0042760B" w:rsidP="008A5A4C">
            <w:pPr>
              <w:pStyle w:val="TabletextrowsAgency"/>
              <w:rPr>
                <w:b/>
              </w:rPr>
            </w:pPr>
            <w:r w:rsidRPr="00824174">
              <w:rPr>
                <w:b/>
              </w:rPr>
              <w:t>2. Objective</w:t>
            </w:r>
          </w:p>
          <w:p w14:paraId="4B461A6D" w14:textId="77777777" w:rsidR="0042760B" w:rsidRPr="00824174" w:rsidRDefault="0042760B" w:rsidP="008A5A4C">
            <w:pPr>
              <w:pStyle w:val="TabletextrowsAgency"/>
              <w:rPr>
                <w:b/>
              </w:rPr>
            </w:pPr>
          </w:p>
          <w:p w14:paraId="5B70B4C4" w14:textId="77777777" w:rsidR="0042760B" w:rsidRPr="00B0147B" w:rsidRDefault="0042760B" w:rsidP="008A5A4C">
            <w:pPr>
              <w:pStyle w:val="TabletextrowsAgency"/>
            </w:pPr>
            <w:r w:rsidRPr="00B0147B">
              <w:t>Pg 11, line 3</w:t>
            </w:r>
          </w:p>
        </w:tc>
        <w:tc>
          <w:tcPr>
            <w:tcW w:w="790" w:type="pct"/>
            <w:gridSpan w:val="2"/>
            <w:shd w:val="clear" w:color="auto" w:fill="E1E3F2"/>
          </w:tcPr>
          <w:p w14:paraId="0DD3B5FF" w14:textId="77777777" w:rsidR="0042760B" w:rsidRDefault="0042760B" w:rsidP="008A5A4C">
            <w:pPr>
              <w:pStyle w:val="TabletextrowsAgency"/>
            </w:pPr>
          </w:p>
        </w:tc>
        <w:tc>
          <w:tcPr>
            <w:tcW w:w="1956" w:type="pct"/>
            <w:gridSpan w:val="3"/>
            <w:shd w:val="clear" w:color="auto" w:fill="E1E3F2"/>
          </w:tcPr>
          <w:p w14:paraId="0DF9B59B" w14:textId="77777777" w:rsidR="0042760B" w:rsidRPr="00F022A5" w:rsidRDefault="0042760B" w:rsidP="008A5A4C">
            <w:pPr>
              <w:pStyle w:val="TabletextrowsAgency"/>
              <w:spacing w:line="240" w:lineRule="auto"/>
            </w:pPr>
            <w:r w:rsidRPr="00F022A5">
              <w:t>Reference to “regulatory perspective” is unclear.</w:t>
            </w:r>
          </w:p>
          <w:p w14:paraId="3FB8B71A" w14:textId="77777777" w:rsidR="0042760B" w:rsidRPr="00F022A5" w:rsidRDefault="0042760B" w:rsidP="008A5A4C">
            <w:pPr>
              <w:pStyle w:val="TabletextrowsAgency"/>
              <w:spacing w:line="240" w:lineRule="auto"/>
            </w:pPr>
          </w:p>
          <w:p w14:paraId="2C553856" w14:textId="77777777" w:rsidR="0042760B" w:rsidRPr="00F022A5" w:rsidRDefault="0042760B" w:rsidP="008A5A4C">
            <w:pPr>
              <w:pStyle w:val="TabletextrowsAgency"/>
              <w:spacing w:line="240" w:lineRule="auto"/>
            </w:pPr>
            <w:r w:rsidRPr="00F022A5">
              <w:rPr>
                <w:i/>
              </w:rPr>
              <w:t>Proposed change</w:t>
            </w:r>
            <w:r w:rsidRPr="00F022A5">
              <w:t xml:space="preserve">: It focuses on important principles </w:t>
            </w:r>
            <w:r w:rsidRPr="00F022A5">
              <w:rPr>
                <w:strike/>
              </w:rPr>
              <w:t>from a regulatory perspective</w:t>
            </w:r>
            <w:r w:rsidRPr="00F022A5">
              <w:t xml:space="preserve"> </w:t>
            </w:r>
            <w:r w:rsidRPr="00F022A5">
              <w:rPr>
                <w:b/>
              </w:rPr>
              <w:t>relevant to regulatory decision making</w:t>
            </w:r>
            <w:r>
              <w:rPr>
                <w:b/>
              </w:rPr>
              <w:t>, and as appropriate, HTA decision making</w:t>
            </w:r>
            <w:r w:rsidRPr="00F022A5">
              <w:rPr>
                <w:b/>
              </w:rPr>
              <w:t>.</w:t>
            </w:r>
          </w:p>
          <w:p w14:paraId="5C5F178D" w14:textId="77777777" w:rsidR="0042760B" w:rsidRDefault="0042760B" w:rsidP="008A5A4C">
            <w:pPr>
              <w:pStyle w:val="TabletextrowsAgency"/>
              <w:spacing w:line="264" w:lineRule="auto"/>
              <w:rPr>
                <w:color w:val="ED7D31"/>
              </w:rPr>
            </w:pPr>
          </w:p>
        </w:tc>
        <w:tc>
          <w:tcPr>
            <w:tcW w:w="1484" w:type="pct"/>
            <w:gridSpan w:val="2"/>
            <w:shd w:val="clear" w:color="auto" w:fill="E1E3F2"/>
          </w:tcPr>
          <w:p w14:paraId="47177408" w14:textId="77777777" w:rsidR="0042760B" w:rsidRPr="00561BA0" w:rsidRDefault="0042760B" w:rsidP="008A5A4C">
            <w:pPr>
              <w:pStyle w:val="TabletextrowsAgency"/>
            </w:pPr>
          </w:p>
        </w:tc>
      </w:tr>
      <w:tr w:rsidR="0042760B" w14:paraId="78EE2A0E" w14:textId="77777777" w:rsidTr="008A5A4C">
        <w:tc>
          <w:tcPr>
            <w:tcW w:w="770" w:type="pct"/>
            <w:shd w:val="clear" w:color="auto" w:fill="E1E3F2"/>
          </w:tcPr>
          <w:p w14:paraId="35A663B4" w14:textId="77777777" w:rsidR="0042760B" w:rsidRDefault="0042760B" w:rsidP="008A5A4C">
            <w:pPr>
              <w:pStyle w:val="TabletextrowsAgency"/>
              <w:rPr>
                <w:b/>
              </w:rPr>
            </w:pPr>
            <w:r>
              <w:rPr>
                <w:b/>
              </w:rPr>
              <w:t>2. Objective</w:t>
            </w:r>
          </w:p>
          <w:p w14:paraId="4B4BBB05" w14:textId="77777777" w:rsidR="0042760B" w:rsidRDefault="0042760B" w:rsidP="008A5A4C">
            <w:pPr>
              <w:pStyle w:val="TabletextrowsAgency"/>
            </w:pPr>
          </w:p>
          <w:p w14:paraId="3352855C" w14:textId="77777777" w:rsidR="0042760B" w:rsidRPr="005F1D79" w:rsidRDefault="0042760B" w:rsidP="008A5A4C">
            <w:pPr>
              <w:pStyle w:val="TabletextrowsAgency"/>
            </w:pPr>
            <w:r>
              <w:t>Pg 11, line 20</w:t>
            </w:r>
          </w:p>
        </w:tc>
        <w:tc>
          <w:tcPr>
            <w:tcW w:w="790" w:type="pct"/>
            <w:gridSpan w:val="2"/>
            <w:shd w:val="clear" w:color="auto" w:fill="E1E3F2"/>
          </w:tcPr>
          <w:p w14:paraId="7FD2EC64" w14:textId="77777777" w:rsidR="0042760B" w:rsidRDefault="0042760B" w:rsidP="008A5A4C">
            <w:pPr>
              <w:pStyle w:val="TabletextrowsAgency"/>
            </w:pPr>
          </w:p>
        </w:tc>
        <w:tc>
          <w:tcPr>
            <w:tcW w:w="1956" w:type="pct"/>
            <w:gridSpan w:val="3"/>
            <w:shd w:val="clear" w:color="auto" w:fill="E1E3F2"/>
          </w:tcPr>
          <w:p w14:paraId="59C3AD97" w14:textId="77777777" w:rsidR="0042760B" w:rsidRPr="00F022A5" w:rsidRDefault="0042760B" w:rsidP="008A5A4C">
            <w:pPr>
              <w:pStyle w:val="TabletextrowsAgency"/>
              <w:spacing w:line="264" w:lineRule="auto"/>
            </w:pPr>
            <w:r w:rsidRPr="00F022A5">
              <w:t xml:space="preserve">Also </w:t>
            </w:r>
            <w:r>
              <w:t xml:space="preserve">include </w:t>
            </w:r>
            <w:r w:rsidRPr="00F022A5">
              <w:t>the ADVANCE Code of Conduct which can apply beyond vaccines.</w:t>
            </w:r>
          </w:p>
          <w:p w14:paraId="42E75E09" w14:textId="77777777" w:rsidR="0042760B" w:rsidRPr="00F022A5" w:rsidRDefault="008E20BA" w:rsidP="008A5A4C">
            <w:pPr>
              <w:pStyle w:val="TabletextrowsAgency"/>
              <w:spacing w:line="264" w:lineRule="auto"/>
            </w:pPr>
            <w:hyperlink r:id="rId12" w:history="1">
              <w:r w:rsidR="0042760B" w:rsidRPr="00F022A5">
                <w:rPr>
                  <w:rStyle w:val="Hyperlink"/>
                </w:rPr>
                <w:t>https://www.ncbi.nlm.nih.gov/pubmed/28285984</w:t>
              </w:r>
            </w:hyperlink>
          </w:p>
          <w:p w14:paraId="410F537D"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0402C28C" w14:textId="77777777" w:rsidR="0042760B" w:rsidRPr="00561BA0" w:rsidRDefault="0042760B" w:rsidP="008A5A4C">
            <w:pPr>
              <w:pStyle w:val="TabletextrowsAgency"/>
            </w:pPr>
          </w:p>
        </w:tc>
      </w:tr>
      <w:tr w:rsidR="0042760B" w:rsidRPr="008642C4" w14:paraId="4B1739F5" w14:textId="77777777" w:rsidTr="008A5A4C">
        <w:trPr>
          <w:gridAfter w:val="1"/>
          <w:wAfter w:w="4" w:type="pct"/>
          <w:trHeight w:val="432"/>
        </w:trPr>
        <w:tc>
          <w:tcPr>
            <w:tcW w:w="4996" w:type="pct"/>
            <w:gridSpan w:val="7"/>
            <w:tcBorders>
              <w:bottom w:val="single" w:sz="4" w:space="0" w:color="FFFFFF" w:themeColor="background1"/>
            </w:tcBorders>
            <w:shd w:val="clear" w:color="auto" w:fill="000000" w:themeFill="text1"/>
          </w:tcPr>
          <w:p w14:paraId="63D059F0" w14:textId="77777777" w:rsidR="0042760B" w:rsidRPr="008642C4" w:rsidRDefault="0042760B" w:rsidP="008A5A4C">
            <w:pPr>
              <w:pStyle w:val="TabletextrowsAgency"/>
              <w:rPr>
                <w:b/>
                <w:sz w:val="20"/>
              </w:rPr>
            </w:pPr>
            <w:r w:rsidRPr="008642C4">
              <w:rPr>
                <w:b/>
                <w:sz w:val="20"/>
              </w:rPr>
              <w:t>Section 3 – CORE CONCEPTS</w:t>
            </w:r>
          </w:p>
        </w:tc>
      </w:tr>
      <w:tr w:rsidR="0042760B" w14:paraId="3BC0926A" w14:textId="77777777" w:rsidTr="008A5A4C">
        <w:trPr>
          <w:gridAfter w:val="1"/>
          <w:wAfter w:w="4" w:type="pct"/>
          <w:trHeight w:val="732"/>
        </w:trPr>
        <w:tc>
          <w:tcPr>
            <w:tcW w:w="790" w:type="pct"/>
            <w:gridSpan w:val="2"/>
            <w:tcBorders>
              <w:bottom w:val="single" w:sz="4" w:space="0" w:color="FFFFFF" w:themeColor="background1"/>
            </w:tcBorders>
            <w:shd w:val="clear" w:color="auto" w:fill="E1E3F2"/>
          </w:tcPr>
          <w:p w14:paraId="551749D0" w14:textId="77777777" w:rsidR="0042760B" w:rsidRDefault="0042760B" w:rsidP="008A5A4C">
            <w:pPr>
              <w:pStyle w:val="TabletextrowsAgency"/>
              <w:spacing w:line="240" w:lineRule="auto"/>
              <w:rPr>
                <w:b/>
              </w:rPr>
            </w:pPr>
            <w:bookmarkStart w:id="5" w:name="_Hlk3490146"/>
            <w:r>
              <w:rPr>
                <w:b/>
              </w:rPr>
              <w:t>Pg. 12, line 4</w:t>
            </w:r>
            <w:bookmarkEnd w:id="5"/>
          </w:p>
        </w:tc>
        <w:tc>
          <w:tcPr>
            <w:tcW w:w="779" w:type="pct"/>
            <w:gridSpan w:val="2"/>
            <w:tcBorders>
              <w:bottom w:val="single" w:sz="4" w:space="0" w:color="FFFFFF" w:themeColor="background1"/>
            </w:tcBorders>
            <w:shd w:val="clear" w:color="auto" w:fill="E1E3F2"/>
          </w:tcPr>
          <w:p w14:paraId="79779A48" w14:textId="77777777" w:rsidR="0042760B" w:rsidRDefault="0042760B" w:rsidP="008A5A4C">
            <w:pPr>
              <w:pStyle w:val="TabletextrowsAgency"/>
              <w:spacing w:line="240" w:lineRule="auto"/>
              <w:jc w:val="center"/>
            </w:pPr>
          </w:p>
        </w:tc>
        <w:tc>
          <w:tcPr>
            <w:tcW w:w="1925" w:type="pct"/>
            <w:tcBorders>
              <w:bottom w:val="single" w:sz="4" w:space="0" w:color="FFFFFF" w:themeColor="background1"/>
            </w:tcBorders>
            <w:shd w:val="clear" w:color="auto" w:fill="E1E3F2"/>
          </w:tcPr>
          <w:p w14:paraId="7C66C7AB" w14:textId="77777777" w:rsidR="0042760B" w:rsidRPr="004A372F" w:rsidRDefault="0042760B" w:rsidP="008A5A4C">
            <w:pPr>
              <w:pStyle w:val="TabletextrowsAgency"/>
              <w:spacing w:line="240" w:lineRule="auto"/>
            </w:pPr>
            <w:r>
              <w:t xml:space="preserve">The definition of patient disease registry is missing here, it would be helpful to delete “patient registry” and replace it with definition of patient disease registry. </w:t>
            </w:r>
          </w:p>
        </w:tc>
        <w:tc>
          <w:tcPr>
            <w:tcW w:w="1502" w:type="pct"/>
            <w:gridSpan w:val="2"/>
            <w:tcBorders>
              <w:bottom w:val="single" w:sz="4" w:space="0" w:color="FFFFFF" w:themeColor="background1"/>
            </w:tcBorders>
            <w:shd w:val="clear" w:color="auto" w:fill="E1E3F2"/>
          </w:tcPr>
          <w:p w14:paraId="0E06F3B8" w14:textId="77777777" w:rsidR="0042760B" w:rsidRDefault="0042760B" w:rsidP="008A5A4C">
            <w:pPr>
              <w:pStyle w:val="TabletextrowsAgency"/>
              <w:spacing w:line="240" w:lineRule="auto"/>
            </w:pPr>
          </w:p>
        </w:tc>
      </w:tr>
      <w:tr w:rsidR="0042760B" w14:paraId="678201E7" w14:textId="77777777" w:rsidTr="008A5A4C">
        <w:trPr>
          <w:gridAfter w:val="1"/>
          <w:wAfter w:w="4" w:type="pct"/>
          <w:trHeight w:val="1245"/>
        </w:trPr>
        <w:tc>
          <w:tcPr>
            <w:tcW w:w="790" w:type="pct"/>
            <w:gridSpan w:val="2"/>
            <w:tcBorders>
              <w:bottom w:val="single" w:sz="4" w:space="0" w:color="FFFFFF" w:themeColor="background1"/>
            </w:tcBorders>
            <w:shd w:val="clear" w:color="auto" w:fill="E1E3F2"/>
          </w:tcPr>
          <w:p w14:paraId="65BDCBAA" w14:textId="77777777" w:rsidR="0042760B" w:rsidRDefault="0042760B" w:rsidP="008A5A4C">
            <w:pPr>
              <w:pStyle w:val="TabletextrowsAgency"/>
              <w:spacing w:line="240" w:lineRule="auto"/>
              <w:rPr>
                <w:b/>
              </w:rPr>
            </w:pPr>
            <w:r>
              <w:rPr>
                <w:b/>
              </w:rPr>
              <w:t>Core concepts</w:t>
            </w:r>
          </w:p>
          <w:p w14:paraId="3D3B2CD2" w14:textId="77777777" w:rsidR="0042760B" w:rsidRDefault="0042760B" w:rsidP="008A5A4C">
            <w:pPr>
              <w:pStyle w:val="TabletextrowsAgency"/>
              <w:spacing w:line="240" w:lineRule="auto"/>
              <w:rPr>
                <w:b/>
              </w:rPr>
            </w:pPr>
          </w:p>
          <w:p w14:paraId="22335BFE" w14:textId="77777777" w:rsidR="0042760B" w:rsidRPr="007A7633" w:rsidRDefault="0042760B" w:rsidP="008A5A4C">
            <w:pPr>
              <w:pStyle w:val="TabletextrowsAgency"/>
              <w:spacing w:line="240" w:lineRule="auto"/>
            </w:pPr>
            <w:r>
              <w:t>Pg 12, line 6</w:t>
            </w:r>
          </w:p>
        </w:tc>
        <w:tc>
          <w:tcPr>
            <w:tcW w:w="779" w:type="pct"/>
            <w:gridSpan w:val="2"/>
            <w:tcBorders>
              <w:bottom w:val="single" w:sz="4" w:space="0" w:color="FFFFFF" w:themeColor="background1"/>
            </w:tcBorders>
            <w:shd w:val="clear" w:color="auto" w:fill="E1E3F2"/>
          </w:tcPr>
          <w:p w14:paraId="275CE1BD" w14:textId="77777777" w:rsidR="0042760B" w:rsidRDefault="0042760B" w:rsidP="008A5A4C">
            <w:pPr>
              <w:pStyle w:val="TabletextrowsAgency"/>
              <w:spacing w:line="240" w:lineRule="auto"/>
              <w:jc w:val="center"/>
            </w:pPr>
          </w:p>
        </w:tc>
        <w:tc>
          <w:tcPr>
            <w:tcW w:w="1925" w:type="pct"/>
            <w:tcBorders>
              <w:bottom w:val="single" w:sz="4" w:space="0" w:color="FFFFFF" w:themeColor="background1"/>
            </w:tcBorders>
            <w:shd w:val="clear" w:color="auto" w:fill="E1E3F2"/>
          </w:tcPr>
          <w:p w14:paraId="314CC78F" w14:textId="77777777" w:rsidR="0042760B" w:rsidRPr="004A372F" w:rsidRDefault="0042760B" w:rsidP="008A5A4C">
            <w:pPr>
              <w:pStyle w:val="TabletextrowsAgency"/>
              <w:spacing w:line="240" w:lineRule="auto"/>
            </w:pPr>
            <w:r>
              <w:rPr>
                <w:rFonts w:eastAsia="SimSun" w:cs="Times New Roman"/>
                <w:bCs/>
              </w:rPr>
              <w:t>We would</w:t>
            </w:r>
            <w:r w:rsidRPr="00FD4372">
              <w:rPr>
                <w:rFonts w:eastAsia="SimSun" w:cs="Times New Roman"/>
                <w:bCs/>
              </w:rPr>
              <w:t xml:space="preserve"> </w:t>
            </w:r>
            <w:r w:rsidRPr="0010777F">
              <w:rPr>
                <w:rFonts w:eastAsia="SimSun" w:cs="Times New Roman"/>
                <w:b/>
                <w:bCs/>
              </w:rPr>
              <w:t>add to the definition of ‘</w:t>
            </w:r>
            <w:r w:rsidRPr="0010777F">
              <w:rPr>
                <w:rFonts w:eastAsia="SimSun" w:cs="Times New Roman"/>
                <w:b/>
                <w:bCs/>
                <w:i/>
              </w:rPr>
              <w:t>Patient registry</w:t>
            </w:r>
            <w:r w:rsidRPr="0010777F">
              <w:rPr>
                <w:rFonts w:eastAsia="SimSun" w:cs="Times New Roman"/>
                <w:b/>
                <w:bCs/>
              </w:rPr>
              <w:t xml:space="preserve">’: “organised system [...] to collect uniform data on a patient population [...], and which is followed over time </w:t>
            </w:r>
            <w:r w:rsidRPr="0010777F">
              <w:rPr>
                <w:rFonts w:eastAsia="SimSun" w:cs="Times New Roman"/>
                <w:b/>
                <w:bCs/>
                <w:u w:val="single"/>
              </w:rPr>
              <w:t>at individual patient level</w:t>
            </w:r>
          </w:p>
        </w:tc>
        <w:tc>
          <w:tcPr>
            <w:tcW w:w="1502" w:type="pct"/>
            <w:gridSpan w:val="2"/>
            <w:tcBorders>
              <w:bottom w:val="single" w:sz="4" w:space="0" w:color="FFFFFF" w:themeColor="background1"/>
            </w:tcBorders>
            <w:shd w:val="clear" w:color="auto" w:fill="E1E3F2"/>
          </w:tcPr>
          <w:p w14:paraId="69907FC1" w14:textId="77777777" w:rsidR="0042760B" w:rsidRDefault="0042760B" w:rsidP="008A5A4C">
            <w:pPr>
              <w:pStyle w:val="TabletextrowsAgency"/>
              <w:spacing w:line="240" w:lineRule="auto"/>
            </w:pPr>
          </w:p>
        </w:tc>
      </w:tr>
      <w:tr w:rsidR="0042760B" w14:paraId="3298B4E0" w14:textId="77777777" w:rsidTr="008A5A4C">
        <w:trPr>
          <w:gridAfter w:val="1"/>
          <w:wAfter w:w="4" w:type="pct"/>
          <w:trHeight w:val="2320"/>
        </w:trPr>
        <w:tc>
          <w:tcPr>
            <w:tcW w:w="790" w:type="pct"/>
            <w:gridSpan w:val="2"/>
            <w:tcBorders>
              <w:bottom w:val="single" w:sz="4" w:space="0" w:color="FFFFFF" w:themeColor="background1"/>
            </w:tcBorders>
            <w:shd w:val="clear" w:color="auto" w:fill="E1E3F2"/>
          </w:tcPr>
          <w:p w14:paraId="018FDF40" w14:textId="77777777" w:rsidR="0042760B" w:rsidRDefault="0042760B" w:rsidP="008A5A4C">
            <w:pPr>
              <w:pStyle w:val="TabletextrowsAgency"/>
              <w:rPr>
                <w:b/>
              </w:rPr>
            </w:pPr>
            <w:r>
              <w:rPr>
                <w:b/>
              </w:rPr>
              <w:lastRenderedPageBreak/>
              <w:t>Core concepts</w:t>
            </w:r>
          </w:p>
          <w:p w14:paraId="0774560C" w14:textId="77777777" w:rsidR="0042760B" w:rsidRDefault="0042760B" w:rsidP="008A5A4C">
            <w:pPr>
              <w:pStyle w:val="TabletextrowsAgency"/>
            </w:pPr>
          </w:p>
          <w:p w14:paraId="1515BBE4" w14:textId="77777777" w:rsidR="0042760B" w:rsidRDefault="0042760B" w:rsidP="008A5A4C">
            <w:pPr>
              <w:pStyle w:val="TabletextrowsAgency"/>
            </w:pPr>
            <w:r>
              <w:t>Pg 12, lines 15-22</w:t>
            </w:r>
          </w:p>
          <w:p w14:paraId="7DD5DB46" w14:textId="77777777" w:rsidR="0042760B" w:rsidRDefault="0042760B" w:rsidP="008A5A4C">
            <w:pPr>
              <w:pStyle w:val="TabletextrowsAgency"/>
            </w:pPr>
          </w:p>
          <w:p w14:paraId="104A12E4" w14:textId="77777777" w:rsidR="0042760B" w:rsidRPr="001634DF" w:rsidRDefault="0042760B" w:rsidP="008A5A4C">
            <w:pPr>
              <w:pStyle w:val="TabletextrowsAgency"/>
              <w:rPr>
                <w:b/>
              </w:rPr>
            </w:pPr>
            <w:r>
              <w:t>3 – 31 (</w:t>
            </w:r>
            <w:r w:rsidRPr="00682595">
              <w:rPr>
                <w:b/>
              </w:rPr>
              <w:t>3.1 Definitions)</w:t>
            </w:r>
          </w:p>
        </w:tc>
        <w:tc>
          <w:tcPr>
            <w:tcW w:w="779" w:type="pct"/>
            <w:gridSpan w:val="2"/>
            <w:tcBorders>
              <w:bottom w:val="single" w:sz="4" w:space="0" w:color="FFFFFF" w:themeColor="background1"/>
            </w:tcBorders>
            <w:shd w:val="clear" w:color="auto" w:fill="E1E3F2"/>
          </w:tcPr>
          <w:p w14:paraId="04C379D7" w14:textId="77777777" w:rsidR="0042760B" w:rsidRDefault="0042760B" w:rsidP="008A5A4C">
            <w:pPr>
              <w:pStyle w:val="TabletextrowsAgency"/>
              <w:jc w:val="center"/>
            </w:pPr>
          </w:p>
        </w:tc>
        <w:tc>
          <w:tcPr>
            <w:tcW w:w="1925" w:type="pct"/>
            <w:tcBorders>
              <w:bottom w:val="single" w:sz="4" w:space="0" w:color="FFFFFF" w:themeColor="background1"/>
            </w:tcBorders>
            <w:shd w:val="clear" w:color="auto" w:fill="E1E3F2"/>
          </w:tcPr>
          <w:p w14:paraId="5A25EBBF" w14:textId="77777777" w:rsidR="0042760B" w:rsidRPr="00A516CB" w:rsidRDefault="0042760B" w:rsidP="008A5A4C">
            <w:pPr>
              <w:pStyle w:val="TabletextrowsAgency"/>
              <w:spacing w:line="264" w:lineRule="auto"/>
              <w:rPr>
                <w:i/>
              </w:rPr>
            </w:pPr>
            <w:r w:rsidRPr="00A516CB">
              <w:rPr>
                <w:i/>
              </w:rPr>
              <w:t>Referred to in Executive Summary, Page 8 (lines 14-26, 18-20), Page 37 (lines 20-23)</w:t>
            </w:r>
          </w:p>
          <w:p w14:paraId="7BD1D287" w14:textId="77777777" w:rsidR="0042760B" w:rsidRPr="004A372F" w:rsidRDefault="0042760B" w:rsidP="008A5A4C">
            <w:pPr>
              <w:pStyle w:val="TabletextrowsAgency"/>
              <w:spacing w:line="264" w:lineRule="auto"/>
            </w:pPr>
            <w:r w:rsidRPr="004A372F">
              <w:t>“</w:t>
            </w:r>
            <w:r w:rsidRPr="00A516CB">
              <w:rPr>
                <w:b/>
              </w:rPr>
              <w:t>Incident (prevalent) patient</w:t>
            </w:r>
            <w:r w:rsidRPr="004A372F">
              <w:t>” is not an appropriate epidemiological term. Indeed, the existing definitions lack clarity as a patient could be considered as prevalent in the context of a registry after which a new registry study is initiated and that patient is then considered to be incident in the context of that study.  Consider alternative term for these definitions e.g. newly diagnosed.  If retaining the proposed definitions then it should be clear that they are specific to a registry rather than a registry study.</w:t>
            </w:r>
          </w:p>
        </w:tc>
        <w:tc>
          <w:tcPr>
            <w:tcW w:w="1502" w:type="pct"/>
            <w:gridSpan w:val="2"/>
            <w:tcBorders>
              <w:bottom w:val="single" w:sz="4" w:space="0" w:color="FFFFFF" w:themeColor="background1"/>
            </w:tcBorders>
            <w:shd w:val="clear" w:color="auto" w:fill="E1E3F2"/>
          </w:tcPr>
          <w:p w14:paraId="3B868492" w14:textId="77777777" w:rsidR="0042760B" w:rsidRPr="00561BA0" w:rsidRDefault="0042760B" w:rsidP="008A5A4C">
            <w:pPr>
              <w:pStyle w:val="TabletextrowsAgency"/>
            </w:pPr>
          </w:p>
        </w:tc>
      </w:tr>
      <w:tr w:rsidR="0042760B" w14:paraId="72E2A076" w14:textId="77777777" w:rsidTr="008A5A4C">
        <w:trPr>
          <w:gridAfter w:val="1"/>
          <w:wAfter w:w="4" w:type="pct"/>
          <w:trHeight w:val="581"/>
        </w:trPr>
        <w:tc>
          <w:tcPr>
            <w:tcW w:w="790" w:type="pct"/>
            <w:gridSpan w:val="2"/>
            <w:tcBorders>
              <w:top w:val="single" w:sz="4" w:space="0" w:color="FFFFFF" w:themeColor="background1"/>
              <w:bottom w:val="single" w:sz="6" w:space="0" w:color="FFFFFF" w:themeColor="background1"/>
            </w:tcBorders>
            <w:shd w:val="clear" w:color="auto" w:fill="E1E3F2"/>
          </w:tcPr>
          <w:p w14:paraId="275FB511" w14:textId="77777777" w:rsidR="0042760B" w:rsidRDefault="0042760B" w:rsidP="008A5A4C">
            <w:pPr>
              <w:pStyle w:val="TabletextrowsAgency"/>
              <w:rPr>
                <w:b/>
              </w:rPr>
            </w:pPr>
            <w:r>
              <w:rPr>
                <w:b/>
              </w:rPr>
              <w:t>Page 12, Lines 2-31</w:t>
            </w:r>
          </w:p>
        </w:tc>
        <w:tc>
          <w:tcPr>
            <w:tcW w:w="779" w:type="pct"/>
            <w:gridSpan w:val="2"/>
            <w:tcBorders>
              <w:top w:val="single" w:sz="4" w:space="0" w:color="FFFFFF" w:themeColor="background1"/>
              <w:bottom w:val="single" w:sz="6" w:space="0" w:color="FFFFFF" w:themeColor="background1"/>
            </w:tcBorders>
            <w:shd w:val="clear" w:color="auto" w:fill="E1E3F2"/>
          </w:tcPr>
          <w:p w14:paraId="1DB20FCA" w14:textId="77777777" w:rsidR="0042760B" w:rsidRDefault="0042760B" w:rsidP="008A5A4C">
            <w:pPr>
              <w:pStyle w:val="TabletextrowsAgency"/>
            </w:pPr>
          </w:p>
        </w:tc>
        <w:tc>
          <w:tcPr>
            <w:tcW w:w="1925" w:type="pct"/>
            <w:tcBorders>
              <w:top w:val="single" w:sz="4" w:space="0" w:color="FFFFFF" w:themeColor="background1"/>
              <w:bottom w:val="single" w:sz="6" w:space="0" w:color="FFFFFF" w:themeColor="background1"/>
            </w:tcBorders>
            <w:shd w:val="clear" w:color="auto" w:fill="E1E3F2"/>
          </w:tcPr>
          <w:p w14:paraId="53147E37" w14:textId="77777777" w:rsidR="0042760B" w:rsidRPr="004A372F" w:rsidRDefault="0042760B" w:rsidP="008A5A4C">
            <w:pPr>
              <w:pStyle w:val="TabletextrowsAgency"/>
              <w:spacing w:line="264" w:lineRule="auto"/>
            </w:pPr>
            <w:r w:rsidRPr="004A372F">
              <w:t>The following additions definitions should be included and/or cross references to GVP Module VI definitions:</w:t>
            </w:r>
          </w:p>
          <w:p w14:paraId="543AE8E8" w14:textId="77777777" w:rsidR="0042760B" w:rsidRPr="004A372F" w:rsidRDefault="0042760B" w:rsidP="008A5A4C">
            <w:pPr>
              <w:pStyle w:val="TabletextrowsAgency"/>
              <w:spacing w:line="264" w:lineRule="auto"/>
            </w:pPr>
          </w:p>
          <w:p w14:paraId="7305FFD1" w14:textId="77777777" w:rsidR="0042760B" w:rsidRPr="004A372F" w:rsidRDefault="0042760B" w:rsidP="008A5A4C">
            <w:pPr>
              <w:pStyle w:val="TabletextrowsAgency"/>
              <w:numPr>
                <w:ilvl w:val="0"/>
                <w:numId w:val="19"/>
              </w:numPr>
              <w:spacing w:line="264" w:lineRule="auto"/>
            </w:pPr>
            <w:r w:rsidRPr="004A372F">
              <w:t>Safety reporting definitions</w:t>
            </w:r>
            <w:r>
              <w:t xml:space="preserve"> (adverse event, adverse reaction, adverse event of special interest)</w:t>
            </w:r>
          </w:p>
          <w:p w14:paraId="4833F893" w14:textId="77777777" w:rsidR="0042760B" w:rsidRPr="004A372F" w:rsidRDefault="0042760B" w:rsidP="008A5A4C">
            <w:pPr>
              <w:pStyle w:val="TabletextrowsAgency"/>
              <w:numPr>
                <w:ilvl w:val="0"/>
                <w:numId w:val="19"/>
              </w:numPr>
              <w:spacing w:line="264" w:lineRule="auto"/>
            </w:pPr>
            <w:r w:rsidRPr="004A372F">
              <w:t xml:space="preserve">Differences between AE or treatment-related events and other (medical) outcomes.   </w:t>
            </w:r>
          </w:p>
          <w:p w14:paraId="0CD3FECA" w14:textId="77777777" w:rsidR="0042760B" w:rsidRPr="00D55D7D" w:rsidDel="00B3780C" w:rsidRDefault="0042760B" w:rsidP="008A5A4C">
            <w:pPr>
              <w:pStyle w:val="TabletextrowsAgency"/>
              <w:spacing w:line="264" w:lineRule="auto"/>
              <w:ind w:left="720"/>
              <w:rPr>
                <w:color w:val="ED7D31"/>
              </w:rPr>
            </w:pPr>
          </w:p>
        </w:tc>
        <w:tc>
          <w:tcPr>
            <w:tcW w:w="1502" w:type="pct"/>
            <w:gridSpan w:val="2"/>
            <w:tcBorders>
              <w:top w:val="single" w:sz="4" w:space="0" w:color="FFFFFF" w:themeColor="background1"/>
              <w:bottom w:val="single" w:sz="6" w:space="0" w:color="FFFFFF" w:themeColor="background1"/>
            </w:tcBorders>
            <w:shd w:val="clear" w:color="auto" w:fill="E1E3F2"/>
          </w:tcPr>
          <w:p w14:paraId="3BE247A0" w14:textId="77777777" w:rsidR="0042760B" w:rsidRDefault="0042760B" w:rsidP="008A5A4C">
            <w:pPr>
              <w:pStyle w:val="TabletextrowsAgency"/>
            </w:pPr>
          </w:p>
        </w:tc>
      </w:tr>
      <w:tr w:rsidR="0042760B" w14:paraId="50F3ADBB" w14:textId="77777777" w:rsidTr="008A5A4C">
        <w:trPr>
          <w:gridAfter w:val="1"/>
          <w:wAfter w:w="4" w:type="pct"/>
        </w:trPr>
        <w:tc>
          <w:tcPr>
            <w:tcW w:w="790" w:type="pct"/>
            <w:gridSpan w:val="2"/>
            <w:tcBorders>
              <w:top w:val="single" w:sz="6" w:space="0" w:color="FFFFFF" w:themeColor="background1"/>
            </w:tcBorders>
            <w:shd w:val="clear" w:color="auto" w:fill="E1E3F2"/>
          </w:tcPr>
          <w:p w14:paraId="7B32B8D0" w14:textId="77777777" w:rsidR="0042760B" w:rsidRDefault="0042760B" w:rsidP="008A5A4C">
            <w:pPr>
              <w:pStyle w:val="TabletextrowsAgency"/>
              <w:spacing w:line="240" w:lineRule="auto"/>
            </w:pPr>
            <w:r>
              <w:t>Page 12, Line 17</w:t>
            </w:r>
          </w:p>
        </w:tc>
        <w:tc>
          <w:tcPr>
            <w:tcW w:w="779" w:type="pct"/>
            <w:gridSpan w:val="2"/>
            <w:tcBorders>
              <w:top w:val="single" w:sz="6" w:space="0" w:color="FFFFFF" w:themeColor="background1"/>
            </w:tcBorders>
            <w:shd w:val="clear" w:color="auto" w:fill="E1E3F2"/>
          </w:tcPr>
          <w:p w14:paraId="63E8FDC5" w14:textId="77777777" w:rsidR="0042760B" w:rsidRDefault="0042760B" w:rsidP="008A5A4C">
            <w:pPr>
              <w:pStyle w:val="TabletextrowsAgency"/>
              <w:spacing w:line="240" w:lineRule="auto"/>
            </w:pPr>
          </w:p>
        </w:tc>
        <w:tc>
          <w:tcPr>
            <w:tcW w:w="1925" w:type="pct"/>
            <w:tcBorders>
              <w:top w:val="single" w:sz="6" w:space="0" w:color="FFFFFF" w:themeColor="background1"/>
            </w:tcBorders>
            <w:shd w:val="clear" w:color="auto" w:fill="E1E3F2"/>
          </w:tcPr>
          <w:p w14:paraId="7C5C524B" w14:textId="77777777" w:rsidR="0042760B" w:rsidRPr="00BF4EE2" w:rsidRDefault="0042760B" w:rsidP="008A5A4C">
            <w:pPr>
              <w:pStyle w:val="TabletextrowsAgency"/>
              <w:spacing w:line="240" w:lineRule="auto"/>
            </w:pPr>
            <w:r w:rsidRPr="00BF4EE2">
              <w:t xml:space="preserve">Comment: The definition of </w:t>
            </w:r>
            <w:r w:rsidRPr="00BF4EE2">
              <w:rPr>
                <w:b/>
              </w:rPr>
              <w:t>prevalent patient</w:t>
            </w:r>
            <w:r w:rsidRPr="00BF4EE2">
              <w:t xml:space="preserve"> includes a first visit; however, depending on how long the registry is willing to accept prevalent use, the visit may be later than the first visit.  For example, some US registries allow patients to be prevalent drug users for up to one year (so patient could enroll at second visit). This may be the case with European biologic registers.  It may be helpful to consider using the term index date to qualify when the event occurs.  Then if index date=registry enrollment, you have an incident patient.  If index date &lt; registry enrollment you have a prevalent patient.</w:t>
            </w:r>
          </w:p>
          <w:p w14:paraId="7CCDFE61" w14:textId="77777777" w:rsidR="0042760B" w:rsidRPr="00BF4EE2" w:rsidRDefault="0042760B" w:rsidP="008A5A4C">
            <w:pPr>
              <w:pStyle w:val="TabletextrowsAgency"/>
              <w:spacing w:line="240" w:lineRule="auto"/>
            </w:pPr>
          </w:p>
          <w:p w14:paraId="05A4C840" w14:textId="77777777" w:rsidR="0042760B" w:rsidRPr="00BF4EE2" w:rsidRDefault="0042760B" w:rsidP="008A5A4C">
            <w:pPr>
              <w:pStyle w:val="TabletextrowsAgency"/>
              <w:spacing w:line="240" w:lineRule="auto"/>
            </w:pPr>
            <w:r w:rsidRPr="00BF4EE2">
              <w:lastRenderedPageBreak/>
              <w:t>Proposed change (if any): Line 18</w:t>
            </w:r>
          </w:p>
          <w:p w14:paraId="1DA30037" w14:textId="77777777" w:rsidR="0042760B" w:rsidRPr="00BF4EE2" w:rsidRDefault="0042760B" w:rsidP="008A5A4C">
            <w:pPr>
              <w:pStyle w:val="TabletextrowsAgency"/>
              <w:spacing w:line="240" w:lineRule="auto"/>
            </w:pPr>
            <w:r w:rsidRPr="00BF4EE2">
              <w:t>…and who enter the registry based on their first visit to a clinician participating in the registry (or as defined by the registry)….</w:t>
            </w:r>
          </w:p>
          <w:p w14:paraId="114C03F7" w14:textId="77777777" w:rsidR="0042760B" w:rsidRPr="00BF4EE2" w:rsidRDefault="0042760B" w:rsidP="008A5A4C">
            <w:pPr>
              <w:pStyle w:val="TabletextrowsAgency"/>
              <w:spacing w:line="240" w:lineRule="auto"/>
            </w:pPr>
          </w:p>
        </w:tc>
        <w:tc>
          <w:tcPr>
            <w:tcW w:w="1502" w:type="pct"/>
            <w:gridSpan w:val="2"/>
            <w:tcBorders>
              <w:top w:val="single" w:sz="6" w:space="0" w:color="FFFFFF" w:themeColor="background1"/>
            </w:tcBorders>
            <w:shd w:val="clear" w:color="auto" w:fill="E1E3F2"/>
          </w:tcPr>
          <w:p w14:paraId="2C40E73C" w14:textId="77777777" w:rsidR="0042760B" w:rsidRDefault="0042760B" w:rsidP="008A5A4C">
            <w:pPr>
              <w:pStyle w:val="TabletextrowsAgency"/>
              <w:spacing w:line="240" w:lineRule="auto"/>
            </w:pPr>
          </w:p>
        </w:tc>
      </w:tr>
      <w:tr w:rsidR="0042760B" w14:paraId="4C44AD3C" w14:textId="77777777" w:rsidTr="008A5A4C">
        <w:trPr>
          <w:gridAfter w:val="1"/>
          <w:wAfter w:w="4" w:type="pct"/>
        </w:trPr>
        <w:tc>
          <w:tcPr>
            <w:tcW w:w="790" w:type="pct"/>
            <w:gridSpan w:val="2"/>
            <w:tcBorders>
              <w:top w:val="single" w:sz="6" w:space="0" w:color="FFFFFF" w:themeColor="background1"/>
            </w:tcBorders>
            <w:shd w:val="clear" w:color="auto" w:fill="E1E3F2"/>
          </w:tcPr>
          <w:p w14:paraId="2F5CBCF8" w14:textId="77777777" w:rsidR="0042760B" w:rsidRDefault="0042760B" w:rsidP="008A5A4C">
            <w:pPr>
              <w:pStyle w:val="TabletextrowsAgency"/>
              <w:rPr>
                <w:b/>
              </w:rPr>
            </w:pPr>
            <w:r>
              <w:t>Page 12, Line 20</w:t>
            </w:r>
          </w:p>
        </w:tc>
        <w:tc>
          <w:tcPr>
            <w:tcW w:w="779" w:type="pct"/>
            <w:gridSpan w:val="2"/>
            <w:tcBorders>
              <w:top w:val="single" w:sz="6" w:space="0" w:color="FFFFFF" w:themeColor="background1"/>
            </w:tcBorders>
            <w:shd w:val="clear" w:color="auto" w:fill="E1E3F2"/>
          </w:tcPr>
          <w:p w14:paraId="13CA4E5D" w14:textId="77777777" w:rsidR="0042760B" w:rsidRDefault="0042760B" w:rsidP="008A5A4C">
            <w:pPr>
              <w:pStyle w:val="TabletextrowsAgency"/>
            </w:pPr>
          </w:p>
        </w:tc>
        <w:tc>
          <w:tcPr>
            <w:tcW w:w="1925" w:type="pct"/>
            <w:tcBorders>
              <w:top w:val="single" w:sz="6" w:space="0" w:color="FFFFFF" w:themeColor="background1"/>
            </w:tcBorders>
            <w:shd w:val="clear" w:color="auto" w:fill="E1E3F2"/>
          </w:tcPr>
          <w:p w14:paraId="532CF836" w14:textId="77777777" w:rsidR="0042760B" w:rsidRDefault="0042760B" w:rsidP="008A5A4C">
            <w:pPr>
              <w:pStyle w:val="TabletextrowsAgency"/>
              <w:spacing w:line="240" w:lineRule="auto"/>
            </w:pPr>
            <w:r>
              <w:t>Comment: The date of entry is important for all patients, not just prevalent patients.  It is important to be able to differentiate between incident and prevalent patients.</w:t>
            </w:r>
          </w:p>
          <w:p w14:paraId="7F3B12D2" w14:textId="77777777" w:rsidR="0042760B" w:rsidRDefault="0042760B" w:rsidP="008A5A4C">
            <w:pPr>
              <w:pStyle w:val="TabletextrowsAgency"/>
              <w:spacing w:line="240" w:lineRule="auto"/>
            </w:pPr>
          </w:p>
          <w:p w14:paraId="184DEF03" w14:textId="77777777" w:rsidR="0042760B" w:rsidRDefault="0042760B" w:rsidP="008A5A4C">
            <w:pPr>
              <w:pStyle w:val="TabletextrowsAgency"/>
              <w:spacing w:line="240" w:lineRule="auto"/>
            </w:pPr>
            <w:r w:rsidRPr="00D90FEB">
              <w:t>Proposed change (if any):</w:t>
            </w:r>
          </w:p>
          <w:p w14:paraId="00D70F26" w14:textId="77777777" w:rsidR="0042760B" w:rsidRPr="00FD4372" w:rsidRDefault="0042760B" w:rsidP="008A5A4C">
            <w:pPr>
              <w:pStyle w:val="TabletextrowsAgency"/>
              <w:spacing w:line="240" w:lineRule="auto"/>
              <w:rPr>
                <w:rFonts w:cs="Arial"/>
              </w:rPr>
            </w:pPr>
            <w:r>
              <w:t>Line 16:add: For incident patients, it is important to ensure date of entry in the registry is properly recorded.</w:t>
            </w:r>
          </w:p>
        </w:tc>
        <w:tc>
          <w:tcPr>
            <w:tcW w:w="1502" w:type="pct"/>
            <w:gridSpan w:val="2"/>
            <w:tcBorders>
              <w:top w:val="single" w:sz="6" w:space="0" w:color="FFFFFF" w:themeColor="background1"/>
            </w:tcBorders>
            <w:shd w:val="clear" w:color="auto" w:fill="E1E3F2"/>
          </w:tcPr>
          <w:p w14:paraId="556CDC1A" w14:textId="77777777" w:rsidR="0042760B" w:rsidRDefault="0042760B" w:rsidP="008A5A4C">
            <w:pPr>
              <w:pStyle w:val="TabletextrowsAgency"/>
            </w:pPr>
          </w:p>
        </w:tc>
      </w:tr>
      <w:tr w:rsidR="0042760B" w14:paraId="164A8F83" w14:textId="77777777" w:rsidTr="008A5A4C">
        <w:trPr>
          <w:gridAfter w:val="1"/>
          <w:wAfter w:w="4" w:type="pct"/>
        </w:trPr>
        <w:tc>
          <w:tcPr>
            <w:tcW w:w="790" w:type="pct"/>
            <w:gridSpan w:val="2"/>
            <w:tcBorders>
              <w:top w:val="single" w:sz="6" w:space="0" w:color="FFFFFF" w:themeColor="background1"/>
            </w:tcBorders>
            <w:shd w:val="clear" w:color="auto" w:fill="E1E3F2"/>
          </w:tcPr>
          <w:p w14:paraId="01B6A94C" w14:textId="77777777" w:rsidR="0042760B" w:rsidRPr="00584FB0" w:rsidRDefault="0042760B" w:rsidP="008A5A4C">
            <w:pPr>
              <w:pStyle w:val="TabletextrowsAgency"/>
            </w:pPr>
            <w:r w:rsidRPr="00584FB0">
              <w:t>Page 12, Line 28</w:t>
            </w:r>
          </w:p>
        </w:tc>
        <w:tc>
          <w:tcPr>
            <w:tcW w:w="779" w:type="pct"/>
            <w:gridSpan w:val="2"/>
            <w:tcBorders>
              <w:top w:val="single" w:sz="6" w:space="0" w:color="FFFFFF" w:themeColor="background1"/>
            </w:tcBorders>
            <w:shd w:val="clear" w:color="auto" w:fill="E1E3F2"/>
          </w:tcPr>
          <w:p w14:paraId="57897B8F" w14:textId="77777777" w:rsidR="0042760B" w:rsidRDefault="0042760B" w:rsidP="008A5A4C">
            <w:pPr>
              <w:pStyle w:val="TabletextrowsAgency"/>
            </w:pPr>
          </w:p>
        </w:tc>
        <w:tc>
          <w:tcPr>
            <w:tcW w:w="1925" w:type="pct"/>
            <w:tcBorders>
              <w:top w:val="single" w:sz="6" w:space="0" w:color="FFFFFF" w:themeColor="background1"/>
            </w:tcBorders>
            <w:shd w:val="clear" w:color="auto" w:fill="E1E3F2"/>
          </w:tcPr>
          <w:p w14:paraId="50560A92" w14:textId="77777777" w:rsidR="0042760B" w:rsidRPr="00F96AF2" w:rsidRDefault="0042760B" w:rsidP="008A5A4C">
            <w:pPr>
              <w:pStyle w:val="TabletextrowsAgency"/>
              <w:spacing w:line="240" w:lineRule="auto"/>
            </w:pPr>
            <w:r w:rsidRPr="00F96AF2">
              <w:t>The reference to population registries includes linkage.  Is this unnecessarily narrow? Is the point here that data collected routinely by a government is out of scope?</w:t>
            </w:r>
          </w:p>
          <w:p w14:paraId="0FE069EB" w14:textId="77777777" w:rsidR="0042760B" w:rsidRPr="00F96AF2" w:rsidRDefault="0042760B" w:rsidP="008A5A4C">
            <w:pPr>
              <w:pStyle w:val="TabletextrowsAgency"/>
              <w:spacing w:line="264" w:lineRule="auto"/>
              <w:rPr>
                <w:rFonts w:cs="Arial"/>
              </w:rPr>
            </w:pPr>
          </w:p>
        </w:tc>
        <w:tc>
          <w:tcPr>
            <w:tcW w:w="1502" w:type="pct"/>
            <w:gridSpan w:val="2"/>
            <w:tcBorders>
              <w:top w:val="single" w:sz="6" w:space="0" w:color="FFFFFF" w:themeColor="background1"/>
            </w:tcBorders>
            <w:shd w:val="clear" w:color="auto" w:fill="E1E3F2"/>
          </w:tcPr>
          <w:p w14:paraId="2F4C1EE9" w14:textId="77777777" w:rsidR="0042760B" w:rsidRDefault="0042760B" w:rsidP="008A5A4C">
            <w:pPr>
              <w:pStyle w:val="TabletextrowsAgency"/>
            </w:pPr>
          </w:p>
        </w:tc>
      </w:tr>
      <w:tr w:rsidR="0042760B" w14:paraId="6228DA7C" w14:textId="77777777" w:rsidTr="008A5A4C">
        <w:trPr>
          <w:gridAfter w:val="1"/>
          <w:wAfter w:w="4" w:type="pct"/>
        </w:trPr>
        <w:tc>
          <w:tcPr>
            <w:tcW w:w="790" w:type="pct"/>
            <w:gridSpan w:val="2"/>
            <w:tcBorders>
              <w:top w:val="single" w:sz="6" w:space="0" w:color="FFFFFF" w:themeColor="background1"/>
            </w:tcBorders>
            <w:shd w:val="clear" w:color="auto" w:fill="E1E3F2"/>
          </w:tcPr>
          <w:p w14:paraId="45705747" w14:textId="77777777" w:rsidR="0042760B" w:rsidRDefault="0042760B" w:rsidP="008A5A4C">
            <w:pPr>
              <w:pStyle w:val="TabletextrowsAgency"/>
              <w:rPr>
                <w:b/>
              </w:rPr>
            </w:pPr>
            <w:r>
              <w:rPr>
                <w:b/>
              </w:rPr>
              <w:t>Page 12, line 31</w:t>
            </w:r>
          </w:p>
        </w:tc>
        <w:tc>
          <w:tcPr>
            <w:tcW w:w="779" w:type="pct"/>
            <w:gridSpan w:val="2"/>
            <w:tcBorders>
              <w:top w:val="single" w:sz="6" w:space="0" w:color="FFFFFF" w:themeColor="background1"/>
            </w:tcBorders>
            <w:shd w:val="clear" w:color="auto" w:fill="E1E3F2"/>
          </w:tcPr>
          <w:p w14:paraId="01D10B99" w14:textId="77777777" w:rsidR="0042760B" w:rsidRDefault="0042760B" w:rsidP="008A5A4C">
            <w:pPr>
              <w:pStyle w:val="TabletextrowsAgency"/>
            </w:pPr>
          </w:p>
        </w:tc>
        <w:tc>
          <w:tcPr>
            <w:tcW w:w="1925" w:type="pct"/>
            <w:tcBorders>
              <w:top w:val="single" w:sz="6" w:space="0" w:color="FFFFFF" w:themeColor="background1"/>
            </w:tcBorders>
            <w:shd w:val="clear" w:color="auto" w:fill="E1E3F2"/>
          </w:tcPr>
          <w:p w14:paraId="4BB6A707" w14:textId="77777777" w:rsidR="0042760B" w:rsidRPr="004A372F" w:rsidRDefault="0042760B" w:rsidP="008A5A4C">
            <w:pPr>
              <w:pStyle w:val="TabletextrowsAgency"/>
              <w:spacing w:line="264" w:lineRule="auto"/>
            </w:pPr>
            <w:r w:rsidRPr="00FD4372">
              <w:rPr>
                <w:rFonts w:cs="Arial"/>
              </w:rPr>
              <w:t>Does the EMA support the use of population registries for providing evidence to support product related assessments</w:t>
            </w:r>
            <w:r>
              <w:rPr>
                <w:rFonts w:cs="Arial"/>
              </w:rPr>
              <w:t xml:space="preserve"> of </w:t>
            </w:r>
            <w:r w:rsidRPr="00910BE1">
              <w:rPr>
                <w:rFonts w:cs="Arial"/>
              </w:rPr>
              <w:t>benefits and risks of medicines</w:t>
            </w:r>
            <w:r>
              <w:rPr>
                <w:rFonts w:cs="Arial"/>
              </w:rPr>
              <w:t>?</w:t>
            </w:r>
          </w:p>
        </w:tc>
        <w:tc>
          <w:tcPr>
            <w:tcW w:w="1502" w:type="pct"/>
            <w:gridSpan w:val="2"/>
            <w:tcBorders>
              <w:top w:val="single" w:sz="6" w:space="0" w:color="FFFFFF" w:themeColor="background1"/>
            </w:tcBorders>
            <w:shd w:val="clear" w:color="auto" w:fill="E1E3F2"/>
          </w:tcPr>
          <w:p w14:paraId="39328519" w14:textId="77777777" w:rsidR="0042760B" w:rsidRDefault="0042760B" w:rsidP="008A5A4C">
            <w:pPr>
              <w:pStyle w:val="TabletextrowsAgency"/>
            </w:pPr>
          </w:p>
        </w:tc>
      </w:tr>
      <w:tr w:rsidR="0042760B" w14:paraId="0D56DA40" w14:textId="77777777" w:rsidTr="008A5A4C">
        <w:trPr>
          <w:gridAfter w:val="1"/>
          <w:wAfter w:w="4" w:type="pct"/>
        </w:trPr>
        <w:tc>
          <w:tcPr>
            <w:tcW w:w="790" w:type="pct"/>
            <w:gridSpan w:val="2"/>
            <w:tcBorders>
              <w:top w:val="single" w:sz="6" w:space="0" w:color="FFFFFF" w:themeColor="background1"/>
            </w:tcBorders>
            <w:shd w:val="clear" w:color="auto" w:fill="E1E3F2"/>
          </w:tcPr>
          <w:p w14:paraId="5452AF0C" w14:textId="77777777" w:rsidR="0042760B" w:rsidRDefault="0042760B" w:rsidP="008A5A4C">
            <w:pPr>
              <w:pStyle w:val="TabletextrowsAgency"/>
              <w:rPr>
                <w:b/>
              </w:rPr>
            </w:pPr>
            <w:r>
              <w:rPr>
                <w:b/>
              </w:rPr>
              <w:t>Core concepts</w:t>
            </w:r>
          </w:p>
          <w:p w14:paraId="03123DB3" w14:textId="77777777" w:rsidR="0042760B" w:rsidRDefault="0042760B" w:rsidP="008A5A4C">
            <w:pPr>
              <w:pStyle w:val="TabletextrowsAgency"/>
            </w:pPr>
            <w:r>
              <w:t>3.2</w:t>
            </w:r>
          </w:p>
          <w:p w14:paraId="6DD5A370" w14:textId="77777777" w:rsidR="0042760B" w:rsidRPr="00561BA0" w:rsidRDefault="0042760B" w:rsidP="008A5A4C">
            <w:pPr>
              <w:pStyle w:val="TabletextrowsAgency"/>
            </w:pPr>
            <w:r>
              <w:t>Pg 12, lines 36-37</w:t>
            </w:r>
          </w:p>
        </w:tc>
        <w:tc>
          <w:tcPr>
            <w:tcW w:w="779" w:type="pct"/>
            <w:gridSpan w:val="2"/>
            <w:tcBorders>
              <w:top w:val="single" w:sz="6" w:space="0" w:color="FFFFFF" w:themeColor="background1"/>
            </w:tcBorders>
            <w:shd w:val="clear" w:color="auto" w:fill="E1E3F2"/>
          </w:tcPr>
          <w:p w14:paraId="37EBEE5C" w14:textId="77777777" w:rsidR="0042760B" w:rsidRDefault="0042760B" w:rsidP="008A5A4C">
            <w:pPr>
              <w:pStyle w:val="TabletextrowsAgency"/>
            </w:pPr>
          </w:p>
        </w:tc>
        <w:tc>
          <w:tcPr>
            <w:tcW w:w="1925" w:type="pct"/>
            <w:tcBorders>
              <w:top w:val="single" w:sz="6" w:space="0" w:color="FFFFFF" w:themeColor="background1"/>
            </w:tcBorders>
            <w:shd w:val="clear" w:color="auto" w:fill="E1E3F2"/>
          </w:tcPr>
          <w:p w14:paraId="712414C3" w14:textId="77777777" w:rsidR="0042760B" w:rsidRPr="00A516CB" w:rsidRDefault="0042760B" w:rsidP="008A5A4C">
            <w:pPr>
              <w:pStyle w:val="TabletextrowsAgency"/>
              <w:rPr>
                <w:i/>
              </w:rPr>
            </w:pPr>
            <w:r w:rsidRPr="00A516CB">
              <w:rPr>
                <w:i/>
              </w:rPr>
              <w:t>See also Pg 6, lines 10-11, Pg 10, lines 15-17</w:t>
            </w:r>
          </w:p>
          <w:p w14:paraId="103D78C6" w14:textId="77777777" w:rsidR="0042760B" w:rsidRPr="00A516CB" w:rsidRDefault="0042760B" w:rsidP="008A5A4C">
            <w:pPr>
              <w:pStyle w:val="TabletextrowsAgency"/>
              <w:spacing w:line="264" w:lineRule="auto"/>
            </w:pPr>
          </w:p>
          <w:p w14:paraId="214F0831" w14:textId="77777777" w:rsidR="0042760B" w:rsidRPr="004A372F" w:rsidRDefault="0042760B" w:rsidP="008A5A4C">
            <w:pPr>
              <w:pStyle w:val="TabletextrowsAgency"/>
              <w:spacing w:line="264" w:lineRule="auto"/>
            </w:pPr>
            <w:r w:rsidRPr="004A372F">
              <w:t xml:space="preserve">As in the executive summary, please </w:t>
            </w:r>
            <w:r>
              <w:t>add</w:t>
            </w:r>
            <w:r w:rsidRPr="004A372F">
              <w:t xml:space="preserve"> the </w:t>
            </w:r>
            <w:r w:rsidRPr="008F5054">
              <w:rPr>
                <w:b/>
              </w:rPr>
              <w:t>pharmaceutical industry (or MAAs/MAHs) in the list of possible registry “coordinator”.</w:t>
            </w:r>
            <w:r w:rsidRPr="004A372F">
              <w:t xml:space="preserve">  </w:t>
            </w:r>
          </w:p>
          <w:p w14:paraId="6FFA057B" w14:textId="77777777" w:rsidR="0042760B" w:rsidRDefault="0042760B" w:rsidP="008A5A4C">
            <w:pPr>
              <w:keepNext/>
              <w:pBdr>
                <w:top w:val="nil"/>
                <w:left w:val="nil"/>
                <w:bottom w:val="nil"/>
                <w:right w:val="nil"/>
                <w:between w:val="nil"/>
              </w:pBdr>
              <w:spacing w:before="280" w:after="220"/>
              <w:rPr>
                <w:rFonts w:eastAsia="Calibri" w:cs="Calibri"/>
              </w:rPr>
            </w:pPr>
            <w:r w:rsidRPr="002E5649">
              <w:rPr>
                <w:rFonts w:eastAsia="Calibri" w:cs="Calibri"/>
                <w:color w:val="000000"/>
              </w:rPr>
              <w:t xml:space="preserve">The role of pharmaceutical companies mentioned in 5.8.1.2  foresees only </w:t>
            </w:r>
            <w:r w:rsidRPr="008F5054">
              <w:rPr>
                <w:rFonts w:eastAsia="Calibri" w:cs="Calibri"/>
                <w:color w:val="000000"/>
                <w:u w:val="single"/>
              </w:rPr>
              <w:t xml:space="preserve">a support </w:t>
            </w:r>
            <w:r w:rsidRPr="002E5649">
              <w:rPr>
                <w:rFonts w:eastAsia="Calibri" w:cs="Calibri"/>
                <w:color w:val="000000"/>
              </w:rPr>
              <w:t xml:space="preserve">of registries </w:t>
            </w:r>
            <w:r>
              <w:rPr>
                <w:rFonts w:eastAsia="Calibri" w:cs="Calibri"/>
                <w:color w:val="000000"/>
              </w:rPr>
              <w:t>P</w:t>
            </w:r>
            <w:r w:rsidRPr="002E5649">
              <w:rPr>
                <w:rFonts w:eastAsia="Calibri" w:cs="Calibri"/>
                <w:color w:val="000000"/>
              </w:rPr>
              <w:t xml:space="preserve">harmaceutical companies can also be the owner </w:t>
            </w:r>
            <w:r>
              <w:rPr>
                <w:rFonts w:eastAsia="Calibri" w:cs="Calibri"/>
                <w:color w:val="000000"/>
              </w:rPr>
              <w:t xml:space="preserve">and/or coordinator </w:t>
            </w:r>
            <w:r w:rsidRPr="002E5649">
              <w:rPr>
                <w:rFonts w:eastAsia="Calibri" w:cs="Calibri"/>
                <w:color w:val="000000"/>
              </w:rPr>
              <w:t>of registries or disease registries</w:t>
            </w:r>
            <w:r w:rsidRPr="002E5649">
              <w:rPr>
                <w:rFonts w:eastAsia="Calibri" w:cs="Calibri"/>
              </w:rPr>
              <w:t xml:space="preserve">. </w:t>
            </w:r>
            <w:r>
              <w:rPr>
                <w:rFonts w:eastAsia="Calibri" w:cs="Calibri"/>
              </w:rPr>
              <w:t xml:space="preserve">Companies can be involved at all stages: in the sponsorship, design, execution and analysis of registries.  This is particularly noted in rare diseases.  For example, the REACH registry is a disease registry sponsored by industry, addressing </w:t>
            </w:r>
            <w:r>
              <w:rPr>
                <w:rFonts w:eastAsia="Calibri" w:cs="Calibri"/>
              </w:rPr>
              <w:lastRenderedPageBreak/>
              <w:t>atherothrombosis and including ~68,000 patients from 44 countries.</w:t>
            </w:r>
          </w:p>
          <w:p w14:paraId="65B13D09" w14:textId="77777777" w:rsidR="0042760B" w:rsidRDefault="0042760B" w:rsidP="008A5A4C">
            <w:pPr>
              <w:pStyle w:val="TabletextrowsAgency"/>
              <w:spacing w:line="240" w:lineRule="auto"/>
            </w:pPr>
            <w:r w:rsidRPr="004A372F">
              <w:t xml:space="preserve">Should also </w:t>
            </w:r>
            <w:r w:rsidRPr="0010777F">
              <w:rPr>
                <w:b/>
              </w:rPr>
              <w:t>expand patients to patient organisations</w:t>
            </w:r>
            <w:r w:rsidRPr="004A372F">
              <w:t xml:space="preserve"> as this is more consistent with actual practice.</w:t>
            </w:r>
          </w:p>
          <w:p w14:paraId="5B7F7E20" w14:textId="77777777" w:rsidR="0042760B" w:rsidRDefault="0042760B" w:rsidP="008A5A4C">
            <w:pPr>
              <w:pStyle w:val="TabletextrowsAgency"/>
              <w:spacing w:line="240" w:lineRule="auto"/>
            </w:pPr>
          </w:p>
          <w:p w14:paraId="45167521" w14:textId="77777777" w:rsidR="0042760B" w:rsidRPr="0010777F" w:rsidRDefault="0042760B" w:rsidP="008A5A4C">
            <w:pPr>
              <w:keepNext/>
              <w:pBdr>
                <w:top w:val="nil"/>
                <w:left w:val="nil"/>
                <w:bottom w:val="nil"/>
                <w:right w:val="nil"/>
                <w:between w:val="nil"/>
              </w:pBdr>
              <w:spacing w:before="280" w:after="220"/>
              <w:rPr>
                <w:rFonts w:eastAsia="Calibri" w:cs="Calibri"/>
                <w:b/>
              </w:rPr>
            </w:pPr>
            <w:r>
              <w:t xml:space="preserve">It may also be helpful to make clear that registries are </w:t>
            </w:r>
            <w:r w:rsidRPr="0010777F">
              <w:rPr>
                <w:b/>
              </w:rPr>
              <w:t>established for different objectives and to set these out.</w:t>
            </w:r>
          </w:p>
          <w:p w14:paraId="09985539" w14:textId="77777777" w:rsidR="0042760B" w:rsidRPr="004A372F" w:rsidRDefault="0042760B" w:rsidP="008A5A4C">
            <w:pPr>
              <w:pStyle w:val="TabletextrowsAgency"/>
              <w:spacing w:line="240" w:lineRule="auto"/>
            </w:pPr>
            <w:r w:rsidRPr="002E5649">
              <w:rPr>
                <w:rFonts w:eastAsia="Calibri" w:cs="Calibri"/>
                <w:b/>
                <w:color w:val="000000"/>
              </w:rPr>
              <w:t>Proposed change:</w:t>
            </w:r>
            <w:r w:rsidRPr="002E5649">
              <w:rPr>
                <w:rFonts w:eastAsia="Calibri" w:cs="Calibri"/>
                <w:color w:val="000000"/>
              </w:rPr>
              <w:t xml:space="preserve"> </w:t>
            </w:r>
            <w:r w:rsidRPr="002E5649">
              <w:rPr>
                <w:rFonts w:eastAsia="Calibri" w:cs="Calibri"/>
                <w:color w:val="000000"/>
              </w:rPr>
              <w:br/>
              <w:t xml:space="preserve">Clarify the </w:t>
            </w:r>
            <w:r>
              <w:rPr>
                <w:rFonts w:eastAsia="Calibri" w:cs="Calibri"/>
                <w:color w:val="000000"/>
              </w:rPr>
              <w:t xml:space="preserve">various </w:t>
            </w:r>
            <w:r w:rsidRPr="002E5649">
              <w:rPr>
                <w:rFonts w:eastAsia="Calibri" w:cs="Calibri"/>
                <w:color w:val="000000"/>
              </w:rPr>
              <w:t>role</w:t>
            </w:r>
            <w:r>
              <w:rPr>
                <w:rFonts w:eastAsia="Calibri" w:cs="Calibri"/>
                <w:color w:val="000000"/>
              </w:rPr>
              <w:t xml:space="preserve">s that </w:t>
            </w:r>
            <w:r w:rsidRPr="002E5649">
              <w:rPr>
                <w:rFonts w:eastAsia="Calibri" w:cs="Calibri"/>
                <w:color w:val="000000"/>
              </w:rPr>
              <w:t xml:space="preserve">pharmaceutical companies </w:t>
            </w:r>
            <w:r>
              <w:rPr>
                <w:rFonts w:eastAsia="Calibri" w:cs="Calibri"/>
                <w:color w:val="000000"/>
              </w:rPr>
              <w:t xml:space="preserve">can play in support of a registry (sponsorship, design, management analysis) </w:t>
            </w:r>
            <w:r w:rsidRPr="002E5649">
              <w:rPr>
                <w:rFonts w:eastAsia="Calibri" w:cs="Calibri"/>
                <w:color w:val="000000"/>
              </w:rPr>
              <w:t xml:space="preserve">and </w:t>
            </w:r>
            <w:r>
              <w:rPr>
                <w:rFonts w:eastAsia="Calibri" w:cs="Calibri"/>
                <w:color w:val="000000"/>
              </w:rPr>
              <w:t>that</w:t>
            </w:r>
            <w:r w:rsidRPr="002E5649">
              <w:rPr>
                <w:rFonts w:eastAsia="Calibri" w:cs="Calibri"/>
                <w:color w:val="000000"/>
              </w:rPr>
              <w:t xml:space="preserve"> a registry may also be created/owned by MAAs/MAHs</w:t>
            </w:r>
            <w:r w:rsidRPr="002E5649">
              <w:rPr>
                <w:rFonts w:eastAsia="Calibri" w:cs="Calibri"/>
              </w:rPr>
              <w:t>.</w:t>
            </w:r>
            <w:r w:rsidRPr="002E5649">
              <w:rPr>
                <w:rFonts w:eastAsia="Calibri" w:cs="Calibri"/>
              </w:rPr>
              <w:br/>
            </w:r>
          </w:p>
          <w:p w14:paraId="340A2434" w14:textId="77777777" w:rsidR="0042760B" w:rsidRDefault="0042760B" w:rsidP="008A5A4C">
            <w:pPr>
              <w:pStyle w:val="TabletextrowsAgency"/>
              <w:spacing w:line="240" w:lineRule="auto"/>
            </w:pPr>
            <w:r w:rsidRPr="004A372F">
              <w:rPr>
                <w:i/>
              </w:rPr>
              <w:t>Proposed change</w:t>
            </w:r>
            <w:r w:rsidRPr="004A372F">
              <w:t xml:space="preserve">: Patient disease registries are often created by public organisations such as academia or medical research associations of health care professionals or patient </w:t>
            </w:r>
            <w:r w:rsidRPr="004A372F">
              <w:rPr>
                <w:b/>
              </w:rPr>
              <w:t>organisations</w:t>
            </w:r>
            <w:r w:rsidRPr="004A372F">
              <w:t xml:space="preserve">.  </w:t>
            </w:r>
            <w:r w:rsidRPr="004A372F">
              <w:rPr>
                <w:b/>
              </w:rPr>
              <w:t>They may also be created by marketing authorisation holders/medicines developers</w:t>
            </w:r>
            <w:r w:rsidRPr="004A372F">
              <w:t>.</w:t>
            </w:r>
          </w:p>
          <w:p w14:paraId="041BB716" w14:textId="77777777" w:rsidR="0042760B" w:rsidRPr="008C315A" w:rsidRDefault="0042760B" w:rsidP="008A5A4C">
            <w:pPr>
              <w:pStyle w:val="TabletextrowsAgency"/>
              <w:spacing w:line="240" w:lineRule="auto"/>
              <w:rPr>
                <w:color w:val="2F5496"/>
              </w:rPr>
            </w:pPr>
          </w:p>
        </w:tc>
        <w:tc>
          <w:tcPr>
            <w:tcW w:w="1502" w:type="pct"/>
            <w:gridSpan w:val="2"/>
            <w:tcBorders>
              <w:top w:val="single" w:sz="6" w:space="0" w:color="FFFFFF" w:themeColor="background1"/>
            </w:tcBorders>
            <w:shd w:val="clear" w:color="auto" w:fill="E1E3F2"/>
          </w:tcPr>
          <w:p w14:paraId="364B7274" w14:textId="77777777" w:rsidR="0042760B" w:rsidRDefault="0042760B" w:rsidP="008A5A4C">
            <w:pPr>
              <w:pStyle w:val="TabletextrowsAgency"/>
            </w:pPr>
          </w:p>
          <w:p w14:paraId="07728D1B" w14:textId="77777777" w:rsidR="0042760B" w:rsidRDefault="0042760B" w:rsidP="008A5A4C">
            <w:pPr>
              <w:pStyle w:val="TabletextrowsAgency"/>
            </w:pPr>
          </w:p>
          <w:p w14:paraId="509C0ACA" w14:textId="77777777" w:rsidR="0042760B" w:rsidRPr="00561BA0" w:rsidRDefault="0042760B" w:rsidP="008A5A4C">
            <w:pPr>
              <w:keepNext/>
              <w:pBdr>
                <w:top w:val="nil"/>
                <w:left w:val="nil"/>
                <w:bottom w:val="nil"/>
                <w:right w:val="nil"/>
                <w:between w:val="nil"/>
              </w:pBdr>
              <w:spacing w:before="280" w:after="220"/>
            </w:pPr>
          </w:p>
        </w:tc>
      </w:tr>
      <w:tr w:rsidR="0042760B" w14:paraId="5D6C62B2" w14:textId="77777777" w:rsidTr="008A5A4C">
        <w:trPr>
          <w:gridAfter w:val="1"/>
          <w:wAfter w:w="4" w:type="pct"/>
        </w:trPr>
        <w:tc>
          <w:tcPr>
            <w:tcW w:w="790" w:type="pct"/>
            <w:gridSpan w:val="2"/>
            <w:shd w:val="clear" w:color="auto" w:fill="E1E3F2"/>
          </w:tcPr>
          <w:p w14:paraId="57FF8E2F" w14:textId="77777777" w:rsidR="0042760B" w:rsidRPr="00584FB0" w:rsidRDefault="0042760B" w:rsidP="008A5A4C">
            <w:pPr>
              <w:pStyle w:val="TabletextrowsAgency"/>
              <w:spacing w:line="240" w:lineRule="auto"/>
            </w:pPr>
            <w:r w:rsidRPr="00584FB0">
              <w:t>Page 13, Line 7</w:t>
            </w:r>
          </w:p>
        </w:tc>
        <w:tc>
          <w:tcPr>
            <w:tcW w:w="779" w:type="pct"/>
            <w:gridSpan w:val="2"/>
            <w:shd w:val="clear" w:color="auto" w:fill="E1E3F2"/>
          </w:tcPr>
          <w:p w14:paraId="01FE7F1D" w14:textId="77777777" w:rsidR="0042760B" w:rsidRDefault="0042760B" w:rsidP="008A5A4C">
            <w:pPr>
              <w:pStyle w:val="TabletextrowsAgency"/>
              <w:spacing w:line="240" w:lineRule="auto"/>
            </w:pPr>
          </w:p>
        </w:tc>
        <w:tc>
          <w:tcPr>
            <w:tcW w:w="1925" w:type="pct"/>
            <w:shd w:val="clear" w:color="auto" w:fill="E1E3F2"/>
          </w:tcPr>
          <w:p w14:paraId="1B5F2D71" w14:textId="77777777" w:rsidR="0042760B" w:rsidRDefault="0042760B" w:rsidP="008A5A4C">
            <w:pPr>
              <w:pStyle w:val="TabletextrowsAgency"/>
              <w:spacing w:line="240" w:lineRule="auto"/>
            </w:pPr>
            <w:r>
              <w:t>Comment: Suggest clarifying what is meant by “controlled designs.”  Does control imply an intervention or simply a comparative study?</w:t>
            </w:r>
          </w:p>
          <w:p w14:paraId="2D5EFA7B" w14:textId="77777777" w:rsidR="0042760B" w:rsidRPr="00FD4372" w:rsidRDefault="0042760B" w:rsidP="008A5A4C">
            <w:pPr>
              <w:pStyle w:val="TableheadingrowsAgency"/>
              <w:spacing w:line="240" w:lineRule="auto"/>
              <w:rPr>
                <w:rFonts w:cs="Arial"/>
                <w:b w:val="0"/>
              </w:rPr>
            </w:pPr>
          </w:p>
        </w:tc>
        <w:tc>
          <w:tcPr>
            <w:tcW w:w="1502" w:type="pct"/>
            <w:gridSpan w:val="2"/>
            <w:shd w:val="clear" w:color="auto" w:fill="E1E3F2"/>
          </w:tcPr>
          <w:p w14:paraId="2FBC1488" w14:textId="77777777" w:rsidR="0042760B" w:rsidRDefault="0042760B" w:rsidP="008A5A4C">
            <w:pPr>
              <w:pStyle w:val="TabletextrowsAgency"/>
              <w:spacing w:line="240" w:lineRule="auto"/>
            </w:pPr>
          </w:p>
        </w:tc>
      </w:tr>
      <w:tr w:rsidR="0042760B" w14:paraId="5648F212" w14:textId="77777777" w:rsidTr="008A5A4C">
        <w:trPr>
          <w:gridAfter w:val="1"/>
          <w:wAfter w:w="4" w:type="pct"/>
        </w:trPr>
        <w:tc>
          <w:tcPr>
            <w:tcW w:w="790" w:type="pct"/>
            <w:gridSpan w:val="2"/>
            <w:shd w:val="clear" w:color="auto" w:fill="E1E3F2"/>
          </w:tcPr>
          <w:p w14:paraId="221336D5" w14:textId="77777777" w:rsidR="0042760B" w:rsidRDefault="0042760B" w:rsidP="008A5A4C">
            <w:pPr>
              <w:pStyle w:val="TabletextrowsAgency"/>
              <w:rPr>
                <w:b/>
              </w:rPr>
            </w:pPr>
            <w:r>
              <w:rPr>
                <w:b/>
              </w:rPr>
              <w:t>Core concepts</w:t>
            </w:r>
          </w:p>
          <w:p w14:paraId="562B5FFF" w14:textId="77777777" w:rsidR="0042760B" w:rsidRDefault="0042760B" w:rsidP="008A5A4C">
            <w:pPr>
              <w:pStyle w:val="TabletextrowsAgency"/>
              <w:rPr>
                <w:b/>
              </w:rPr>
            </w:pPr>
          </w:p>
          <w:p w14:paraId="590E9293" w14:textId="77777777" w:rsidR="0042760B" w:rsidRPr="0048572A" w:rsidRDefault="0042760B" w:rsidP="008A5A4C">
            <w:pPr>
              <w:pStyle w:val="TabletextrowsAgency"/>
            </w:pPr>
            <w:r>
              <w:t>Pg 13, line 20 and pg 14 Table 1</w:t>
            </w:r>
          </w:p>
        </w:tc>
        <w:tc>
          <w:tcPr>
            <w:tcW w:w="779" w:type="pct"/>
            <w:gridSpan w:val="2"/>
            <w:shd w:val="clear" w:color="auto" w:fill="E1E3F2"/>
          </w:tcPr>
          <w:p w14:paraId="1F1A028C" w14:textId="77777777" w:rsidR="0042760B" w:rsidRDefault="0042760B" w:rsidP="008A5A4C">
            <w:pPr>
              <w:pStyle w:val="TabletextrowsAgency"/>
            </w:pPr>
          </w:p>
        </w:tc>
        <w:tc>
          <w:tcPr>
            <w:tcW w:w="1925" w:type="pct"/>
            <w:shd w:val="clear" w:color="auto" w:fill="E1E3F2"/>
          </w:tcPr>
          <w:p w14:paraId="43E072FA" w14:textId="77777777" w:rsidR="0042760B" w:rsidRPr="00FD4372" w:rsidRDefault="0042760B" w:rsidP="008A5A4C">
            <w:pPr>
              <w:pStyle w:val="TableheadingrowsAgency"/>
              <w:spacing w:line="240" w:lineRule="auto"/>
              <w:rPr>
                <w:rFonts w:cs="Arial"/>
                <w:b w:val="0"/>
              </w:rPr>
            </w:pPr>
            <w:r w:rsidRPr="00FD4372">
              <w:rPr>
                <w:rFonts w:cs="Arial"/>
                <w:b w:val="0"/>
              </w:rPr>
              <w:t>“</w:t>
            </w:r>
            <w:r w:rsidRPr="00A516CB">
              <w:rPr>
                <w:rFonts w:cs="Arial"/>
                <w:b w:val="0"/>
                <w:color w:val="4472C4" w:themeColor="accent1"/>
              </w:rPr>
              <w:t xml:space="preserve">A patient registry is a data collection system” </w:t>
            </w:r>
            <w:r w:rsidRPr="00FD4372">
              <w:rPr>
                <w:rFonts w:cs="Arial"/>
                <w:b w:val="0"/>
              </w:rPr>
              <w:t xml:space="preserve">with a purpose. When it is built is should already consider </w:t>
            </w:r>
            <w:r w:rsidRPr="00FD4372">
              <w:rPr>
                <w:rFonts w:cs="Arial"/>
                <w:b w:val="0"/>
              </w:rPr>
              <w:lastRenderedPageBreak/>
              <w:t>anticipated research questions which can be analysed later in registry studies.</w:t>
            </w:r>
          </w:p>
          <w:p w14:paraId="14A7AA8D" w14:textId="77777777" w:rsidR="0042760B" w:rsidRPr="0048572A" w:rsidRDefault="0042760B" w:rsidP="008A5A4C">
            <w:pPr>
              <w:pStyle w:val="TabletextrowsAgency"/>
              <w:spacing w:line="240" w:lineRule="auto"/>
              <w:rPr>
                <w:i/>
              </w:rPr>
            </w:pPr>
            <w:r w:rsidRPr="0048572A">
              <w:rPr>
                <w:rFonts w:cs="Arial"/>
                <w:i/>
              </w:rPr>
              <w:t>Proposed change: “</w:t>
            </w:r>
            <w:r w:rsidRPr="00A516CB">
              <w:rPr>
                <w:rFonts w:cs="Arial"/>
                <w:i/>
                <w:color w:val="4472C4" w:themeColor="accent1"/>
              </w:rPr>
              <w:t>A registry is a e data collection system</w:t>
            </w:r>
            <w:r>
              <w:rPr>
                <w:rFonts w:cs="Arial"/>
                <w:i/>
                <w:color w:val="4472C4" w:themeColor="accent1"/>
              </w:rPr>
              <w:t xml:space="preserve"> which can sometimes be multi-purpose</w:t>
            </w:r>
            <w:r w:rsidRPr="00A516CB">
              <w:rPr>
                <w:rFonts w:cs="Arial"/>
                <w:i/>
                <w:color w:val="4472C4" w:themeColor="accent1"/>
              </w:rPr>
              <w:t>.”</w:t>
            </w:r>
          </w:p>
        </w:tc>
        <w:tc>
          <w:tcPr>
            <w:tcW w:w="1502" w:type="pct"/>
            <w:gridSpan w:val="2"/>
            <w:shd w:val="clear" w:color="auto" w:fill="E1E3F2"/>
          </w:tcPr>
          <w:p w14:paraId="7F46B2DE" w14:textId="77777777" w:rsidR="0042760B" w:rsidRDefault="0042760B" w:rsidP="008A5A4C">
            <w:pPr>
              <w:pStyle w:val="TabletextrowsAgency"/>
            </w:pPr>
          </w:p>
        </w:tc>
      </w:tr>
      <w:tr w:rsidR="0042760B" w14:paraId="678E5660" w14:textId="77777777" w:rsidTr="008A5A4C">
        <w:trPr>
          <w:gridAfter w:val="1"/>
          <w:wAfter w:w="4" w:type="pct"/>
        </w:trPr>
        <w:tc>
          <w:tcPr>
            <w:tcW w:w="790" w:type="pct"/>
            <w:gridSpan w:val="2"/>
            <w:shd w:val="clear" w:color="auto" w:fill="E1E3F2"/>
          </w:tcPr>
          <w:p w14:paraId="477B8D75" w14:textId="77777777" w:rsidR="0042760B" w:rsidRPr="00584FB0" w:rsidRDefault="0042760B" w:rsidP="008A5A4C">
            <w:pPr>
              <w:pStyle w:val="TabletextrowsAgency"/>
              <w:spacing w:line="240" w:lineRule="auto"/>
            </w:pPr>
            <w:r w:rsidRPr="00584FB0">
              <w:t>Page 13, Line 22</w:t>
            </w:r>
          </w:p>
        </w:tc>
        <w:tc>
          <w:tcPr>
            <w:tcW w:w="779" w:type="pct"/>
            <w:gridSpan w:val="2"/>
            <w:shd w:val="clear" w:color="auto" w:fill="E1E3F2"/>
          </w:tcPr>
          <w:p w14:paraId="69EE9113" w14:textId="77777777" w:rsidR="0042760B" w:rsidRDefault="0042760B" w:rsidP="008A5A4C">
            <w:pPr>
              <w:pStyle w:val="TabletextrowsAgency"/>
              <w:spacing w:line="240" w:lineRule="auto"/>
            </w:pPr>
          </w:p>
        </w:tc>
        <w:tc>
          <w:tcPr>
            <w:tcW w:w="1925" w:type="pct"/>
            <w:shd w:val="clear" w:color="auto" w:fill="E1E3F2"/>
          </w:tcPr>
          <w:p w14:paraId="0040825D" w14:textId="77777777" w:rsidR="0042760B" w:rsidRDefault="0042760B" w:rsidP="008A5A4C">
            <w:pPr>
              <w:pStyle w:val="TabletextrowsAgency"/>
              <w:spacing w:line="240" w:lineRule="auto"/>
            </w:pPr>
            <w:r>
              <w:t xml:space="preserve">Comment: </w:t>
            </w:r>
            <w:r w:rsidRPr="00E16017">
              <w:t>Is it worth noting who can initiate, manage, and finance the registry itself (i.e., the data collection system).  As this may be different from who is doing those respective activities for the registry study.</w:t>
            </w:r>
          </w:p>
          <w:p w14:paraId="45D5D1F2" w14:textId="77777777" w:rsidR="0042760B" w:rsidRPr="00FD4372" w:rsidRDefault="0042760B" w:rsidP="008A5A4C">
            <w:pPr>
              <w:pStyle w:val="TabletextrowsAgency"/>
              <w:spacing w:line="240" w:lineRule="auto"/>
              <w:rPr>
                <w:rFonts w:cs="Arial"/>
              </w:rPr>
            </w:pPr>
          </w:p>
        </w:tc>
        <w:tc>
          <w:tcPr>
            <w:tcW w:w="1502" w:type="pct"/>
            <w:gridSpan w:val="2"/>
            <w:shd w:val="clear" w:color="auto" w:fill="E1E3F2"/>
          </w:tcPr>
          <w:p w14:paraId="36E4188B" w14:textId="77777777" w:rsidR="0042760B" w:rsidRDefault="0042760B" w:rsidP="008A5A4C">
            <w:pPr>
              <w:pStyle w:val="TabletextrowsAgency"/>
              <w:spacing w:line="240" w:lineRule="auto"/>
            </w:pPr>
          </w:p>
        </w:tc>
      </w:tr>
      <w:tr w:rsidR="0042760B" w14:paraId="472B1BC9" w14:textId="77777777" w:rsidTr="008A5A4C">
        <w:trPr>
          <w:gridAfter w:val="1"/>
          <w:wAfter w:w="4" w:type="pct"/>
        </w:trPr>
        <w:tc>
          <w:tcPr>
            <w:tcW w:w="790" w:type="pct"/>
            <w:gridSpan w:val="2"/>
            <w:shd w:val="clear" w:color="auto" w:fill="E1E3F2"/>
          </w:tcPr>
          <w:p w14:paraId="5A947E76" w14:textId="77777777" w:rsidR="0042760B" w:rsidRDefault="0042760B" w:rsidP="008A5A4C">
            <w:pPr>
              <w:pStyle w:val="TabletextrowsAgency"/>
            </w:pPr>
            <w:r>
              <w:rPr>
                <w:b/>
              </w:rPr>
              <w:t>Core concepts</w:t>
            </w:r>
          </w:p>
          <w:p w14:paraId="0DC449B0" w14:textId="77777777" w:rsidR="0042760B" w:rsidRDefault="0042760B" w:rsidP="008A5A4C">
            <w:pPr>
              <w:pStyle w:val="TabletextrowsAgency"/>
            </w:pPr>
          </w:p>
          <w:p w14:paraId="3E4BB017" w14:textId="77777777" w:rsidR="0042760B" w:rsidRPr="00077DD9" w:rsidRDefault="0042760B" w:rsidP="008A5A4C">
            <w:pPr>
              <w:pStyle w:val="TabletextrowsAgency"/>
            </w:pPr>
            <w:r>
              <w:t>Pg 13, line 25</w:t>
            </w:r>
          </w:p>
        </w:tc>
        <w:tc>
          <w:tcPr>
            <w:tcW w:w="779" w:type="pct"/>
            <w:gridSpan w:val="2"/>
            <w:shd w:val="clear" w:color="auto" w:fill="E1E3F2"/>
          </w:tcPr>
          <w:p w14:paraId="78AF434F" w14:textId="77777777" w:rsidR="0042760B" w:rsidRDefault="0042760B" w:rsidP="008A5A4C">
            <w:pPr>
              <w:pStyle w:val="TabletextrowsAgency"/>
            </w:pPr>
          </w:p>
        </w:tc>
        <w:tc>
          <w:tcPr>
            <w:tcW w:w="1925" w:type="pct"/>
            <w:shd w:val="clear" w:color="auto" w:fill="E1E3F2"/>
          </w:tcPr>
          <w:p w14:paraId="76B62F8C" w14:textId="77777777" w:rsidR="0042760B" w:rsidRPr="004A372F" w:rsidRDefault="0042760B" w:rsidP="008A5A4C">
            <w:pPr>
              <w:pStyle w:val="TabletextrowsAgency"/>
              <w:spacing w:line="264" w:lineRule="auto"/>
            </w:pPr>
            <w:r w:rsidRPr="00FD4372">
              <w:rPr>
                <w:rFonts w:cs="Arial"/>
              </w:rPr>
              <w:t xml:space="preserve">Timelines of a disease registry should not only driven by routine data analyses but also by specific, </w:t>
            </w:r>
            <w:r w:rsidRPr="0010777F">
              <w:rPr>
                <w:rFonts w:cs="Arial"/>
                <w:b/>
              </w:rPr>
              <w:t>anticipated registry study data analyses, which prompted the registry.</w:t>
            </w:r>
          </w:p>
        </w:tc>
        <w:tc>
          <w:tcPr>
            <w:tcW w:w="1502" w:type="pct"/>
            <w:gridSpan w:val="2"/>
            <w:shd w:val="clear" w:color="auto" w:fill="E1E3F2"/>
          </w:tcPr>
          <w:p w14:paraId="464B05D2" w14:textId="77777777" w:rsidR="0042760B" w:rsidRDefault="0042760B" w:rsidP="008A5A4C">
            <w:pPr>
              <w:pStyle w:val="TabletextrowsAgency"/>
            </w:pPr>
          </w:p>
        </w:tc>
      </w:tr>
      <w:tr w:rsidR="0042760B" w14:paraId="73E9440B" w14:textId="77777777" w:rsidTr="008A5A4C">
        <w:trPr>
          <w:gridAfter w:val="1"/>
          <w:wAfter w:w="4" w:type="pct"/>
          <w:trHeight w:val="4359"/>
        </w:trPr>
        <w:tc>
          <w:tcPr>
            <w:tcW w:w="790" w:type="pct"/>
            <w:gridSpan w:val="2"/>
            <w:shd w:val="clear" w:color="auto" w:fill="E1E3F2"/>
          </w:tcPr>
          <w:p w14:paraId="5BD5C755" w14:textId="77777777" w:rsidR="0042760B" w:rsidRDefault="0042760B" w:rsidP="008A5A4C">
            <w:pPr>
              <w:pStyle w:val="TabletextrowsAgency"/>
              <w:rPr>
                <w:b/>
              </w:rPr>
            </w:pPr>
            <w:r>
              <w:rPr>
                <w:b/>
              </w:rPr>
              <w:t>Core concepts</w:t>
            </w:r>
          </w:p>
          <w:p w14:paraId="334CF580" w14:textId="77777777" w:rsidR="0042760B" w:rsidRDefault="0042760B" w:rsidP="008A5A4C">
            <w:pPr>
              <w:pStyle w:val="TabletextrowsAgency"/>
            </w:pPr>
          </w:p>
          <w:p w14:paraId="2A72FF60" w14:textId="77777777" w:rsidR="0042760B" w:rsidRPr="00561BA0" w:rsidRDefault="0042760B" w:rsidP="008A5A4C">
            <w:pPr>
              <w:pStyle w:val="TabletextrowsAgency"/>
            </w:pPr>
            <w:r>
              <w:t>Pg 13, line 39</w:t>
            </w:r>
          </w:p>
        </w:tc>
        <w:tc>
          <w:tcPr>
            <w:tcW w:w="779" w:type="pct"/>
            <w:gridSpan w:val="2"/>
            <w:shd w:val="clear" w:color="auto" w:fill="E1E3F2"/>
          </w:tcPr>
          <w:p w14:paraId="18BBD17B" w14:textId="77777777" w:rsidR="0042760B" w:rsidRDefault="0042760B" w:rsidP="008A5A4C">
            <w:pPr>
              <w:pStyle w:val="TabletextrowsAgency"/>
            </w:pPr>
          </w:p>
        </w:tc>
        <w:tc>
          <w:tcPr>
            <w:tcW w:w="1925" w:type="pct"/>
            <w:shd w:val="clear" w:color="auto" w:fill="E1E3F2"/>
          </w:tcPr>
          <w:p w14:paraId="786019B9" w14:textId="77777777" w:rsidR="0042760B" w:rsidRPr="004A372F" w:rsidRDefault="0042760B" w:rsidP="008A5A4C">
            <w:pPr>
              <w:pStyle w:val="TabletextrowsAgency"/>
              <w:spacing w:line="264" w:lineRule="auto"/>
            </w:pPr>
            <w:r w:rsidRPr="004A372F">
              <w:t xml:space="preserve">In </w:t>
            </w:r>
            <w:r>
              <w:t>some</w:t>
            </w:r>
            <w:r w:rsidRPr="004A372F">
              <w:t xml:space="preserve"> cases, the routinely performed analyses, as defined in the routine analytical plan, are descriptive analyses only and do not test a hypothesis as may be the case in registry-based studies or for </w:t>
            </w:r>
            <w:r w:rsidRPr="004A372F">
              <w:rPr>
                <w:i/>
              </w:rPr>
              <w:t>ad-hoc</w:t>
            </w:r>
            <w:r w:rsidRPr="004A372F">
              <w:t xml:space="preserve"> analyses.  This will impact the analytical methods used at the registry level or the study level and as such should be referenced in the text.</w:t>
            </w:r>
          </w:p>
          <w:p w14:paraId="19C7B756" w14:textId="77777777" w:rsidR="0042760B" w:rsidRPr="004A372F" w:rsidRDefault="0042760B" w:rsidP="008A5A4C">
            <w:pPr>
              <w:pStyle w:val="TabletextrowsAgency"/>
              <w:spacing w:line="264" w:lineRule="auto"/>
            </w:pPr>
          </w:p>
          <w:p w14:paraId="1DD10BBA" w14:textId="77777777" w:rsidR="0042760B" w:rsidRPr="008C315A" w:rsidRDefault="0042760B" w:rsidP="008A5A4C">
            <w:pPr>
              <w:pStyle w:val="TabletextrowsAgency"/>
              <w:spacing w:line="264" w:lineRule="auto"/>
              <w:rPr>
                <w:color w:val="2F5496"/>
              </w:rPr>
            </w:pPr>
            <w:r w:rsidRPr="004A372F">
              <w:rPr>
                <w:i/>
              </w:rPr>
              <w:t>Proposed change</w:t>
            </w:r>
            <w:r w:rsidRPr="004A372F">
              <w:t xml:space="preserve">: </w:t>
            </w:r>
            <w:r w:rsidRPr="004A372F">
              <w:rPr>
                <w:i/>
                <w:iCs/>
              </w:rPr>
              <w:t>5) Analysis plan</w:t>
            </w:r>
            <w:r w:rsidRPr="004A372F">
              <w:t xml:space="preserve">: data analysis in a registry is generally performed at intervals based on patient accrual or time schedule and it follows a routine analytical plan with additional ad-hoc analyses performed by the registry coordinator or registry participants. </w:t>
            </w:r>
            <w:r w:rsidRPr="004A372F">
              <w:rPr>
                <w:b/>
              </w:rPr>
              <w:t xml:space="preserve">In </w:t>
            </w:r>
            <w:r>
              <w:rPr>
                <w:b/>
              </w:rPr>
              <w:t>some</w:t>
            </w:r>
            <w:r w:rsidRPr="004A372F">
              <w:rPr>
                <w:b/>
              </w:rPr>
              <w:t xml:space="preserve"> cases, the routinely performed analyses, as defined in the routine analytical plan, are descriptive analyses only and do not test a hypothesis as may be the case in registry-based studies or for </w:t>
            </w:r>
            <w:r w:rsidRPr="004A372F">
              <w:rPr>
                <w:b/>
                <w:i/>
              </w:rPr>
              <w:t>ad-hoc</w:t>
            </w:r>
            <w:r w:rsidRPr="004A372F">
              <w:rPr>
                <w:b/>
              </w:rPr>
              <w:t xml:space="preserve"> analyses. </w:t>
            </w:r>
          </w:p>
        </w:tc>
        <w:tc>
          <w:tcPr>
            <w:tcW w:w="1502" w:type="pct"/>
            <w:gridSpan w:val="2"/>
            <w:shd w:val="clear" w:color="auto" w:fill="E1E3F2"/>
          </w:tcPr>
          <w:p w14:paraId="77BB9BDC" w14:textId="77777777" w:rsidR="0042760B" w:rsidRDefault="0042760B" w:rsidP="008A5A4C">
            <w:pPr>
              <w:pStyle w:val="TabletextrowsAgency"/>
            </w:pPr>
          </w:p>
          <w:p w14:paraId="73573716" w14:textId="77777777" w:rsidR="0042760B" w:rsidRPr="00561BA0" w:rsidRDefault="0042760B" w:rsidP="008A5A4C">
            <w:pPr>
              <w:pStyle w:val="TabletextrowsAgency"/>
            </w:pPr>
          </w:p>
        </w:tc>
      </w:tr>
      <w:tr w:rsidR="0042760B" w14:paraId="778101BB" w14:textId="77777777" w:rsidTr="008A5A4C">
        <w:trPr>
          <w:gridAfter w:val="1"/>
          <w:wAfter w:w="4" w:type="pct"/>
        </w:trPr>
        <w:tc>
          <w:tcPr>
            <w:tcW w:w="790" w:type="pct"/>
            <w:gridSpan w:val="2"/>
            <w:shd w:val="clear" w:color="auto" w:fill="E1E3F2"/>
          </w:tcPr>
          <w:p w14:paraId="56E46057" w14:textId="77777777" w:rsidR="0042760B" w:rsidRDefault="0042760B" w:rsidP="008A5A4C">
            <w:pPr>
              <w:pStyle w:val="TabletextrowsAgency"/>
              <w:rPr>
                <w:b/>
              </w:rPr>
            </w:pPr>
            <w:r>
              <w:rPr>
                <w:b/>
              </w:rPr>
              <w:lastRenderedPageBreak/>
              <w:t>Core concepts</w:t>
            </w:r>
          </w:p>
          <w:p w14:paraId="1250DDAC" w14:textId="77777777" w:rsidR="0042760B" w:rsidRDefault="0042760B" w:rsidP="008A5A4C">
            <w:pPr>
              <w:pStyle w:val="TabletextrowsAgency"/>
              <w:rPr>
                <w:b/>
              </w:rPr>
            </w:pPr>
          </w:p>
          <w:p w14:paraId="4354D0D2" w14:textId="77777777" w:rsidR="0042760B" w:rsidRPr="00682595" w:rsidRDefault="0042760B" w:rsidP="008A5A4C">
            <w:pPr>
              <w:pStyle w:val="TabletextrowsAgency"/>
            </w:pPr>
            <w:r>
              <w:t>Pg 14, lines 1 - 6</w:t>
            </w:r>
          </w:p>
        </w:tc>
        <w:tc>
          <w:tcPr>
            <w:tcW w:w="779" w:type="pct"/>
            <w:gridSpan w:val="2"/>
            <w:shd w:val="clear" w:color="auto" w:fill="E1E3F2"/>
          </w:tcPr>
          <w:p w14:paraId="27DBF11E" w14:textId="77777777" w:rsidR="0042760B" w:rsidRDefault="0042760B" w:rsidP="008A5A4C">
            <w:pPr>
              <w:pStyle w:val="TabletextrowsAgency"/>
            </w:pPr>
          </w:p>
        </w:tc>
        <w:tc>
          <w:tcPr>
            <w:tcW w:w="1925" w:type="pct"/>
            <w:shd w:val="clear" w:color="auto" w:fill="E1E3F2"/>
          </w:tcPr>
          <w:p w14:paraId="3BBDC3CC" w14:textId="77777777" w:rsidR="0042760B" w:rsidRPr="00A516CB" w:rsidRDefault="0042760B" w:rsidP="008A5A4C">
            <w:pPr>
              <w:pStyle w:val="TabletextrowsAgency"/>
              <w:spacing w:line="240" w:lineRule="auto"/>
              <w:rPr>
                <w:i/>
              </w:rPr>
            </w:pPr>
            <w:r w:rsidRPr="00A516CB">
              <w:rPr>
                <w:i/>
              </w:rPr>
              <w:t>See also Pg 7, lines 12-14</w:t>
            </w:r>
          </w:p>
          <w:p w14:paraId="7A0D2FEA" w14:textId="77777777" w:rsidR="0042760B" w:rsidRPr="004A372F" w:rsidRDefault="0042760B" w:rsidP="008A5A4C">
            <w:pPr>
              <w:pStyle w:val="TabletextrowsAgency"/>
              <w:spacing w:line="240" w:lineRule="auto"/>
            </w:pPr>
            <w:r w:rsidRPr="004A372F">
              <w:t>This needs to be clarified, as not all registries set up by a MAH will meet the GVP Module VIII criteria for being a PASS. The collection of safety data alone does not mean that a registry is a PASS, unless the ‘main aim’ of the registry is related to safety (or one of the other criteria established in GVP Module VIII.)  Managing a disease registry as a PASS, where it does not meet the criteria for a PASS, would result in over reporting i.e. reporting of all AEs.   This may have a significant impact for processing data within registries</w:t>
            </w:r>
          </w:p>
          <w:p w14:paraId="66F416CC" w14:textId="77777777" w:rsidR="0042760B" w:rsidRPr="004A372F" w:rsidRDefault="0042760B" w:rsidP="008A5A4C">
            <w:pPr>
              <w:pStyle w:val="TabletextrowsAgency"/>
              <w:spacing w:line="240" w:lineRule="auto"/>
            </w:pPr>
          </w:p>
          <w:p w14:paraId="3D1B7470" w14:textId="77777777" w:rsidR="0042760B" w:rsidRPr="004A372F" w:rsidRDefault="0042760B" w:rsidP="008A5A4C">
            <w:pPr>
              <w:pStyle w:val="TabletextrowsAgency"/>
              <w:spacing w:line="240" w:lineRule="auto"/>
            </w:pPr>
            <w:r w:rsidRPr="004A372F">
              <w:rPr>
                <w:i/>
              </w:rPr>
              <w:t>Proposed change</w:t>
            </w:r>
            <w:r w:rsidRPr="004A372F">
              <w:t>: Please clarify the statement to ensure that PASS are correctly identified.</w:t>
            </w:r>
          </w:p>
          <w:p w14:paraId="614ECED8" w14:textId="77777777" w:rsidR="0042760B" w:rsidRPr="004A372F" w:rsidRDefault="0042760B" w:rsidP="008A5A4C">
            <w:pPr>
              <w:pStyle w:val="TabletextrowsAgency"/>
              <w:spacing w:line="264" w:lineRule="auto"/>
            </w:pPr>
          </w:p>
        </w:tc>
        <w:tc>
          <w:tcPr>
            <w:tcW w:w="1502" w:type="pct"/>
            <w:gridSpan w:val="2"/>
            <w:shd w:val="clear" w:color="auto" w:fill="E1E3F2"/>
          </w:tcPr>
          <w:p w14:paraId="27620C5D" w14:textId="77777777" w:rsidR="0042760B" w:rsidRPr="00561BA0" w:rsidRDefault="0042760B" w:rsidP="008A5A4C">
            <w:pPr>
              <w:pStyle w:val="TabletextrowsAgency"/>
            </w:pPr>
          </w:p>
        </w:tc>
      </w:tr>
      <w:tr w:rsidR="0042760B" w14:paraId="131F08FC" w14:textId="77777777" w:rsidTr="008A5A4C">
        <w:trPr>
          <w:gridAfter w:val="1"/>
          <w:wAfter w:w="4" w:type="pct"/>
        </w:trPr>
        <w:tc>
          <w:tcPr>
            <w:tcW w:w="790" w:type="pct"/>
            <w:gridSpan w:val="2"/>
            <w:shd w:val="clear" w:color="auto" w:fill="E1E3F2"/>
          </w:tcPr>
          <w:p w14:paraId="2B2C5ABF" w14:textId="77777777" w:rsidR="0042760B" w:rsidRDefault="0042760B" w:rsidP="008A5A4C">
            <w:pPr>
              <w:pStyle w:val="TabletextrowsAgency"/>
              <w:rPr>
                <w:b/>
              </w:rPr>
            </w:pPr>
            <w:r>
              <w:rPr>
                <w:b/>
              </w:rPr>
              <w:t>Core concepts</w:t>
            </w:r>
          </w:p>
          <w:p w14:paraId="5FA215F2" w14:textId="77777777" w:rsidR="0042760B" w:rsidRDefault="0042760B" w:rsidP="008A5A4C">
            <w:pPr>
              <w:pStyle w:val="TabletextrowsAgency"/>
            </w:pPr>
          </w:p>
          <w:p w14:paraId="6830C678" w14:textId="77777777" w:rsidR="0042760B" w:rsidRPr="00561BA0" w:rsidRDefault="0042760B" w:rsidP="008A5A4C">
            <w:pPr>
              <w:pStyle w:val="TabletextrowsAgency"/>
            </w:pPr>
            <w:r>
              <w:t>Pg 14, line 13 and Pg 15, line 1 (Table 1)</w:t>
            </w:r>
          </w:p>
        </w:tc>
        <w:tc>
          <w:tcPr>
            <w:tcW w:w="779" w:type="pct"/>
            <w:gridSpan w:val="2"/>
            <w:shd w:val="clear" w:color="auto" w:fill="E1E3F2"/>
          </w:tcPr>
          <w:p w14:paraId="323AD677" w14:textId="77777777" w:rsidR="0042760B" w:rsidRDefault="0042760B" w:rsidP="008A5A4C">
            <w:pPr>
              <w:pStyle w:val="TabletextrowsAgency"/>
            </w:pPr>
          </w:p>
        </w:tc>
        <w:tc>
          <w:tcPr>
            <w:tcW w:w="1925" w:type="pct"/>
            <w:shd w:val="clear" w:color="auto" w:fill="E1E3F2"/>
          </w:tcPr>
          <w:p w14:paraId="16426A26" w14:textId="77777777" w:rsidR="0042760B" w:rsidRPr="00A516CB" w:rsidRDefault="0042760B" w:rsidP="008A5A4C">
            <w:pPr>
              <w:pStyle w:val="TabletextrowsAgency"/>
              <w:rPr>
                <w:i/>
              </w:rPr>
            </w:pPr>
            <w:r w:rsidRPr="00A516CB">
              <w:rPr>
                <w:i/>
              </w:rPr>
              <w:t>See also comment on Pg 9, lines 4-6,</w:t>
            </w:r>
          </w:p>
          <w:p w14:paraId="0CEF0242" w14:textId="77777777" w:rsidR="0042760B" w:rsidRDefault="0042760B" w:rsidP="008A5A4C">
            <w:pPr>
              <w:pStyle w:val="TabletextrowsAgency"/>
              <w:spacing w:line="264" w:lineRule="auto"/>
            </w:pPr>
          </w:p>
          <w:p w14:paraId="48365845" w14:textId="77777777" w:rsidR="0042760B" w:rsidRPr="004A372F" w:rsidRDefault="0042760B" w:rsidP="008A5A4C">
            <w:pPr>
              <w:pStyle w:val="TabletextrowsAgency"/>
              <w:spacing w:line="264" w:lineRule="auto"/>
            </w:pPr>
            <w:r w:rsidRPr="004A372F">
              <w:t>As raised in the executive summary, within the scope of this discussion paper, studies are based on registry/-ies, either entirely or partially. As such, no study should be considered as being based on primary data collection only.</w:t>
            </w:r>
          </w:p>
          <w:p w14:paraId="67E5350B" w14:textId="77777777" w:rsidR="0042760B" w:rsidRPr="004A372F" w:rsidRDefault="0042760B" w:rsidP="008A5A4C">
            <w:pPr>
              <w:pStyle w:val="TabletextrowsAgency"/>
              <w:spacing w:line="264" w:lineRule="auto"/>
            </w:pPr>
          </w:p>
          <w:p w14:paraId="5F30C900" w14:textId="77777777" w:rsidR="0042760B" w:rsidRPr="0092411B" w:rsidRDefault="0042760B" w:rsidP="008A5A4C">
            <w:pPr>
              <w:pStyle w:val="TabletextrowsAgency"/>
              <w:spacing w:line="264" w:lineRule="auto"/>
            </w:pPr>
            <w:r w:rsidRPr="004A372F">
              <w:rPr>
                <w:i/>
              </w:rPr>
              <w:t>Proposed change</w:t>
            </w:r>
            <w:r w:rsidRPr="004A372F">
              <w:t xml:space="preserve">: For registry studies, requirements to MAH for suspected adverse reactions differ between studies with a design based on </w:t>
            </w:r>
            <w:r w:rsidRPr="004A372F">
              <w:rPr>
                <w:strike/>
              </w:rPr>
              <w:t>primary or</w:t>
            </w:r>
            <w:r w:rsidRPr="004A372F">
              <w:t xml:space="preserve"> secondary data collection </w:t>
            </w:r>
            <w:r w:rsidRPr="004A372F">
              <w:rPr>
                <w:b/>
              </w:rPr>
              <w:t>only or, if additional data are to be collected, a combination of secondary and primary data collection</w:t>
            </w:r>
            <w:r w:rsidRPr="004A372F">
              <w:t xml:space="preserve">. </w:t>
            </w:r>
          </w:p>
        </w:tc>
        <w:tc>
          <w:tcPr>
            <w:tcW w:w="1502" w:type="pct"/>
            <w:gridSpan w:val="2"/>
            <w:shd w:val="clear" w:color="auto" w:fill="E1E3F2"/>
          </w:tcPr>
          <w:p w14:paraId="6D9BF551" w14:textId="77777777" w:rsidR="0042760B" w:rsidRPr="00561BA0" w:rsidRDefault="0042760B" w:rsidP="008A5A4C">
            <w:pPr>
              <w:pStyle w:val="TabletextrowsAgency"/>
            </w:pPr>
          </w:p>
        </w:tc>
      </w:tr>
      <w:tr w:rsidR="0042760B" w14:paraId="67A5DF75" w14:textId="77777777" w:rsidTr="008A5A4C">
        <w:trPr>
          <w:gridAfter w:val="1"/>
          <w:wAfter w:w="4" w:type="pct"/>
        </w:trPr>
        <w:tc>
          <w:tcPr>
            <w:tcW w:w="790" w:type="pct"/>
            <w:gridSpan w:val="2"/>
            <w:shd w:val="clear" w:color="auto" w:fill="E1E3F2"/>
          </w:tcPr>
          <w:p w14:paraId="28A85608" w14:textId="77777777" w:rsidR="0042760B" w:rsidRDefault="0042760B" w:rsidP="008A5A4C">
            <w:pPr>
              <w:pStyle w:val="TabletextrowsAgency"/>
            </w:pPr>
            <w:r w:rsidRPr="001D1AB8">
              <w:t>Page 14, Table 1</w:t>
            </w:r>
          </w:p>
          <w:p w14:paraId="5CF94A5F" w14:textId="77777777" w:rsidR="0042760B" w:rsidRPr="001D1AB8" w:rsidRDefault="0042760B" w:rsidP="008A5A4C">
            <w:pPr>
              <w:pStyle w:val="TabletextrowsAgency"/>
            </w:pPr>
            <w:r>
              <w:t>Data collection</w:t>
            </w:r>
          </w:p>
        </w:tc>
        <w:tc>
          <w:tcPr>
            <w:tcW w:w="779" w:type="pct"/>
            <w:gridSpan w:val="2"/>
            <w:shd w:val="clear" w:color="auto" w:fill="E1E3F2"/>
          </w:tcPr>
          <w:p w14:paraId="62A6F3B4" w14:textId="77777777" w:rsidR="0042760B" w:rsidRDefault="0042760B" w:rsidP="008A5A4C">
            <w:pPr>
              <w:pStyle w:val="TabletextrowsAgency"/>
            </w:pPr>
          </w:p>
        </w:tc>
        <w:tc>
          <w:tcPr>
            <w:tcW w:w="1925" w:type="pct"/>
            <w:shd w:val="clear" w:color="auto" w:fill="E1E3F2"/>
          </w:tcPr>
          <w:p w14:paraId="39E02E63" w14:textId="77777777" w:rsidR="0042760B" w:rsidRPr="00F96AF2" w:rsidRDefault="0042760B" w:rsidP="008A5A4C">
            <w:pPr>
              <w:pStyle w:val="TabletextrowsAgency"/>
              <w:spacing w:line="240" w:lineRule="auto"/>
            </w:pPr>
            <w:r w:rsidRPr="00F96AF2">
              <w:t xml:space="preserve">Comment: The data collection for the registry study is restricted by the data available in the registry system, not only by what is needed for the research question.  Our </w:t>
            </w:r>
            <w:r w:rsidRPr="00F96AF2">
              <w:lastRenderedPageBreak/>
              <w:t>experience has been that this restriction by the registry system is not trivial.</w:t>
            </w:r>
          </w:p>
          <w:p w14:paraId="68605851" w14:textId="77777777" w:rsidR="0042760B" w:rsidRPr="00F96AF2" w:rsidRDefault="0042760B" w:rsidP="008A5A4C">
            <w:pPr>
              <w:pStyle w:val="TabletextrowsAgency"/>
              <w:spacing w:line="240" w:lineRule="auto"/>
            </w:pPr>
          </w:p>
          <w:p w14:paraId="5328F8C9" w14:textId="77777777" w:rsidR="0042760B" w:rsidRPr="00F96AF2" w:rsidRDefault="0042760B" w:rsidP="008A5A4C">
            <w:pPr>
              <w:pStyle w:val="TabletextrowsAgency"/>
              <w:spacing w:line="240" w:lineRule="auto"/>
            </w:pPr>
            <w:r w:rsidRPr="00F96AF2">
              <w:t xml:space="preserve">Proposed change (if any): Restricted to </w:t>
            </w:r>
            <w:r w:rsidRPr="00F96AF2">
              <w:rPr>
                <w:b/>
              </w:rPr>
              <w:t xml:space="preserve">the data available in the registry and to </w:t>
            </w:r>
            <w:r w:rsidRPr="00F96AF2">
              <w:t>what is needed by the research question…</w:t>
            </w:r>
          </w:p>
          <w:p w14:paraId="65DD1D4B" w14:textId="77777777" w:rsidR="0042760B" w:rsidRPr="00F96AF2" w:rsidRDefault="0042760B" w:rsidP="008A5A4C">
            <w:pPr>
              <w:pStyle w:val="TabletextrowsAgency"/>
              <w:tabs>
                <w:tab w:val="left" w:pos="960"/>
              </w:tabs>
              <w:spacing w:line="240" w:lineRule="auto"/>
              <w:rPr>
                <w:b/>
              </w:rPr>
            </w:pPr>
          </w:p>
        </w:tc>
        <w:tc>
          <w:tcPr>
            <w:tcW w:w="1502" w:type="pct"/>
            <w:gridSpan w:val="2"/>
            <w:shd w:val="clear" w:color="auto" w:fill="E1E3F2"/>
          </w:tcPr>
          <w:p w14:paraId="6EB9C420" w14:textId="77777777" w:rsidR="0042760B" w:rsidRDefault="0042760B" w:rsidP="008A5A4C">
            <w:pPr>
              <w:pStyle w:val="TabletextrowsAgency"/>
            </w:pPr>
          </w:p>
        </w:tc>
      </w:tr>
      <w:tr w:rsidR="0042760B" w14:paraId="00A1F79E" w14:textId="77777777" w:rsidTr="008A5A4C">
        <w:trPr>
          <w:gridAfter w:val="1"/>
          <w:wAfter w:w="4" w:type="pct"/>
        </w:trPr>
        <w:tc>
          <w:tcPr>
            <w:tcW w:w="790" w:type="pct"/>
            <w:gridSpan w:val="2"/>
            <w:shd w:val="clear" w:color="auto" w:fill="E1E3F2"/>
          </w:tcPr>
          <w:p w14:paraId="617A71A1" w14:textId="77777777" w:rsidR="0042760B" w:rsidRPr="001D1AB8" w:rsidRDefault="0042760B" w:rsidP="008A5A4C">
            <w:pPr>
              <w:pStyle w:val="TabletextrowsAgency"/>
            </w:pPr>
            <w:r w:rsidRPr="001D1AB8">
              <w:t>Page 14, Table 1</w:t>
            </w:r>
          </w:p>
          <w:p w14:paraId="31661D6F" w14:textId="77777777" w:rsidR="0042760B" w:rsidRDefault="0042760B" w:rsidP="008A5A4C">
            <w:pPr>
              <w:pStyle w:val="TabletextrowsAgency"/>
              <w:rPr>
                <w:b/>
              </w:rPr>
            </w:pPr>
            <w:r w:rsidRPr="001D1AB8">
              <w:t>Analysis plan</w:t>
            </w:r>
          </w:p>
        </w:tc>
        <w:tc>
          <w:tcPr>
            <w:tcW w:w="779" w:type="pct"/>
            <w:gridSpan w:val="2"/>
            <w:shd w:val="clear" w:color="auto" w:fill="E1E3F2"/>
          </w:tcPr>
          <w:p w14:paraId="3583ED0A" w14:textId="77777777" w:rsidR="0042760B" w:rsidRDefault="0042760B" w:rsidP="008A5A4C">
            <w:pPr>
              <w:pStyle w:val="TabletextrowsAgency"/>
            </w:pPr>
          </w:p>
        </w:tc>
        <w:tc>
          <w:tcPr>
            <w:tcW w:w="1925" w:type="pct"/>
            <w:shd w:val="clear" w:color="auto" w:fill="E1E3F2"/>
          </w:tcPr>
          <w:p w14:paraId="21295793" w14:textId="77777777" w:rsidR="0042760B" w:rsidRDefault="0042760B" w:rsidP="008A5A4C">
            <w:pPr>
              <w:pStyle w:val="TabletextrowsAgency"/>
            </w:pPr>
            <w:r>
              <w:t>Comment: The registry system should also have a separate analysis plan to detail planned analyses.</w:t>
            </w:r>
          </w:p>
          <w:p w14:paraId="4A116C0E" w14:textId="77777777" w:rsidR="0042760B" w:rsidRDefault="0042760B" w:rsidP="008A5A4C">
            <w:pPr>
              <w:pStyle w:val="TabletextrowsAgency"/>
            </w:pPr>
          </w:p>
          <w:p w14:paraId="196B4422" w14:textId="77777777" w:rsidR="0042760B" w:rsidRDefault="0042760B" w:rsidP="008A5A4C">
            <w:pPr>
              <w:pStyle w:val="TabletextrowsAgency"/>
            </w:pPr>
            <w:r>
              <w:t>Proposed change (if any): Under heading Registry</w:t>
            </w:r>
          </w:p>
          <w:p w14:paraId="4321872C" w14:textId="77777777" w:rsidR="0042760B" w:rsidRDefault="0042760B" w:rsidP="008A5A4C">
            <w:pPr>
              <w:pStyle w:val="TabletextrowsAgency"/>
              <w:spacing w:line="240" w:lineRule="auto"/>
              <w:rPr>
                <w:b/>
              </w:rPr>
            </w:pPr>
            <w:r>
              <w:t>Separate analysis plan to detail planned analyses</w:t>
            </w:r>
          </w:p>
        </w:tc>
        <w:tc>
          <w:tcPr>
            <w:tcW w:w="1502" w:type="pct"/>
            <w:gridSpan w:val="2"/>
            <w:shd w:val="clear" w:color="auto" w:fill="E1E3F2"/>
          </w:tcPr>
          <w:p w14:paraId="784B6D03" w14:textId="77777777" w:rsidR="0042760B" w:rsidRDefault="0042760B" w:rsidP="008A5A4C">
            <w:pPr>
              <w:pStyle w:val="TabletextrowsAgency"/>
            </w:pPr>
          </w:p>
        </w:tc>
      </w:tr>
      <w:tr w:rsidR="0042760B" w14:paraId="439BDA7B" w14:textId="77777777" w:rsidTr="008A5A4C">
        <w:trPr>
          <w:gridAfter w:val="1"/>
          <w:wAfter w:w="4" w:type="pct"/>
        </w:trPr>
        <w:tc>
          <w:tcPr>
            <w:tcW w:w="790" w:type="pct"/>
            <w:gridSpan w:val="2"/>
            <w:shd w:val="clear" w:color="auto" w:fill="E1E3F2"/>
          </w:tcPr>
          <w:p w14:paraId="60A50EAF" w14:textId="77777777" w:rsidR="0042760B" w:rsidRDefault="0042760B" w:rsidP="008A5A4C">
            <w:pPr>
              <w:pStyle w:val="TabletextrowsAgency"/>
            </w:pPr>
            <w:r>
              <w:rPr>
                <w:b/>
              </w:rPr>
              <w:t>Core concepts</w:t>
            </w:r>
          </w:p>
          <w:p w14:paraId="373148CF" w14:textId="77777777" w:rsidR="0042760B" w:rsidRDefault="0042760B" w:rsidP="008A5A4C">
            <w:pPr>
              <w:pStyle w:val="TabletextrowsAgency"/>
            </w:pPr>
          </w:p>
          <w:p w14:paraId="78C30E74" w14:textId="77777777" w:rsidR="0042760B" w:rsidRPr="00FA214D" w:rsidRDefault="0042760B" w:rsidP="008A5A4C">
            <w:pPr>
              <w:pStyle w:val="TabletextrowsAgency"/>
            </w:pPr>
            <w:r>
              <w:t>Pg 14, lines 20-21</w:t>
            </w:r>
          </w:p>
        </w:tc>
        <w:tc>
          <w:tcPr>
            <w:tcW w:w="779" w:type="pct"/>
            <w:gridSpan w:val="2"/>
            <w:shd w:val="clear" w:color="auto" w:fill="E1E3F2"/>
          </w:tcPr>
          <w:p w14:paraId="6E0E6F80" w14:textId="77777777" w:rsidR="0042760B" w:rsidRDefault="0042760B" w:rsidP="008A5A4C">
            <w:pPr>
              <w:pStyle w:val="TabletextrowsAgency"/>
            </w:pPr>
          </w:p>
        </w:tc>
        <w:tc>
          <w:tcPr>
            <w:tcW w:w="1925" w:type="pct"/>
            <w:shd w:val="clear" w:color="auto" w:fill="E1E3F2"/>
          </w:tcPr>
          <w:p w14:paraId="3AD868FA" w14:textId="77777777" w:rsidR="0042760B" w:rsidRPr="00F96AF2" w:rsidRDefault="0042760B" w:rsidP="008A5A4C">
            <w:pPr>
              <w:pStyle w:val="TabletextrowsAgency"/>
              <w:spacing w:line="240" w:lineRule="auto"/>
              <w:rPr>
                <w:b/>
              </w:rPr>
            </w:pPr>
            <w:r w:rsidRPr="00F96AF2">
              <w:rPr>
                <w:b/>
              </w:rPr>
              <w:t>Reference of registries as “interventional” and “non-interventional”.</w:t>
            </w:r>
          </w:p>
          <w:p w14:paraId="1B4012D1" w14:textId="77777777" w:rsidR="0042760B" w:rsidRPr="00F96AF2" w:rsidRDefault="0042760B" w:rsidP="008A5A4C">
            <w:pPr>
              <w:pStyle w:val="TabletextrowsAgency"/>
              <w:spacing w:line="240" w:lineRule="auto"/>
              <w:rPr>
                <w:b/>
              </w:rPr>
            </w:pPr>
          </w:p>
          <w:p w14:paraId="041EA728" w14:textId="77777777" w:rsidR="0042760B" w:rsidRPr="00F96AF2" w:rsidRDefault="0042760B" w:rsidP="008A5A4C">
            <w:pPr>
              <w:pStyle w:val="TabletextrowsAgency"/>
              <w:spacing w:line="240" w:lineRule="auto"/>
            </w:pPr>
            <w:r w:rsidRPr="00F96AF2">
              <w:t xml:space="preserve">Change “interventional” to “low-interventional”.  Interventional usually implies randomization and protocol assignment to treatment (or exposure of interest).  The examples provided (additional visits or blood tests) are </w:t>
            </w:r>
            <w:r w:rsidRPr="00F96AF2">
              <w:rPr>
                <w:b/>
              </w:rPr>
              <w:t xml:space="preserve">more consistent with a </w:t>
            </w:r>
            <w:r w:rsidRPr="00F96AF2">
              <w:rPr>
                <w:b/>
                <w:i/>
              </w:rPr>
              <w:t>low-</w:t>
            </w:r>
            <w:r w:rsidRPr="00F96AF2">
              <w:rPr>
                <w:b/>
              </w:rPr>
              <w:t>interventional observational study</w:t>
            </w:r>
            <w:r w:rsidRPr="00F96AF2">
              <w:t>.</w:t>
            </w:r>
          </w:p>
          <w:p w14:paraId="26FF6B18" w14:textId="77777777" w:rsidR="0042760B" w:rsidRPr="00F96AF2" w:rsidRDefault="0042760B" w:rsidP="008A5A4C">
            <w:pPr>
              <w:pStyle w:val="TabletextrowsAgency"/>
              <w:spacing w:line="240" w:lineRule="auto"/>
              <w:rPr>
                <w:b/>
              </w:rPr>
            </w:pPr>
          </w:p>
          <w:p w14:paraId="2FBC4F16" w14:textId="77777777" w:rsidR="0042760B" w:rsidRPr="00F96AF2" w:rsidRDefault="0042760B" w:rsidP="008A5A4C">
            <w:pPr>
              <w:pStyle w:val="TabletextrowsAgency"/>
              <w:spacing w:line="240" w:lineRule="auto"/>
            </w:pPr>
            <w:r w:rsidRPr="00F96AF2">
              <w:t>Currently where an intervention beyond normal clinical practice is required, this is regulated as a clinical trial.</w:t>
            </w:r>
          </w:p>
          <w:p w14:paraId="6632D0E3" w14:textId="77777777" w:rsidR="0042760B" w:rsidRPr="00F96AF2" w:rsidRDefault="0042760B" w:rsidP="008A5A4C">
            <w:pPr>
              <w:pStyle w:val="TabletextrowsAgency"/>
              <w:spacing w:line="240" w:lineRule="auto"/>
            </w:pPr>
          </w:p>
          <w:p w14:paraId="468482C2" w14:textId="77777777" w:rsidR="0042760B" w:rsidRPr="00F96AF2" w:rsidRDefault="0042760B" w:rsidP="008A5A4C">
            <w:pPr>
              <w:pStyle w:val="Default"/>
              <w:rPr>
                <w:b/>
                <w:sz w:val="18"/>
                <w:szCs w:val="18"/>
              </w:rPr>
            </w:pPr>
            <w:r w:rsidRPr="00F96AF2">
              <w:rPr>
                <w:sz w:val="18"/>
                <w:szCs w:val="18"/>
              </w:rPr>
              <w:t xml:space="preserve">Proposed change:  Non-interventional.  </w:t>
            </w:r>
            <w:r w:rsidRPr="00F96AF2">
              <w:rPr>
                <w:b/>
                <w:sz w:val="18"/>
                <w:szCs w:val="18"/>
              </w:rPr>
              <w:t>Note that when the Clinical Trials regulation becomes applicable, certain registry studies might be classed as low-intervention clinical trials.</w:t>
            </w:r>
          </w:p>
          <w:p w14:paraId="649934B3" w14:textId="77777777" w:rsidR="0042760B" w:rsidRPr="00F96AF2" w:rsidRDefault="0042760B" w:rsidP="008A5A4C">
            <w:pPr>
              <w:pStyle w:val="TabletextrowsAgency"/>
              <w:spacing w:line="240" w:lineRule="auto"/>
              <w:rPr>
                <w:b/>
              </w:rPr>
            </w:pPr>
          </w:p>
        </w:tc>
        <w:tc>
          <w:tcPr>
            <w:tcW w:w="1502" w:type="pct"/>
            <w:gridSpan w:val="2"/>
            <w:shd w:val="clear" w:color="auto" w:fill="E1E3F2"/>
          </w:tcPr>
          <w:p w14:paraId="6487AA44" w14:textId="77777777" w:rsidR="0042760B" w:rsidRDefault="0042760B" w:rsidP="008A5A4C">
            <w:pPr>
              <w:pStyle w:val="TabletextrowsAgency"/>
            </w:pPr>
          </w:p>
        </w:tc>
      </w:tr>
      <w:tr w:rsidR="0042760B" w14:paraId="4CECA6A3" w14:textId="77777777" w:rsidTr="008A5A4C">
        <w:trPr>
          <w:gridAfter w:val="1"/>
          <w:wAfter w:w="4" w:type="pct"/>
        </w:trPr>
        <w:tc>
          <w:tcPr>
            <w:tcW w:w="790" w:type="pct"/>
            <w:gridSpan w:val="2"/>
            <w:shd w:val="clear" w:color="auto" w:fill="E1E3F2"/>
          </w:tcPr>
          <w:p w14:paraId="4D196A1D" w14:textId="77777777" w:rsidR="0042760B" w:rsidRDefault="0042760B" w:rsidP="008A5A4C">
            <w:pPr>
              <w:pStyle w:val="TabletextrowsAgency"/>
              <w:rPr>
                <w:b/>
              </w:rPr>
            </w:pPr>
            <w:r>
              <w:rPr>
                <w:b/>
              </w:rPr>
              <w:lastRenderedPageBreak/>
              <w:t>Core concepts</w:t>
            </w:r>
          </w:p>
          <w:p w14:paraId="6308B4AC" w14:textId="77777777" w:rsidR="0042760B" w:rsidRDefault="0042760B" w:rsidP="008A5A4C">
            <w:pPr>
              <w:pStyle w:val="TabletextrowsAgency"/>
              <w:rPr>
                <w:b/>
              </w:rPr>
            </w:pPr>
          </w:p>
          <w:p w14:paraId="60081807" w14:textId="77777777" w:rsidR="0042760B" w:rsidRPr="0016730F" w:rsidRDefault="0042760B" w:rsidP="008A5A4C">
            <w:pPr>
              <w:pStyle w:val="TabletextrowsAgency"/>
            </w:pPr>
            <w:r>
              <w:t>Pg 14, Table 1, lines 24</w:t>
            </w:r>
          </w:p>
        </w:tc>
        <w:tc>
          <w:tcPr>
            <w:tcW w:w="779" w:type="pct"/>
            <w:gridSpan w:val="2"/>
            <w:shd w:val="clear" w:color="auto" w:fill="E1E3F2"/>
          </w:tcPr>
          <w:p w14:paraId="318EB3D0" w14:textId="77777777" w:rsidR="0042760B" w:rsidRDefault="0042760B" w:rsidP="008A5A4C">
            <w:pPr>
              <w:pStyle w:val="TabletextrowsAgency"/>
            </w:pPr>
          </w:p>
        </w:tc>
        <w:tc>
          <w:tcPr>
            <w:tcW w:w="1925" w:type="pct"/>
            <w:shd w:val="clear" w:color="auto" w:fill="E1E3F2"/>
          </w:tcPr>
          <w:p w14:paraId="4A950249" w14:textId="77777777" w:rsidR="0042760B" w:rsidRDefault="0042760B" w:rsidP="008A5A4C">
            <w:pPr>
              <w:pStyle w:val="TableheadingrowsAgency"/>
              <w:spacing w:line="240" w:lineRule="auto"/>
              <w:rPr>
                <w:rFonts w:cs="Arial"/>
                <w:b w:val="0"/>
              </w:rPr>
            </w:pPr>
            <w:r>
              <w:rPr>
                <w:rFonts w:cs="Arial"/>
                <w:b w:val="0"/>
              </w:rPr>
              <w:t>In the Table 1 comparison of differences between registries and registry studies, some aspects are missing:</w:t>
            </w:r>
          </w:p>
          <w:p w14:paraId="51858E8C" w14:textId="77777777" w:rsidR="0042760B" w:rsidRDefault="0042760B" w:rsidP="008A5A4C">
            <w:pPr>
              <w:pStyle w:val="TableheadingrowsAgency"/>
              <w:numPr>
                <w:ilvl w:val="0"/>
                <w:numId w:val="19"/>
              </w:numPr>
              <w:spacing w:line="240" w:lineRule="auto"/>
              <w:rPr>
                <w:rFonts w:cs="Arial"/>
                <w:b w:val="0"/>
              </w:rPr>
            </w:pPr>
            <w:r w:rsidRPr="00FD4372">
              <w:rPr>
                <w:rFonts w:cs="Arial"/>
                <w:b w:val="0"/>
              </w:rPr>
              <w:t xml:space="preserve">primary data collection </w:t>
            </w:r>
            <w:r>
              <w:rPr>
                <w:rFonts w:cs="Arial"/>
                <w:b w:val="0"/>
              </w:rPr>
              <w:t xml:space="preserve">versus secondary use of data. </w:t>
            </w:r>
          </w:p>
          <w:p w14:paraId="0BBA7D82" w14:textId="77777777" w:rsidR="0042760B" w:rsidRDefault="0042760B" w:rsidP="008A5A4C">
            <w:pPr>
              <w:pStyle w:val="TableheadingrowsAgency"/>
              <w:numPr>
                <w:ilvl w:val="0"/>
                <w:numId w:val="19"/>
              </w:numPr>
              <w:spacing w:line="240" w:lineRule="auto"/>
              <w:rPr>
                <w:rFonts w:cs="Arial"/>
                <w:b w:val="0"/>
              </w:rPr>
            </w:pPr>
            <w:r>
              <w:rPr>
                <w:rFonts w:cs="Arial"/>
                <w:b w:val="0"/>
              </w:rPr>
              <w:t>many</w:t>
            </w:r>
            <w:r w:rsidRPr="00FD4372">
              <w:rPr>
                <w:rFonts w:cs="Arial"/>
                <w:b w:val="0"/>
              </w:rPr>
              <w:t xml:space="preserve"> registries (</w:t>
            </w:r>
            <w:r>
              <w:rPr>
                <w:rFonts w:cs="Arial"/>
                <w:b w:val="0"/>
              </w:rPr>
              <w:t xml:space="preserve">eg. Pregnancy registries) have </w:t>
            </w:r>
            <w:r w:rsidRPr="00FD4372">
              <w:rPr>
                <w:rFonts w:cs="Arial"/>
                <w:b w:val="0"/>
              </w:rPr>
              <w:t xml:space="preserve">objectives and also have an analysis plan for the periodic data analysis. </w:t>
            </w:r>
          </w:p>
          <w:p w14:paraId="0C6DA63E" w14:textId="77777777" w:rsidR="0042760B" w:rsidRDefault="0042760B" w:rsidP="008A5A4C">
            <w:pPr>
              <w:pStyle w:val="TableheadingrowsAgency"/>
              <w:numPr>
                <w:ilvl w:val="0"/>
                <w:numId w:val="19"/>
              </w:numPr>
              <w:spacing w:line="240" w:lineRule="auto"/>
              <w:rPr>
                <w:rFonts w:cs="Arial"/>
                <w:b w:val="0"/>
              </w:rPr>
            </w:pPr>
            <w:r>
              <w:rPr>
                <w:rFonts w:cs="Arial"/>
                <w:b w:val="0"/>
              </w:rPr>
              <w:t>Confusion over interventional and non-interventional regulatory status</w:t>
            </w:r>
          </w:p>
          <w:p w14:paraId="658F4CF9" w14:textId="77777777" w:rsidR="0042760B" w:rsidRPr="00FD4372" w:rsidRDefault="0042760B" w:rsidP="008A5A4C">
            <w:pPr>
              <w:pStyle w:val="TableheadingrowsAgency"/>
              <w:spacing w:line="240" w:lineRule="auto"/>
              <w:rPr>
                <w:rFonts w:cs="Arial"/>
                <w:b w:val="0"/>
              </w:rPr>
            </w:pPr>
            <w:r w:rsidRPr="00077DD9">
              <w:rPr>
                <w:rFonts w:cs="Arial"/>
                <w:b w:val="0"/>
                <w:i/>
              </w:rPr>
              <w:t>Proposed change</w:t>
            </w:r>
            <w:r w:rsidRPr="00077DD9">
              <w:rPr>
                <w:rFonts w:cs="Arial"/>
                <w:b w:val="0"/>
              </w:rPr>
              <w:t>: We</w:t>
            </w:r>
            <w:r>
              <w:rPr>
                <w:rFonts w:cs="Arial"/>
                <w:b w:val="0"/>
              </w:rPr>
              <w:t xml:space="preserve"> suggest</w:t>
            </w:r>
            <w:r w:rsidRPr="00FD4372">
              <w:rPr>
                <w:rFonts w:cs="Arial"/>
                <w:b w:val="0"/>
              </w:rPr>
              <w:t xml:space="preserve"> two lines for “Analysis </w:t>
            </w:r>
            <w:r>
              <w:rPr>
                <w:rFonts w:cs="Arial"/>
                <w:b w:val="0"/>
              </w:rPr>
              <w:t>objective” and “Analysis plan”:</w:t>
            </w:r>
          </w:p>
          <w:p w14:paraId="4588CBFE" w14:textId="77777777" w:rsidR="0042760B" w:rsidRPr="00FD4372" w:rsidRDefault="0042760B" w:rsidP="008A5A4C">
            <w:pPr>
              <w:pStyle w:val="TableheadingrowsAgency"/>
              <w:spacing w:after="0" w:line="240" w:lineRule="auto"/>
              <w:rPr>
                <w:rFonts w:cs="Arial"/>
                <w:b w:val="0"/>
              </w:rPr>
            </w:pPr>
            <w:r w:rsidRPr="00077DD9">
              <w:rPr>
                <w:rFonts w:cs="Arial"/>
              </w:rPr>
              <w:t>Analysis objective (Registry)</w:t>
            </w:r>
            <w:r w:rsidRPr="00FD4372">
              <w:rPr>
                <w:rFonts w:cs="Arial"/>
                <w:b w:val="0"/>
              </w:rPr>
              <w:t>: Summary of the key registry content and quality</w:t>
            </w:r>
          </w:p>
          <w:p w14:paraId="2C069974" w14:textId="77777777" w:rsidR="0042760B" w:rsidRPr="00FD4372" w:rsidRDefault="0042760B" w:rsidP="008A5A4C">
            <w:pPr>
              <w:pStyle w:val="TableheadingrowsAgency"/>
              <w:spacing w:after="0" w:line="240" w:lineRule="auto"/>
              <w:rPr>
                <w:rFonts w:cs="Arial"/>
                <w:b w:val="0"/>
              </w:rPr>
            </w:pPr>
            <w:r w:rsidRPr="00077DD9">
              <w:rPr>
                <w:rFonts w:cs="Arial"/>
              </w:rPr>
              <w:t>Analysis plan (Registry):</w:t>
            </w:r>
            <w:r w:rsidRPr="00FD4372">
              <w:rPr>
                <w:rFonts w:cs="Arial"/>
                <w:b w:val="0"/>
              </w:rPr>
              <w:t xml:space="preserve"> standard analysis plan for regular / routine analyses</w:t>
            </w:r>
          </w:p>
          <w:p w14:paraId="1439CA3D" w14:textId="77777777" w:rsidR="0042760B" w:rsidRPr="00FD4372" w:rsidRDefault="0042760B" w:rsidP="008A5A4C">
            <w:pPr>
              <w:pStyle w:val="TableheadingrowsAgency"/>
              <w:spacing w:after="0" w:line="240" w:lineRule="auto"/>
              <w:rPr>
                <w:rFonts w:cs="Arial"/>
                <w:b w:val="0"/>
              </w:rPr>
            </w:pPr>
            <w:r w:rsidRPr="00077DD9">
              <w:rPr>
                <w:rFonts w:cs="Arial"/>
              </w:rPr>
              <w:t>Analysis objective (Registry study):</w:t>
            </w:r>
            <w:r w:rsidRPr="00FD4372">
              <w:rPr>
                <w:rFonts w:cs="Arial"/>
                <w:b w:val="0"/>
              </w:rPr>
              <w:t xml:space="preserve"> Research question as per study protocol</w:t>
            </w:r>
          </w:p>
          <w:p w14:paraId="08104A80" w14:textId="77777777" w:rsidR="0042760B" w:rsidRDefault="0042760B" w:rsidP="008A5A4C">
            <w:pPr>
              <w:pStyle w:val="TableheadingrowsAgency"/>
              <w:spacing w:after="0" w:line="240" w:lineRule="auto"/>
              <w:rPr>
                <w:rFonts w:cs="Arial"/>
                <w:b w:val="0"/>
              </w:rPr>
            </w:pPr>
            <w:r w:rsidRPr="00077DD9">
              <w:rPr>
                <w:rFonts w:cs="Arial"/>
              </w:rPr>
              <w:t>Analysis plan (Registry study):</w:t>
            </w:r>
            <w:r w:rsidRPr="00FD4372">
              <w:rPr>
                <w:rFonts w:cs="Arial"/>
                <w:b w:val="0"/>
              </w:rPr>
              <w:t xml:space="preserve"> statistical analysis plan separate from the study protocol</w:t>
            </w:r>
            <w:r w:rsidRPr="00FD4372">
              <w:rPr>
                <w:rFonts w:cs="Arial"/>
                <w:b w:val="0"/>
              </w:rPr>
              <w:br/>
            </w:r>
          </w:p>
          <w:p w14:paraId="7406B6C9" w14:textId="77777777" w:rsidR="0042760B" w:rsidRDefault="0042760B" w:rsidP="008A5A4C">
            <w:pPr>
              <w:pStyle w:val="TableheadingrowsAgency"/>
              <w:spacing w:after="0" w:line="240" w:lineRule="auto"/>
              <w:rPr>
                <w:rFonts w:cs="Arial"/>
                <w:b w:val="0"/>
              </w:rPr>
            </w:pPr>
            <w:r>
              <w:rPr>
                <w:rFonts w:cs="Arial"/>
                <w:b w:val="0"/>
              </w:rPr>
              <w:t>Also, please clarify in what kind of scenarios would additional ad-hoc analysis be warranted and who would conduct them? (e.g. new safety signal, analysis by regulator)</w:t>
            </w:r>
          </w:p>
          <w:p w14:paraId="409F3641" w14:textId="77777777" w:rsidR="0042760B" w:rsidRPr="00FD4372" w:rsidRDefault="0042760B" w:rsidP="008A5A4C">
            <w:pPr>
              <w:pStyle w:val="TableheadingrowsAgency"/>
              <w:spacing w:after="0" w:line="240" w:lineRule="auto"/>
              <w:rPr>
                <w:rFonts w:cs="Arial"/>
                <w:b w:val="0"/>
              </w:rPr>
            </w:pPr>
          </w:p>
          <w:p w14:paraId="36F1318F" w14:textId="77777777" w:rsidR="0042760B" w:rsidRPr="004A372F" w:rsidRDefault="0042760B" w:rsidP="008A5A4C">
            <w:pPr>
              <w:pStyle w:val="TabletextrowsAgency"/>
              <w:spacing w:line="240" w:lineRule="auto"/>
            </w:pPr>
          </w:p>
        </w:tc>
        <w:tc>
          <w:tcPr>
            <w:tcW w:w="1502" w:type="pct"/>
            <w:gridSpan w:val="2"/>
            <w:shd w:val="clear" w:color="auto" w:fill="E1E3F2"/>
          </w:tcPr>
          <w:p w14:paraId="5E06FB89" w14:textId="77777777" w:rsidR="0042760B" w:rsidRDefault="0042760B" w:rsidP="008A5A4C">
            <w:pPr>
              <w:pStyle w:val="TabletextrowsAgency"/>
            </w:pPr>
          </w:p>
        </w:tc>
      </w:tr>
      <w:tr w:rsidR="0042760B" w14:paraId="097C2B18" w14:textId="77777777" w:rsidTr="008A5A4C">
        <w:trPr>
          <w:gridAfter w:val="1"/>
          <w:wAfter w:w="4" w:type="pct"/>
        </w:trPr>
        <w:tc>
          <w:tcPr>
            <w:tcW w:w="790" w:type="pct"/>
            <w:gridSpan w:val="2"/>
            <w:shd w:val="clear" w:color="auto" w:fill="E1E3F2"/>
          </w:tcPr>
          <w:p w14:paraId="2DC19C53" w14:textId="77777777" w:rsidR="0042760B" w:rsidRDefault="0042760B" w:rsidP="008A5A4C">
            <w:pPr>
              <w:pStyle w:val="TabletextrowsAgency"/>
              <w:rPr>
                <w:b/>
              </w:rPr>
            </w:pPr>
            <w:r>
              <w:rPr>
                <w:b/>
              </w:rPr>
              <w:t>Core concepts</w:t>
            </w:r>
          </w:p>
          <w:p w14:paraId="7796DF36" w14:textId="77777777" w:rsidR="0042760B" w:rsidRDefault="0042760B" w:rsidP="008A5A4C">
            <w:pPr>
              <w:pStyle w:val="TabletextrowsAgency"/>
              <w:rPr>
                <w:b/>
              </w:rPr>
            </w:pPr>
          </w:p>
          <w:p w14:paraId="71FE0A42" w14:textId="77777777" w:rsidR="0042760B" w:rsidRDefault="0042760B" w:rsidP="008A5A4C">
            <w:pPr>
              <w:pStyle w:val="TabletextrowsAgency"/>
            </w:pPr>
            <w:r>
              <w:t>Pg 14, lines 19-23 and Pg 15, line 1</w:t>
            </w:r>
          </w:p>
          <w:p w14:paraId="39DC78B1" w14:textId="77777777" w:rsidR="0042760B" w:rsidRPr="00AA7154" w:rsidRDefault="0042760B" w:rsidP="008A5A4C">
            <w:pPr>
              <w:pStyle w:val="TabletextrowsAgency"/>
            </w:pPr>
            <w:r>
              <w:lastRenderedPageBreak/>
              <w:t>**</w:t>
            </w:r>
          </w:p>
        </w:tc>
        <w:tc>
          <w:tcPr>
            <w:tcW w:w="779" w:type="pct"/>
            <w:gridSpan w:val="2"/>
            <w:shd w:val="clear" w:color="auto" w:fill="E1E3F2"/>
          </w:tcPr>
          <w:p w14:paraId="5A0EFBBC" w14:textId="77777777" w:rsidR="0042760B" w:rsidRDefault="0042760B" w:rsidP="008A5A4C">
            <w:pPr>
              <w:pStyle w:val="TabletextrowsAgency"/>
            </w:pPr>
          </w:p>
        </w:tc>
        <w:tc>
          <w:tcPr>
            <w:tcW w:w="1925" w:type="pct"/>
            <w:shd w:val="clear" w:color="auto" w:fill="E1E3F2"/>
          </w:tcPr>
          <w:p w14:paraId="0BDC488C" w14:textId="77777777" w:rsidR="0042760B" w:rsidRPr="00A516CB" w:rsidRDefault="0042760B" w:rsidP="008A5A4C">
            <w:pPr>
              <w:pStyle w:val="TabletextrowsAgency"/>
              <w:spacing w:line="240" w:lineRule="auto"/>
              <w:rPr>
                <w:i/>
              </w:rPr>
            </w:pPr>
            <w:r w:rsidRPr="00A516CB">
              <w:rPr>
                <w:i/>
              </w:rPr>
              <w:t>See also comment on Pg 24, lies 10-14, Pg 37, lines 39-4</w:t>
            </w:r>
          </w:p>
          <w:p w14:paraId="1CD7CFE5" w14:textId="77777777" w:rsidR="0042760B" w:rsidRDefault="0042760B" w:rsidP="008A5A4C">
            <w:pPr>
              <w:pStyle w:val="TabletextrowsAgency"/>
              <w:spacing w:line="240" w:lineRule="auto"/>
            </w:pPr>
          </w:p>
          <w:p w14:paraId="1E4F3E0A" w14:textId="77777777" w:rsidR="0042760B" w:rsidRPr="009A173D" w:rsidRDefault="0042760B" w:rsidP="008A5A4C">
            <w:pPr>
              <w:pStyle w:val="TabletextrowsAgency"/>
              <w:spacing w:line="240" w:lineRule="auto"/>
              <w:rPr>
                <w:color w:val="000000"/>
              </w:rPr>
            </w:pPr>
            <w:r w:rsidRPr="004A372F">
              <w:t xml:space="preserve">Regulatory status. </w:t>
            </w:r>
            <w:r w:rsidRPr="009A173D">
              <w:rPr>
                <w:color w:val="000000"/>
              </w:rPr>
              <w:t xml:space="preserve">by nature, a registry is observational, i.e. non-interventional; on the other hand, a registry study may be non-interventional (if data collection is </w:t>
            </w:r>
            <w:r w:rsidRPr="009A173D">
              <w:rPr>
                <w:color w:val="000000"/>
              </w:rPr>
              <w:lastRenderedPageBreak/>
              <w:t>restricted to secondary use of already existing data- see chapter 6.5.) or interventional, for example if additional visits or diagnostic tests are required to validate a diagnostic test in patients identified through the registry, or if additional treatment is given.</w:t>
            </w:r>
          </w:p>
          <w:p w14:paraId="610BC1CC" w14:textId="77777777" w:rsidR="0042760B" w:rsidRDefault="0042760B" w:rsidP="008A5A4C">
            <w:pPr>
              <w:pStyle w:val="TabletextrowsAgency"/>
              <w:spacing w:line="240" w:lineRule="auto"/>
            </w:pPr>
          </w:p>
          <w:p w14:paraId="1B16A9D8" w14:textId="77777777" w:rsidR="0042760B" w:rsidRDefault="0042760B" w:rsidP="008A5A4C">
            <w:pPr>
              <w:pStyle w:val="TabletextrowsAgency"/>
              <w:spacing w:line="240" w:lineRule="auto"/>
            </w:pPr>
            <w:r w:rsidRPr="004A372F">
              <w:t>As indicated in this section, a registry collects data and can be used a data source and is not per se a type of clinical study.  Reference to a registry as being “non-interventional” infers that it is indeed a clinical study.  This reference should also be amended in the table, as shown below.  It is also suggested that requirements for informed consent be included in the table.</w:t>
            </w:r>
          </w:p>
          <w:p w14:paraId="4F7E8B2D" w14:textId="77777777" w:rsidR="0042760B" w:rsidRDefault="0042760B" w:rsidP="008A5A4C">
            <w:pPr>
              <w:pStyle w:val="TabletextrowsAgency"/>
              <w:spacing w:line="240" w:lineRule="auto"/>
            </w:pPr>
          </w:p>
          <w:p w14:paraId="44AE10AB" w14:textId="77777777" w:rsidR="0042760B" w:rsidRPr="004A372F" w:rsidRDefault="0042760B" w:rsidP="008A5A4C">
            <w:pPr>
              <w:pStyle w:val="TabletextrowsAgency"/>
              <w:spacing w:line="240" w:lineRule="auto"/>
            </w:pPr>
            <w:r>
              <w:t>For the registry study, it would be helpful to have the definition as given on page 37 (ln 17-27)</w:t>
            </w:r>
          </w:p>
          <w:p w14:paraId="64C2495C" w14:textId="77777777" w:rsidR="0042760B" w:rsidRPr="00A64C1C" w:rsidRDefault="0042760B" w:rsidP="008A5A4C">
            <w:pPr>
              <w:pStyle w:val="TabletextrowsAgency"/>
              <w:spacing w:line="240" w:lineRule="auto"/>
              <w:rPr>
                <w:rFonts w:eastAsia="Calibri" w:cs="Calibri"/>
              </w:rPr>
            </w:pPr>
          </w:p>
          <w:p w14:paraId="0C853514" w14:textId="77777777" w:rsidR="0042760B" w:rsidRPr="004A372F" w:rsidRDefault="0042760B" w:rsidP="008A5A4C">
            <w:pPr>
              <w:pStyle w:val="TabletextrowsAgency"/>
              <w:spacing w:line="240" w:lineRule="auto"/>
              <w:rPr>
                <w:i/>
              </w:rPr>
            </w:pPr>
            <w:r w:rsidRPr="004A372F">
              <w:rPr>
                <w:i/>
              </w:rPr>
              <w:t>Lines 19-23</w:t>
            </w:r>
          </w:p>
          <w:p w14:paraId="6D51EDE5" w14:textId="77777777" w:rsidR="0042760B" w:rsidRDefault="0042760B" w:rsidP="008A5A4C">
            <w:pPr>
              <w:pStyle w:val="TabletextrowsAgency"/>
              <w:spacing w:line="240" w:lineRule="auto"/>
              <w:rPr>
                <w:color w:val="7030A0"/>
              </w:rPr>
            </w:pPr>
            <w:r>
              <w:rPr>
                <w:i/>
                <w:iCs/>
              </w:rPr>
              <w:t>8) Regulatory status</w:t>
            </w:r>
            <w:r>
              <w:t xml:space="preserve">: </w:t>
            </w:r>
            <w:r w:rsidRPr="00E944E2">
              <w:rPr>
                <w:b/>
              </w:rPr>
              <w:t>a registry does not have a defined regulatory status as it is not a study.</w:t>
            </w:r>
            <w:r>
              <w:t xml:space="preserve">  </w:t>
            </w:r>
            <w:r w:rsidRPr="004A372F">
              <w:rPr>
                <w:strike/>
              </w:rPr>
              <w:t>by nature, a registry is observational, i.e. non-interventional;</w:t>
            </w:r>
            <w:r>
              <w:t xml:space="preserve"> on the other hand, a registry study may </w:t>
            </w:r>
            <w:r w:rsidRPr="00C03E16">
              <w:rPr>
                <w:b/>
              </w:rPr>
              <w:t>regulated as</w:t>
            </w:r>
            <w:r>
              <w:t xml:space="preserve"> </w:t>
            </w:r>
            <w:r w:rsidRPr="004A372F">
              <w:rPr>
                <w:strike/>
              </w:rPr>
              <w:t>be</w:t>
            </w:r>
            <w:r>
              <w:t xml:space="preserve"> non-interventional </w:t>
            </w:r>
            <w:r w:rsidRPr="00E944E2">
              <w:rPr>
                <w:b/>
              </w:rPr>
              <w:t>study</w:t>
            </w:r>
            <w:r>
              <w:t xml:space="preserve"> (if data collection is restricted to secondary use of already existing data- see chapter 6.5.)</w:t>
            </w:r>
            <w:r w:rsidRPr="009B2BAE">
              <w:rPr>
                <w:b/>
              </w:rPr>
              <w:t>.</w:t>
            </w:r>
            <w:r>
              <w:rPr>
                <w:b/>
              </w:rPr>
              <w:t xml:space="preserve"> </w:t>
            </w:r>
            <w:r>
              <w:t xml:space="preserve">or </w:t>
            </w:r>
            <w:r>
              <w:rPr>
                <w:b/>
              </w:rPr>
              <w:t xml:space="preserve">Alternatively, it may be regulated </w:t>
            </w:r>
            <w:r w:rsidRPr="00C03E16">
              <w:rPr>
                <w:b/>
              </w:rPr>
              <w:t>as</w:t>
            </w:r>
            <w:r>
              <w:t xml:space="preserve"> </w:t>
            </w:r>
            <w:r w:rsidRPr="00E944E2">
              <w:rPr>
                <w:b/>
              </w:rPr>
              <w:t>an</w:t>
            </w:r>
            <w:r>
              <w:t xml:space="preserve"> interventional </w:t>
            </w:r>
            <w:r w:rsidRPr="00E944E2">
              <w:rPr>
                <w:b/>
              </w:rPr>
              <w:t>clinical trial</w:t>
            </w:r>
            <w:r>
              <w:t>, for example if additional visits or diagnostic tests are required to validate a diagnostic test in patients identified through the registry, or if additional treatment is given.</w:t>
            </w:r>
          </w:p>
          <w:p w14:paraId="7B205BC8" w14:textId="77777777" w:rsidR="0042760B" w:rsidRPr="004A372F" w:rsidRDefault="0042760B" w:rsidP="008A5A4C">
            <w:pPr>
              <w:pStyle w:val="TabletextrowsAgency"/>
              <w:spacing w:line="240" w:lineRule="auto"/>
              <w:rPr>
                <w:i/>
              </w:rPr>
            </w:pPr>
            <w:r w:rsidRPr="004A372F">
              <w:rPr>
                <w:i/>
              </w:rPr>
              <w:t xml:space="preserve">Under column: Registry </w:t>
            </w:r>
          </w:p>
          <w:p w14:paraId="236DEF95" w14:textId="77777777" w:rsidR="0042760B" w:rsidRPr="004A372F" w:rsidRDefault="0042760B" w:rsidP="008A5A4C">
            <w:pPr>
              <w:pStyle w:val="TabletextrowsAgency"/>
              <w:spacing w:line="240" w:lineRule="auto"/>
            </w:pPr>
            <w:r w:rsidRPr="004A372F">
              <w:t xml:space="preserve">Regulatory status: </w:t>
            </w:r>
            <w:r w:rsidRPr="004A372F">
              <w:rPr>
                <w:strike/>
              </w:rPr>
              <w:t xml:space="preserve">Non-interventional </w:t>
            </w:r>
            <w:r w:rsidRPr="004A372F">
              <w:rPr>
                <w:b/>
              </w:rPr>
              <w:t>Not applicable</w:t>
            </w:r>
          </w:p>
          <w:p w14:paraId="4B8CFE92" w14:textId="77777777" w:rsidR="0042760B" w:rsidRPr="009201E0" w:rsidRDefault="0042760B" w:rsidP="008A5A4C">
            <w:pPr>
              <w:keepNext/>
              <w:spacing w:before="280" w:after="220"/>
            </w:pPr>
            <w:r w:rsidRPr="00A64C1C">
              <w:rPr>
                <w:rFonts w:eastAsia="Calibri" w:cs="Calibri"/>
              </w:rPr>
              <w:t xml:space="preserve">Besides these two “pure forms” there exist registers with defined timeline, predefined number of patients etc. but </w:t>
            </w:r>
            <w:r w:rsidRPr="00A64C1C">
              <w:rPr>
                <w:rFonts w:eastAsia="Calibri" w:cs="Calibri"/>
              </w:rPr>
              <w:lastRenderedPageBreak/>
              <w:t>no research question or hypothesis. This form is a feasible, in specific cases useful form of registries</w:t>
            </w:r>
            <w:r>
              <w:rPr>
                <w:rFonts w:eastAsia="Calibri" w:cs="Calibri"/>
              </w:rPr>
              <w:t>.</w:t>
            </w:r>
          </w:p>
        </w:tc>
        <w:tc>
          <w:tcPr>
            <w:tcW w:w="1502" w:type="pct"/>
            <w:gridSpan w:val="2"/>
            <w:shd w:val="clear" w:color="auto" w:fill="E1E3F2"/>
          </w:tcPr>
          <w:p w14:paraId="7B0EFFE7" w14:textId="77777777" w:rsidR="0042760B" w:rsidRPr="00561BA0" w:rsidRDefault="0042760B" w:rsidP="008A5A4C">
            <w:pPr>
              <w:pStyle w:val="TabletextrowsAgency"/>
            </w:pPr>
          </w:p>
        </w:tc>
      </w:tr>
      <w:tr w:rsidR="0042760B" w14:paraId="68790394" w14:textId="77777777" w:rsidTr="008A5A4C">
        <w:trPr>
          <w:gridAfter w:val="1"/>
          <w:wAfter w:w="4" w:type="pct"/>
        </w:trPr>
        <w:tc>
          <w:tcPr>
            <w:tcW w:w="790" w:type="pct"/>
            <w:gridSpan w:val="2"/>
            <w:shd w:val="clear" w:color="auto" w:fill="E1E3F2"/>
          </w:tcPr>
          <w:p w14:paraId="7B8DFA07" w14:textId="77777777" w:rsidR="0042760B" w:rsidRDefault="0042760B" w:rsidP="008A5A4C">
            <w:pPr>
              <w:pStyle w:val="TabletextrowsAgency"/>
              <w:rPr>
                <w:b/>
              </w:rPr>
            </w:pPr>
            <w:r>
              <w:rPr>
                <w:b/>
              </w:rPr>
              <w:lastRenderedPageBreak/>
              <w:t>Pg 14 Table 1</w:t>
            </w:r>
          </w:p>
        </w:tc>
        <w:tc>
          <w:tcPr>
            <w:tcW w:w="779" w:type="pct"/>
            <w:gridSpan w:val="2"/>
            <w:shd w:val="clear" w:color="auto" w:fill="E1E3F2"/>
          </w:tcPr>
          <w:p w14:paraId="10BDD53C" w14:textId="77777777" w:rsidR="0042760B" w:rsidRDefault="0042760B" w:rsidP="008A5A4C">
            <w:pPr>
              <w:pStyle w:val="TabletextrowsAgency"/>
            </w:pPr>
          </w:p>
        </w:tc>
        <w:tc>
          <w:tcPr>
            <w:tcW w:w="1925" w:type="pct"/>
            <w:shd w:val="clear" w:color="auto" w:fill="E1E3F2"/>
          </w:tcPr>
          <w:p w14:paraId="5DAA077B" w14:textId="77777777" w:rsidR="0042760B" w:rsidRPr="004A372F" w:rsidRDefault="0042760B" w:rsidP="008A5A4C">
            <w:pPr>
              <w:pStyle w:val="TabletextrowsAgency"/>
              <w:spacing w:line="240" w:lineRule="auto"/>
            </w:pPr>
            <w:r>
              <w:t>Under “</w:t>
            </w:r>
            <w:r w:rsidRPr="00A516CB">
              <w:rPr>
                <w:color w:val="4472C4" w:themeColor="accent1"/>
              </w:rPr>
              <w:t xml:space="preserve">Collection and reporting of suspected adverse reactions”, the sentence </w:t>
            </w:r>
            <w:r>
              <w:t xml:space="preserve">“ </w:t>
            </w:r>
            <w:r w:rsidRPr="005055FA">
              <w:rPr>
                <w:bCs/>
              </w:rPr>
              <w:t>Any active data collection with involvement of a MAH must follow the regulatory framework for PASS.</w:t>
            </w:r>
            <w:r>
              <w:rPr>
                <w:bCs/>
              </w:rPr>
              <w:t xml:space="preserve"> This is misleading, </w:t>
            </w:r>
            <w:r w:rsidRPr="00CA35B4">
              <w:t>as not all registries set up by a MAH will meet the GVP Module VIII criteria for being a PASS. The collection of safety data alone does not mean that a registry is a PASS, unless the ‘main aim’ of the registry is related to safety (or one of the other criteria established in GVP Module VIII.)</w:t>
            </w:r>
          </w:p>
        </w:tc>
        <w:tc>
          <w:tcPr>
            <w:tcW w:w="1502" w:type="pct"/>
            <w:gridSpan w:val="2"/>
            <w:shd w:val="clear" w:color="auto" w:fill="E1E3F2"/>
          </w:tcPr>
          <w:p w14:paraId="5EEDEBB9" w14:textId="77777777" w:rsidR="0042760B" w:rsidRDefault="0042760B" w:rsidP="008A5A4C">
            <w:pPr>
              <w:pStyle w:val="TabletextrowsAgency"/>
            </w:pPr>
          </w:p>
        </w:tc>
      </w:tr>
      <w:tr w:rsidR="0042760B" w:rsidRPr="00BA54FC" w14:paraId="46CE3EB6" w14:textId="77777777" w:rsidTr="008A5A4C">
        <w:trPr>
          <w:trHeight w:val="432"/>
        </w:trPr>
        <w:tc>
          <w:tcPr>
            <w:tcW w:w="5000" w:type="pct"/>
            <w:gridSpan w:val="8"/>
            <w:shd w:val="clear" w:color="auto" w:fill="000000" w:themeFill="text1"/>
          </w:tcPr>
          <w:p w14:paraId="058B29C6" w14:textId="77777777" w:rsidR="0042760B" w:rsidRPr="00662356" w:rsidRDefault="0042760B" w:rsidP="008A5A4C">
            <w:pPr>
              <w:pStyle w:val="TabletextrowsAgency"/>
              <w:rPr>
                <w:b/>
              </w:rPr>
            </w:pPr>
            <w:r w:rsidRPr="00662356">
              <w:rPr>
                <w:b/>
              </w:rPr>
              <w:t>Section 4 USE OF PATIENT DISEASE REGISTRIES IN MEDICINES REGULATION</w:t>
            </w:r>
          </w:p>
        </w:tc>
      </w:tr>
      <w:tr w:rsidR="0042760B" w14:paraId="565E2951" w14:textId="77777777" w:rsidTr="008A5A4C">
        <w:tc>
          <w:tcPr>
            <w:tcW w:w="770" w:type="pct"/>
            <w:shd w:val="clear" w:color="auto" w:fill="E1E3F2"/>
          </w:tcPr>
          <w:p w14:paraId="7148A547" w14:textId="77777777" w:rsidR="0042760B" w:rsidRDefault="0042760B" w:rsidP="008A5A4C">
            <w:pPr>
              <w:pStyle w:val="TabletextrowsAgency"/>
              <w:rPr>
                <w:b/>
              </w:rPr>
            </w:pPr>
            <w:r w:rsidRPr="00C24EC0">
              <w:rPr>
                <w:b/>
              </w:rPr>
              <w:t>Use of patient disease registries in medicines regulation</w:t>
            </w:r>
          </w:p>
          <w:p w14:paraId="0AF99AD8" w14:textId="77777777" w:rsidR="0042760B" w:rsidRDefault="0042760B" w:rsidP="008A5A4C">
            <w:pPr>
              <w:pStyle w:val="TabletextrowsAgency"/>
              <w:rPr>
                <w:b/>
              </w:rPr>
            </w:pPr>
          </w:p>
          <w:p w14:paraId="24B6024C" w14:textId="77777777" w:rsidR="0042760B" w:rsidRPr="001634DF" w:rsidRDefault="0042760B" w:rsidP="008A5A4C">
            <w:pPr>
              <w:pStyle w:val="TabletextrowsAgency"/>
              <w:rPr>
                <w:b/>
              </w:rPr>
            </w:pPr>
            <w:r>
              <w:rPr>
                <w:b/>
              </w:rPr>
              <w:t>Pg 16, line 13</w:t>
            </w:r>
          </w:p>
        </w:tc>
        <w:tc>
          <w:tcPr>
            <w:tcW w:w="790" w:type="pct"/>
            <w:gridSpan w:val="2"/>
            <w:shd w:val="clear" w:color="auto" w:fill="E1E3F2"/>
          </w:tcPr>
          <w:p w14:paraId="7582EF6E" w14:textId="77777777" w:rsidR="0042760B" w:rsidRDefault="0042760B" w:rsidP="008A5A4C">
            <w:pPr>
              <w:pStyle w:val="TabletextrowsAgency"/>
            </w:pPr>
          </w:p>
        </w:tc>
        <w:tc>
          <w:tcPr>
            <w:tcW w:w="1956" w:type="pct"/>
            <w:gridSpan w:val="3"/>
            <w:shd w:val="clear" w:color="auto" w:fill="E1E3F2"/>
          </w:tcPr>
          <w:p w14:paraId="3B28364A" w14:textId="77777777" w:rsidR="0042760B" w:rsidRPr="00662356" w:rsidRDefault="0042760B" w:rsidP="008A5A4C">
            <w:pPr>
              <w:pStyle w:val="BodytextAgency"/>
              <w:spacing w:after="0" w:line="240" w:lineRule="auto"/>
              <w:rPr>
                <w:color w:val="4472C4" w:themeColor="accent1"/>
              </w:rPr>
            </w:pPr>
            <w:r w:rsidRPr="00662356">
              <w:rPr>
                <w:color w:val="4472C4" w:themeColor="accent1"/>
              </w:rPr>
              <w:t>“… regulatory authorities may also request MAHs to collect additional data on the utilisation, benefits and risks of their medicines pursuant to a legal obligation (since June 2012) or in the context of the RMP, either as a PASS or as a post-authorisation efficacy study (PAES). Both may be non-interventional, i.e. they may be based on observational data</w:t>
            </w:r>
            <w:r w:rsidRPr="00662356">
              <w:rPr>
                <w:rStyle w:val="CommentReference"/>
                <w:color w:val="4472C4" w:themeColor="accent1"/>
              </w:rPr>
              <w:t> </w:t>
            </w:r>
            <w:r w:rsidRPr="00662356">
              <w:rPr>
                <w:color w:val="4472C4" w:themeColor="accent1"/>
              </w:rPr>
              <w:t xml:space="preserve"> (20) (22).”  </w:t>
            </w:r>
          </w:p>
          <w:p w14:paraId="10B77AF2" w14:textId="77777777" w:rsidR="0042760B" w:rsidRPr="00662356" w:rsidRDefault="0042760B" w:rsidP="008A5A4C">
            <w:pPr>
              <w:pStyle w:val="CommentText"/>
              <w:rPr>
                <w:sz w:val="18"/>
                <w:szCs w:val="18"/>
              </w:rPr>
            </w:pPr>
          </w:p>
          <w:p w14:paraId="69F44305" w14:textId="77777777" w:rsidR="0042760B" w:rsidRPr="00662356" w:rsidRDefault="0042760B" w:rsidP="008A5A4C">
            <w:pPr>
              <w:pStyle w:val="CommentText"/>
              <w:rPr>
                <w:sz w:val="18"/>
                <w:szCs w:val="18"/>
              </w:rPr>
            </w:pPr>
            <w:r w:rsidRPr="00662356">
              <w:rPr>
                <w:sz w:val="18"/>
                <w:szCs w:val="18"/>
              </w:rPr>
              <w:t xml:space="preserve">Proposed change, in order to avoid misunderstanding: “Both may be interventional or non-interventional, i.e. .. </w:t>
            </w:r>
          </w:p>
          <w:p w14:paraId="5ABBFDFE" w14:textId="77777777" w:rsidR="0042760B" w:rsidRPr="00662356" w:rsidRDefault="0042760B" w:rsidP="008A5A4C">
            <w:pPr>
              <w:pStyle w:val="BodytextAgency"/>
              <w:ind w:left="360"/>
            </w:pPr>
          </w:p>
        </w:tc>
        <w:tc>
          <w:tcPr>
            <w:tcW w:w="1484" w:type="pct"/>
            <w:gridSpan w:val="2"/>
            <w:shd w:val="clear" w:color="auto" w:fill="E1E3F2"/>
          </w:tcPr>
          <w:p w14:paraId="790BD7AE" w14:textId="77777777" w:rsidR="0042760B" w:rsidRPr="00561BA0" w:rsidRDefault="0042760B" w:rsidP="008A5A4C">
            <w:pPr>
              <w:pStyle w:val="TabletextrowsAgency"/>
            </w:pPr>
          </w:p>
        </w:tc>
      </w:tr>
      <w:tr w:rsidR="0042760B" w14:paraId="35DC0437" w14:textId="77777777" w:rsidTr="008A5A4C">
        <w:tc>
          <w:tcPr>
            <w:tcW w:w="770" w:type="pct"/>
            <w:shd w:val="clear" w:color="auto" w:fill="E1E3F2"/>
          </w:tcPr>
          <w:p w14:paraId="7563F30C" w14:textId="77777777" w:rsidR="0042760B" w:rsidRDefault="0042760B" w:rsidP="008A5A4C">
            <w:pPr>
              <w:pStyle w:val="TabletextrowsAgency"/>
              <w:rPr>
                <w:b/>
              </w:rPr>
            </w:pPr>
            <w:r w:rsidRPr="001634DF">
              <w:rPr>
                <w:b/>
              </w:rPr>
              <w:t>Use of patient disease registries in medicines regulation</w:t>
            </w:r>
          </w:p>
          <w:p w14:paraId="166FFF69" w14:textId="77777777" w:rsidR="0042760B" w:rsidRPr="00F43D99" w:rsidRDefault="0042760B" w:rsidP="008A5A4C">
            <w:pPr>
              <w:pStyle w:val="TabletextrowsAgency"/>
            </w:pPr>
          </w:p>
          <w:p w14:paraId="61A60FEC" w14:textId="77777777" w:rsidR="0042760B" w:rsidRPr="00F43D99" w:rsidRDefault="0042760B" w:rsidP="008A5A4C">
            <w:pPr>
              <w:pStyle w:val="TabletextrowsAgency"/>
              <w:rPr>
                <w:b/>
              </w:rPr>
            </w:pPr>
            <w:r w:rsidRPr="00F43D99">
              <w:t>Pg 16, lines 16-17</w:t>
            </w:r>
          </w:p>
        </w:tc>
        <w:tc>
          <w:tcPr>
            <w:tcW w:w="790" w:type="pct"/>
            <w:gridSpan w:val="2"/>
            <w:shd w:val="clear" w:color="auto" w:fill="E1E3F2"/>
          </w:tcPr>
          <w:p w14:paraId="3ABDB417" w14:textId="77777777" w:rsidR="0042760B" w:rsidRDefault="0042760B" w:rsidP="008A5A4C">
            <w:pPr>
              <w:pStyle w:val="TabletextrowsAgency"/>
            </w:pPr>
          </w:p>
        </w:tc>
        <w:tc>
          <w:tcPr>
            <w:tcW w:w="1956" w:type="pct"/>
            <w:gridSpan w:val="3"/>
            <w:shd w:val="clear" w:color="auto" w:fill="E1E3F2"/>
          </w:tcPr>
          <w:p w14:paraId="1AB2AAA7" w14:textId="77777777" w:rsidR="0042760B" w:rsidRPr="00706D2B" w:rsidRDefault="0042760B" w:rsidP="008A5A4C">
            <w:pPr>
              <w:pStyle w:val="TabletextrowsAgency"/>
              <w:spacing w:line="264" w:lineRule="auto"/>
            </w:pPr>
            <w:r w:rsidRPr="007E0A73">
              <w:rPr>
                <w:color w:val="4472C4" w:themeColor="accent1"/>
              </w:rPr>
              <w:t>“…with a special population affected by a disease, such as older people</w:t>
            </w:r>
            <w:r w:rsidRPr="00706D2B">
              <w:t>”. The “such as” example may not be appropriate as the older people are not always affected by a disease.</w:t>
            </w:r>
          </w:p>
          <w:p w14:paraId="53498968" w14:textId="77777777" w:rsidR="0042760B" w:rsidRPr="00706D2B" w:rsidRDefault="0042760B" w:rsidP="008A5A4C">
            <w:pPr>
              <w:pStyle w:val="TabletextrowsAgency"/>
              <w:spacing w:line="264" w:lineRule="auto"/>
              <w:rPr>
                <w:i/>
              </w:rPr>
            </w:pPr>
          </w:p>
          <w:p w14:paraId="47293239" w14:textId="77777777" w:rsidR="0042760B" w:rsidRPr="00706D2B" w:rsidRDefault="0042760B" w:rsidP="008A5A4C">
            <w:pPr>
              <w:pStyle w:val="TabletextrowsAgency"/>
              <w:spacing w:line="264" w:lineRule="auto"/>
            </w:pPr>
            <w:r w:rsidRPr="00706D2B">
              <w:rPr>
                <w:i/>
              </w:rPr>
              <w:t>Proposed change:</w:t>
            </w:r>
            <w:r w:rsidRPr="00706D2B">
              <w:t xml:space="preserve"> Maybe find another example or complement such as “</w:t>
            </w:r>
            <w:r w:rsidRPr="007E0A73">
              <w:rPr>
                <w:color w:val="4472C4" w:themeColor="accent1"/>
              </w:rPr>
              <w:t>older people at risk of developing Alzheimer’s Disease</w:t>
            </w:r>
            <w:r w:rsidRPr="00706D2B">
              <w:t>”.</w:t>
            </w:r>
          </w:p>
        </w:tc>
        <w:tc>
          <w:tcPr>
            <w:tcW w:w="1484" w:type="pct"/>
            <w:gridSpan w:val="2"/>
            <w:shd w:val="clear" w:color="auto" w:fill="E1E3F2"/>
          </w:tcPr>
          <w:p w14:paraId="12788D93" w14:textId="77777777" w:rsidR="0042760B" w:rsidRPr="00561BA0" w:rsidRDefault="0042760B" w:rsidP="008A5A4C">
            <w:pPr>
              <w:pStyle w:val="TabletextrowsAgency"/>
            </w:pPr>
          </w:p>
        </w:tc>
      </w:tr>
      <w:tr w:rsidR="0042760B" w14:paraId="18EEE0EC" w14:textId="77777777" w:rsidTr="008A5A4C">
        <w:tc>
          <w:tcPr>
            <w:tcW w:w="770" w:type="pct"/>
            <w:shd w:val="clear" w:color="auto" w:fill="E1E3F2"/>
          </w:tcPr>
          <w:p w14:paraId="549A7437" w14:textId="77777777" w:rsidR="0042760B" w:rsidRDefault="0042760B" w:rsidP="008A5A4C">
            <w:pPr>
              <w:pStyle w:val="TabletextrowsAgency"/>
              <w:rPr>
                <w:b/>
              </w:rPr>
            </w:pPr>
            <w:r w:rsidRPr="001634DF">
              <w:rPr>
                <w:b/>
              </w:rPr>
              <w:lastRenderedPageBreak/>
              <w:t>Use of patient disease registries in medicines regulation</w:t>
            </w:r>
          </w:p>
          <w:p w14:paraId="446951B3" w14:textId="77777777" w:rsidR="0042760B" w:rsidRPr="00F43D99" w:rsidRDefault="0042760B" w:rsidP="008A5A4C">
            <w:pPr>
              <w:pStyle w:val="TabletextrowsAgency"/>
            </w:pPr>
          </w:p>
          <w:p w14:paraId="17701333" w14:textId="77777777" w:rsidR="0042760B" w:rsidRPr="00F43D99" w:rsidRDefault="0042760B" w:rsidP="008A5A4C">
            <w:pPr>
              <w:pStyle w:val="TabletextrowsAgency"/>
              <w:rPr>
                <w:b/>
              </w:rPr>
            </w:pPr>
            <w:r w:rsidRPr="00F43D99">
              <w:t>Pg 16, lines 1</w:t>
            </w:r>
            <w:r>
              <w:t>7</w:t>
            </w:r>
            <w:r w:rsidRPr="00F43D99">
              <w:t>-</w:t>
            </w:r>
            <w:r>
              <w:t>20</w:t>
            </w:r>
          </w:p>
        </w:tc>
        <w:tc>
          <w:tcPr>
            <w:tcW w:w="790" w:type="pct"/>
            <w:gridSpan w:val="2"/>
            <w:shd w:val="clear" w:color="auto" w:fill="E1E3F2"/>
          </w:tcPr>
          <w:p w14:paraId="419D56D5" w14:textId="77777777" w:rsidR="0042760B" w:rsidRDefault="0042760B" w:rsidP="008A5A4C">
            <w:pPr>
              <w:pStyle w:val="TabletextrowsAgency"/>
            </w:pPr>
          </w:p>
        </w:tc>
        <w:tc>
          <w:tcPr>
            <w:tcW w:w="1956" w:type="pct"/>
            <w:gridSpan w:val="3"/>
            <w:shd w:val="clear" w:color="auto" w:fill="E1E3F2"/>
          </w:tcPr>
          <w:p w14:paraId="4C18F1E9" w14:textId="77777777" w:rsidR="0042760B" w:rsidRPr="00706D2B" w:rsidRDefault="0042760B" w:rsidP="008A5A4C">
            <w:pPr>
              <w:pStyle w:val="TabletextrowsAgency"/>
              <w:spacing w:line="264" w:lineRule="auto"/>
            </w:pPr>
            <w:r w:rsidRPr="000623B7">
              <w:rPr>
                <w:b/>
              </w:rPr>
              <w:t>There may be a confusion here between the registry as a source of data and the registry-based studies</w:t>
            </w:r>
            <w:r w:rsidRPr="00706D2B">
              <w:t xml:space="preserve">. Indeed, patient disease registries are mostly based on data collection from the patients by the registry participants. Then, they would not be considered as secondary data collection. </w:t>
            </w:r>
            <w:r>
              <w:t>In contrast</w:t>
            </w:r>
            <w:r w:rsidRPr="00706D2B">
              <w:t>, studies using data from registries would be considered as studies based on secondary data use, as the data would have been already collected in the registries, when used for the specific study purpose</w:t>
            </w:r>
            <w:r>
              <w:t xml:space="preserve"> and other scenarios.</w:t>
            </w:r>
          </w:p>
          <w:p w14:paraId="74054AE3" w14:textId="77777777" w:rsidR="0042760B" w:rsidRDefault="0042760B" w:rsidP="008A5A4C">
            <w:pPr>
              <w:pStyle w:val="TabletextrowsAgency"/>
              <w:spacing w:line="264" w:lineRule="auto"/>
              <w:rPr>
                <w:i/>
              </w:rPr>
            </w:pPr>
          </w:p>
          <w:p w14:paraId="0A16DF1A" w14:textId="77777777" w:rsidR="0042760B" w:rsidRPr="008C315A" w:rsidRDefault="0042760B" w:rsidP="008A5A4C">
            <w:pPr>
              <w:pStyle w:val="TabletextrowsAgency"/>
              <w:spacing w:line="264" w:lineRule="auto"/>
              <w:rPr>
                <w:color w:val="2F5496"/>
              </w:rPr>
            </w:pPr>
            <w:r w:rsidRPr="00706D2B">
              <w:rPr>
                <w:i/>
              </w:rPr>
              <w:t>Proposed change:</w:t>
            </w:r>
            <w:r w:rsidRPr="00706D2B">
              <w:t xml:space="preserve"> </w:t>
            </w:r>
            <w:r>
              <w:t xml:space="preserve">Please clarify when referring to registries or registry studies.  </w:t>
            </w:r>
            <w:r w:rsidRPr="00706D2B">
              <w:t xml:space="preserve">Consider </w:t>
            </w:r>
            <w:r>
              <w:t>deleting</w:t>
            </w:r>
            <w:r w:rsidRPr="00706D2B">
              <w:t xml:space="preserve"> “or secondary data collection (…)”.</w:t>
            </w:r>
          </w:p>
        </w:tc>
        <w:tc>
          <w:tcPr>
            <w:tcW w:w="1484" w:type="pct"/>
            <w:gridSpan w:val="2"/>
            <w:shd w:val="clear" w:color="auto" w:fill="E1E3F2"/>
          </w:tcPr>
          <w:p w14:paraId="2A79AD02" w14:textId="77777777" w:rsidR="0042760B" w:rsidRPr="00561BA0" w:rsidRDefault="0042760B" w:rsidP="008A5A4C">
            <w:pPr>
              <w:pStyle w:val="TabletextrowsAgency"/>
            </w:pPr>
          </w:p>
        </w:tc>
      </w:tr>
      <w:tr w:rsidR="0042760B" w:rsidRPr="00B822FC" w14:paraId="16738F54" w14:textId="77777777" w:rsidTr="008A5A4C">
        <w:tc>
          <w:tcPr>
            <w:tcW w:w="770" w:type="pct"/>
            <w:shd w:val="clear" w:color="auto" w:fill="E1E3F2"/>
          </w:tcPr>
          <w:p w14:paraId="1F37843F" w14:textId="77777777" w:rsidR="0042760B" w:rsidRDefault="0042760B" w:rsidP="008A5A4C">
            <w:pPr>
              <w:pStyle w:val="TabletextrowsAgency"/>
              <w:rPr>
                <w:b/>
              </w:rPr>
            </w:pPr>
            <w:r w:rsidRPr="001634DF">
              <w:rPr>
                <w:b/>
              </w:rPr>
              <w:t>Use of patient disease registries in medicines regulation</w:t>
            </w:r>
          </w:p>
          <w:p w14:paraId="2FD91571" w14:textId="77777777" w:rsidR="0042760B" w:rsidRPr="00F43D99" w:rsidRDefault="0042760B" w:rsidP="008A5A4C">
            <w:pPr>
              <w:pStyle w:val="TabletextrowsAgency"/>
            </w:pPr>
          </w:p>
          <w:p w14:paraId="36185E80" w14:textId="77777777" w:rsidR="0042760B" w:rsidRPr="001634DF" w:rsidRDefault="0042760B" w:rsidP="008A5A4C">
            <w:pPr>
              <w:pStyle w:val="TabletextrowsAgency"/>
              <w:rPr>
                <w:b/>
              </w:rPr>
            </w:pPr>
            <w:r w:rsidRPr="00F43D99">
              <w:t>Pg 16, lines 1</w:t>
            </w:r>
            <w:r>
              <w:t>7</w:t>
            </w:r>
            <w:r w:rsidRPr="00F43D99">
              <w:t>-</w:t>
            </w:r>
            <w:r>
              <w:t>22</w:t>
            </w:r>
          </w:p>
        </w:tc>
        <w:tc>
          <w:tcPr>
            <w:tcW w:w="790" w:type="pct"/>
            <w:gridSpan w:val="2"/>
            <w:shd w:val="clear" w:color="auto" w:fill="E1E3F2"/>
          </w:tcPr>
          <w:p w14:paraId="5FEE3528" w14:textId="77777777" w:rsidR="0042760B" w:rsidRDefault="0042760B" w:rsidP="008A5A4C">
            <w:pPr>
              <w:pStyle w:val="TabletextrowsAgency"/>
            </w:pPr>
          </w:p>
        </w:tc>
        <w:tc>
          <w:tcPr>
            <w:tcW w:w="1956" w:type="pct"/>
            <w:gridSpan w:val="3"/>
            <w:shd w:val="clear" w:color="auto" w:fill="E1E3F2"/>
          </w:tcPr>
          <w:p w14:paraId="507A2582" w14:textId="77777777" w:rsidR="0042760B" w:rsidRDefault="0042760B" w:rsidP="008A5A4C">
            <w:pPr>
              <w:keepNext/>
              <w:pBdr>
                <w:top w:val="nil"/>
                <w:left w:val="nil"/>
                <w:bottom w:val="nil"/>
                <w:right w:val="nil"/>
                <w:between w:val="nil"/>
              </w:pBdr>
              <w:rPr>
                <w:color w:val="000000"/>
              </w:rPr>
            </w:pPr>
            <w:r>
              <w:rPr>
                <w:color w:val="000000"/>
              </w:rPr>
              <w:t xml:space="preserve"> </w:t>
            </w:r>
            <w:r w:rsidRPr="00F44A00">
              <w:rPr>
                <w:color w:val="4472C4" w:themeColor="accent1"/>
              </w:rPr>
              <w:t>“The registry can be used as a source of patients based on either primary data collection (where the events of interest for the study are collected directly from patients as they come to the attention of the investigator) or secondary data collection (analogously to the use of electronic healthcare records)”</w:t>
            </w:r>
          </w:p>
          <w:p w14:paraId="78FDCE3B" w14:textId="77777777" w:rsidR="0042760B" w:rsidRPr="003E4B9F" w:rsidRDefault="0042760B" w:rsidP="008A5A4C">
            <w:pPr>
              <w:keepNext/>
              <w:pBdr>
                <w:top w:val="nil"/>
                <w:left w:val="nil"/>
                <w:bottom w:val="nil"/>
                <w:right w:val="nil"/>
                <w:between w:val="nil"/>
              </w:pBdr>
              <w:spacing w:before="280" w:after="220"/>
              <w:rPr>
                <w:rFonts w:eastAsia="Calibri" w:cs="Calibri"/>
                <w:color w:val="000000"/>
              </w:rPr>
            </w:pPr>
            <w:r w:rsidRPr="003E4B9F">
              <w:rPr>
                <w:rFonts w:eastAsia="Calibri" w:cs="Calibri"/>
                <w:color w:val="000000"/>
              </w:rPr>
              <w:t xml:space="preserve">It needs to be carefully evaluated if a systematic secondary data analyses referring to own products is possible, especially if primary data was not independently collected. </w:t>
            </w:r>
          </w:p>
          <w:p w14:paraId="3BDD9DC0" w14:textId="77777777" w:rsidR="0042760B" w:rsidRDefault="0042760B" w:rsidP="008A5A4C">
            <w:pPr>
              <w:keepNext/>
              <w:pBdr>
                <w:top w:val="nil"/>
                <w:left w:val="nil"/>
                <w:bottom w:val="nil"/>
                <w:right w:val="nil"/>
                <w:between w:val="nil"/>
              </w:pBdr>
              <w:spacing w:before="280" w:after="220"/>
            </w:pPr>
            <w:r w:rsidRPr="00662356">
              <w:rPr>
                <w:rFonts w:eastAsia="Calibri" w:cs="Calibri"/>
                <w:i/>
                <w:color w:val="000000" w:themeColor="text1"/>
              </w:rPr>
              <w:t>Proposed Change</w:t>
            </w:r>
            <w:r w:rsidRPr="1E649916">
              <w:rPr>
                <w:rFonts w:eastAsia="Calibri" w:cs="Calibri"/>
                <w:color w:val="000000" w:themeColor="text1"/>
              </w:rPr>
              <w:t xml:space="preserve">: </w:t>
            </w:r>
            <w:r>
              <w:t xml:space="preserve">It should also be described that a registry could be used to embed a randomized study within the registry, i.e. to identify patients meeting inclusion/exclusion criteria and follow the study outcomes in the registry.  </w:t>
            </w:r>
          </w:p>
          <w:p w14:paraId="3FF9B361" w14:textId="77777777" w:rsidR="0042760B" w:rsidRPr="006336C2" w:rsidRDefault="0042760B" w:rsidP="008A5A4C">
            <w:pPr>
              <w:pStyle w:val="TabletextrowsAgency"/>
              <w:spacing w:line="264" w:lineRule="auto"/>
            </w:pPr>
          </w:p>
          <w:p w14:paraId="696367E7" w14:textId="77777777" w:rsidR="0042760B" w:rsidRPr="00F44A00" w:rsidRDefault="0042760B" w:rsidP="008A5A4C">
            <w:pPr>
              <w:pStyle w:val="TabletextrowsAgency"/>
              <w:spacing w:line="264" w:lineRule="auto"/>
              <w:rPr>
                <w:color w:val="4472C4" w:themeColor="accent1"/>
              </w:rPr>
            </w:pPr>
            <w:r w:rsidRPr="00F44A00">
              <w:rPr>
                <w:color w:val="4472C4" w:themeColor="accent1"/>
              </w:rPr>
              <w:lastRenderedPageBreak/>
              <w:t>“For this purpose, registry data can be enriched with additional information from linkage to existing databases such as national cancer registries, prescription databases or mortality records. “</w:t>
            </w:r>
          </w:p>
          <w:p w14:paraId="2595F6B1" w14:textId="77777777" w:rsidR="0042760B" w:rsidRPr="003E4B9F" w:rsidRDefault="0042760B" w:rsidP="008A5A4C">
            <w:pPr>
              <w:keepNext/>
              <w:pBdr>
                <w:top w:val="nil"/>
                <w:left w:val="nil"/>
                <w:bottom w:val="nil"/>
                <w:right w:val="nil"/>
                <w:between w:val="nil"/>
              </w:pBdr>
              <w:spacing w:before="280" w:after="220"/>
              <w:rPr>
                <w:rFonts w:eastAsia="Calibri" w:cs="Calibri"/>
              </w:rPr>
            </w:pPr>
            <w:r w:rsidRPr="003E4B9F">
              <w:rPr>
                <w:rFonts w:eastAsia="Calibri" w:cs="Calibri"/>
              </w:rPr>
              <w:t>It is an exciting approach to enrich registry data with additional information.</w:t>
            </w:r>
          </w:p>
          <w:p w14:paraId="05259BC0" w14:textId="77777777" w:rsidR="0042760B" w:rsidRPr="003C2DB0" w:rsidRDefault="0042760B" w:rsidP="008A5A4C">
            <w:pPr>
              <w:pStyle w:val="TabletextrowsAgency"/>
              <w:spacing w:line="264" w:lineRule="auto"/>
            </w:pPr>
            <w:r w:rsidRPr="1E649916">
              <w:rPr>
                <w:rFonts w:eastAsia="Calibri" w:cs="Calibri"/>
                <w:b/>
                <w:bCs/>
              </w:rPr>
              <w:t>Proposed Change:</w:t>
            </w:r>
            <w:r>
              <w:br/>
            </w:r>
            <w:r>
              <w:rPr>
                <w:rFonts w:eastAsia="Calibri" w:cs="Calibri"/>
              </w:rPr>
              <w:t xml:space="preserve">It would be helpful to have guidance on methods and clear controls/criteria on how these data could be access and analysed.  </w:t>
            </w:r>
          </w:p>
        </w:tc>
        <w:tc>
          <w:tcPr>
            <w:tcW w:w="1484" w:type="pct"/>
            <w:gridSpan w:val="2"/>
            <w:shd w:val="clear" w:color="auto" w:fill="E1E3F2"/>
          </w:tcPr>
          <w:p w14:paraId="0ED4D81D" w14:textId="77777777" w:rsidR="0042760B" w:rsidRPr="00561BA0" w:rsidRDefault="0042760B" w:rsidP="008A5A4C">
            <w:pPr>
              <w:pStyle w:val="TabletextrowsAgency"/>
            </w:pPr>
          </w:p>
        </w:tc>
      </w:tr>
      <w:tr w:rsidR="0042760B" w:rsidRPr="00B822FC" w14:paraId="570EC3EA" w14:textId="77777777" w:rsidTr="008A5A4C">
        <w:tc>
          <w:tcPr>
            <w:tcW w:w="770" w:type="pct"/>
            <w:shd w:val="clear" w:color="auto" w:fill="E1E3F2"/>
          </w:tcPr>
          <w:p w14:paraId="6A4E453B" w14:textId="77777777" w:rsidR="0042760B" w:rsidRDefault="0042760B" w:rsidP="008A5A4C">
            <w:pPr>
              <w:pStyle w:val="TabletextrowsAgency"/>
              <w:rPr>
                <w:b/>
              </w:rPr>
            </w:pPr>
            <w:r w:rsidRPr="001634DF">
              <w:rPr>
                <w:b/>
              </w:rPr>
              <w:t>Use of patient disease registries in medicines regulation</w:t>
            </w:r>
          </w:p>
          <w:p w14:paraId="57C2DFB8" w14:textId="77777777" w:rsidR="0042760B" w:rsidRPr="00F43D99" w:rsidRDefault="0042760B" w:rsidP="008A5A4C">
            <w:pPr>
              <w:pStyle w:val="TabletextrowsAgency"/>
            </w:pPr>
          </w:p>
          <w:p w14:paraId="6A0D7646" w14:textId="77777777" w:rsidR="0042760B" w:rsidRPr="001634DF" w:rsidRDefault="0042760B" w:rsidP="008A5A4C">
            <w:pPr>
              <w:pStyle w:val="TabletextrowsAgency"/>
              <w:rPr>
                <w:b/>
              </w:rPr>
            </w:pPr>
            <w:r w:rsidRPr="00F43D99">
              <w:t xml:space="preserve">Pg 16, lines </w:t>
            </w:r>
            <w:r>
              <w:t>23-25</w:t>
            </w:r>
          </w:p>
        </w:tc>
        <w:tc>
          <w:tcPr>
            <w:tcW w:w="790" w:type="pct"/>
            <w:gridSpan w:val="2"/>
            <w:shd w:val="clear" w:color="auto" w:fill="E1E3F2"/>
          </w:tcPr>
          <w:p w14:paraId="217F52DE" w14:textId="77777777" w:rsidR="0042760B" w:rsidRDefault="0042760B" w:rsidP="008A5A4C">
            <w:pPr>
              <w:pStyle w:val="TabletextrowsAgency"/>
            </w:pPr>
          </w:p>
        </w:tc>
        <w:tc>
          <w:tcPr>
            <w:tcW w:w="1956" w:type="pct"/>
            <w:gridSpan w:val="3"/>
            <w:shd w:val="clear" w:color="auto" w:fill="E1E3F2"/>
          </w:tcPr>
          <w:p w14:paraId="2C9AD6A8" w14:textId="77777777" w:rsidR="0042760B" w:rsidRDefault="0042760B" w:rsidP="008A5A4C">
            <w:pPr>
              <w:pStyle w:val="Default"/>
              <w:spacing w:line="264" w:lineRule="auto"/>
              <w:rPr>
                <w:i/>
                <w:color w:val="auto"/>
                <w:sz w:val="18"/>
                <w:szCs w:val="18"/>
                <w:lang w:val="en-GB"/>
              </w:rPr>
            </w:pPr>
            <w:r w:rsidRPr="00706D2B">
              <w:rPr>
                <w:color w:val="auto"/>
                <w:sz w:val="18"/>
                <w:szCs w:val="18"/>
              </w:rPr>
              <w:t>“</w:t>
            </w:r>
            <w:r w:rsidRPr="007E0A73">
              <w:rPr>
                <w:i/>
                <w:color w:val="4472C4" w:themeColor="accent1"/>
                <w:sz w:val="18"/>
                <w:szCs w:val="18"/>
                <w:lang w:val="en-GB"/>
              </w:rPr>
              <w:t xml:space="preserve">For common diseases, exposures or conditions, alternative data sources providing access to large numbers of patients, such as electronic healthcare databases of medical records or claims data, should be rather considered”.  </w:t>
            </w:r>
          </w:p>
          <w:p w14:paraId="4B29B3DC" w14:textId="77777777" w:rsidR="0042760B" w:rsidRDefault="0042760B" w:rsidP="008A5A4C">
            <w:pPr>
              <w:pStyle w:val="Default"/>
              <w:spacing w:line="264" w:lineRule="auto"/>
              <w:rPr>
                <w:i/>
                <w:color w:val="auto"/>
                <w:sz w:val="18"/>
                <w:szCs w:val="18"/>
                <w:lang w:val="en-GB"/>
              </w:rPr>
            </w:pPr>
          </w:p>
          <w:p w14:paraId="19E5EE0B" w14:textId="77777777" w:rsidR="0042760B" w:rsidRDefault="0042760B" w:rsidP="008A5A4C">
            <w:pPr>
              <w:pStyle w:val="TabletextrowsAgency"/>
              <w:spacing w:line="264" w:lineRule="auto"/>
              <w:rPr>
                <w:color w:val="7030A0"/>
              </w:rPr>
            </w:pPr>
            <w:r w:rsidRPr="00706D2B">
              <w:t xml:space="preserve">This </w:t>
            </w:r>
            <w:r>
              <w:t xml:space="preserve">statement is not entirely </w:t>
            </w:r>
            <w:r w:rsidRPr="00706D2B">
              <w:t xml:space="preserve">correct and cannot be generalized. Relevant data is often missing from EMR/EHR sources.  Data sources providing access to large numbers of patients for common diseases, exposures or conditions have certain advantages, but may not contain the type of rich clinical data that is often available within disease registries (e.g., patient-reported outcomes). </w:t>
            </w:r>
            <w:r>
              <w:t>There are examples of registries for more common diseases (e.g. clozapine registry, psoriasis registry [BADBIR]) that are very valuable. The selection of electronic healthcare databases</w:t>
            </w:r>
            <w:r w:rsidRPr="00DF482A">
              <w:t xml:space="preserve"> over registries </w:t>
            </w:r>
            <w:r w:rsidRPr="007E0A73">
              <w:rPr>
                <w:b/>
              </w:rPr>
              <w:t>depends on availability of key variables</w:t>
            </w:r>
            <w:r w:rsidRPr="00DF482A">
              <w:t xml:space="preserve"> rather than sample size</w:t>
            </w:r>
            <w:r>
              <w:t>.</w:t>
            </w:r>
          </w:p>
          <w:p w14:paraId="24E9DDC9" w14:textId="77777777" w:rsidR="0042760B" w:rsidRDefault="0042760B" w:rsidP="008A5A4C">
            <w:pPr>
              <w:pStyle w:val="Default"/>
              <w:spacing w:line="264" w:lineRule="auto"/>
              <w:rPr>
                <w:color w:val="auto"/>
                <w:sz w:val="18"/>
                <w:szCs w:val="18"/>
              </w:rPr>
            </w:pPr>
          </w:p>
          <w:p w14:paraId="3AEE2DEE" w14:textId="77777777" w:rsidR="0042760B" w:rsidRDefault="0042760B" w:rsidP="008A5A4C">
            <w:pPr>
              <w:pStyle w:val="Default"/>
              <w:spacing w:line="264" w:lineRule="auto"/>
              <w:rPr>
                <w:color w:val="auto"/>
                <w:sz w:val="18"/>
                <w:szCs w:val="18"/>
              </w:rPr>
            </w:pPr>
            <w:r w:rsidRPr="00706D2B">
              <w:rPr>
                <w:color w:val="auto"/>
                <w:sz w:val="18"/>
                <w:szCs w:val="18"/>
              </w:rPr>
              <w:lastRenderedPageBreak/>
              <w:t xml:space="preserve">These large data sources may be better characterized as </w:t>
            </w:r>
            <w:r w:rsidRPr="00706D2B">
              <w:rPr>
                <w:b/>
                <w:color w:val="auto"/>
                <w:sz w:val="18"/>
                <w:szCs w:val="18"/>
              </w:rPr>
              <w:t>complementary to, rather than a replacement for,</w:t>
            </w:r>
            <w:r w:rsidRPr="00706D2B">
              <w:rPr>
                <w:color w:val="auto"/>
                <w:sz w:val="18"/>
                <w:szCs w:val="18"/>
              </w:rPr>
              <w:t xml:space="preserve"> disease registries. The current text may suggest that the latter is being recommended.</w:t>
            </w:r>
          </w:p>
          <w:p w14:paraId="5E64C8FE" w14:textId="77777777" w:rsidR="0042760B" w:rsidRDefault="0042760B" w:rsidP="008A5A4C">
            <w:pPr>
              <w:pStyle w:val="Default"/>
              <w:spacing w:line="264" w:lineRule="auto"/>
              <w:rPr>
                <w:color w:val="auto"/>
                <w:sz w:val="12"/>
                <w:szCs w:val="18"/>
                <w:lang w:val="en-GB"/>
              </w:rPr>
            </w:pPr>
          </w:p>
          <w:p w14:paraId="5B7FA7B1" w14:textId="77777777" w:rsidR="0042760B" w:rsidRPr="001D1AB8" w:rsidRDefault="0042760B" w:rsidP="008A5A4C">
            <w:pPr>
              <w:pStyle w:val="Default"/>
              <w:spacing w:line="264" w:lineRule="auto"/>
              <w:rPr>
                <w:rFonts w:cstheme="minorHAnsi"/>
                <w:color w:val="auto"/>
                <w:sz w:val="6"/>
                <w:szCs w:val="18"/>
                <w:lang w:val="en-GB"/>
              </w:rPr>
            </w:pPr>
            <w:r w:rsidRPr="001D1AB8">
              <w:rPr>
                <w:rFonts w:cstheme="minorHAnsi"/>
                <w:sz w:val="18"/>
              </w:rPr>
              <w:t>E</w:t>
            </w:r>
            <w:r>
              <w:rPr>
                <w:rFonts w:cstheme="minorHAnsi"/>
                <w:sz w:val="18"/>
              </w:rPr>
              <w:t>H</w:t>
            </w:r>
            <w:r w:rsidRPr="001D1AB8">
              <w:rPr>
                <w:rFonts w:cstheme="minorHAnsi"/>
                <w:sz w:val="18"/>
              </w:rPr>
              <w:t>R databases are often small and claims data often lack important clinical information.  In some cases, the registry sizes (even for diseases that are not rare) are small.  A statement that makes these considerations may be better</w:t>
            </w:r>
            <w:r>
              <w:rPr>
                <w:rFonts w:cstheme="minorHAnsi"/>
                <w:sz w:val="18"/>
              </w:rPr>
              <w:t>.</w:t>
            </w:r>
          </w:p>
          <w:p w14:paraId="4B510EF6" w14:textId="77777777" w:rsidR="0042760B" w:rsidRDefault="0042760B" w:rsidP="008A5A4C">
            <w:pPr>
              <w:pStyle w:val="TabletextrowsAgency"/>
              <w:spacing w:line="240" w:lineRule="auto"/>
            </w:pPr>
            <w:r w:rsidRPr="00706D2B">
              <w:rPr>
                <w:i/>
              </w:rPr>
              <w:t>Proposed change</w:t>
            </w:r>
            <w:r>
              <w:rPr>
                <w:i/>
              </w:rPr>
              <w:t>s</w:t>
            </w:r>
            <w:r w:rsidRPr="00706D2B">
              <w:t xml:space="preserve">: </w:t>
            </w:r>
          </w:p>
          <w:p w14:paraId="7FB7CF27" w14:textId="77777777" w:rsidR="0042760B" w:rsidRDefault="0042760B" w:rsidP="008A5A4C">
            <w:pPr>
              <w:pStyle w:val="TabletextrowsAgency"/>
              <w:spacing w:line="240" w:lineRule="auto"/>
            </w:pPr>
          </w:p>
          <w:p w14:paraId="4992F890" w14:textId="77777777" w:rsidR="0042760B" w:rsidRDefault="0042760B" w:rsidP="008A5A4C">
            <w:pPr>
              <w:pStyle w:val="TabletextrowsAgency"/>
              <w:spacing w:line="240" w:lineRule="auto"/>
            </w:pPr>
            <w:r>
              <w:t xml:space="preserve">Page 16, Lines 16-17 </w:t>
            </w:r>
            <w:r w:rsidRPr="007E0A73">
              <w:rPr>
                <w:color w:val="4472C4" w:themeColor="accent1"/>
              </w:rPr>
              <w:t xml:space="preserve">“They are particularly useful when dealing with a rare disease or with a special population affected by a disease, such as older people </w:t>
            </w:r>
            <w:r w:rsidRPr="007E0A73">
              <w:rPr>
                <w:i/>
                <w:color w:val="4472C4" w:themeColor="accent1"/>
                <w:u w:val="single"/>
              </w:rPr>
              <w:t xml:space="preserve">{at risk of developing e.g. Alzheimer’s Disease} </w:t>
            </w:r>
            <w:r w:rsidRPr="007E0A73">
              <w:rPr>
                <w:b/>
                <w:color w:val="4472C4" w:themeColor="accent1"/>
              </w:rPr>
              <w:t>but may also be of benefit for more common conditions</w:t>
            </w:r>
            <w:r w:rsidRPr="007E0A73">
              <w:rPr>
                <w:color w:val="4472C4" w:themeColor="accent1"/>
              </w:rPr>
              <w:t>.”</w:t>
            </w:r>
          </w:p>
          <w:p w14:paraId="26568DA5" w14:textId="77777777" w:rsidR="0042760B" w:rsidRDefault="0042760B" w:rsidP="008A5A4C">
            <w:pPr>
              <w:pStyle w:val="TabletextrowsAgency"/>
              <w:spacing w:line="264" w:lineRule="auto"/>
            </w:pPr>
          </w:p>
          <w:p w14:paraId="6184CAE8" w14:textId="77777777" w:rsidR="0042760B" w:rsidRDefault="0042760B" w:rsidP="008A5A4C">
            <w:pPr>
              <w:pStyle w:val="TabletextrowsAgency"/>
              <w:spacing w:line="264" w:lineRule="auto"/>
            </w:pPr>
            <w:r w:rsidRPr="00706D2B">
              <w:t>Page 16, Line</w:t>
            </w:r>
            <w:r>
              <w:t>s</w:t>
            </w:r>
            <w:r w:rsidRPr="00706D2B">
              <w:t xml:space="preserve"> 24-25: Suggest changing ‘…should be rather considered’ to ‘…should also be considered in addition to patient disease registries’</w:t>
            </w:r>
          </w:p>
          <w:p w14:paraId="3E690990" w14:textId="77777777" w:rsidR="0042760B" w:rsidRDefault="0042760B" w:rsidP="008A5A4C">
            <w:pPr>
              <w:pStyle w:val="TabletextrowsAgency"/>
              <w:spacing w:line="264" w:lineRule="auto"/>
            </w:pPr>
          </w:p>
          <w:p w14:paraId="5EA0A6A3" w14:textId="77777777" w:rsidR="0042760B" w:rsidRDefault="0042760B" w:rsidP="008A5A4C">
            <w:pPr>
              <w:pStyle w:val="TabletextrowsAgency"/>
            </w:pPr>
            <w:r>
              <w:t>Add line 25</w:t>
            </w:r>
          </w:p>
          <w:p w14:paraId="5425A670" w14:textId="77777777" w:rsidR="0042760B" w:rsidRDefault="0042760B" w:rsidP="008A5A4C">
            <w:pPr>
              <w:pStyle w:val="TabletextrowsAgency"/>
            </w:pPr>
            <w:r>
              <w:t>However not all electronic healthcare databases are large and claims databases can lack clinical information</w:t>
            </w:r>
          </w:p>
          <w:p w14:paraId="436EEDC1"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11A3E181" w14:textId="77777777" w:rsidR="0042760B" w:rsidRPr="00561BA0" w:rsidRDefault="0042760B" w:rsidP="008A5A4C">
            <w:pPr>
              <w:pStyle w:val="TabletextrowsAgency"/>
            </w:pPr>
          </w:p>
        </w:tc>
      </w:tr>
      <w:tr w:rsidR="0042760B" w:rsidRPr="00B822FC" w14:paraId="70FFB0B1" w14:textId="77777777" w:rsidTr="008A5A4C">
        <w:tc>
          <w:tcPr>
            <w:tcW w:w="770" w:type="pct"/>
            <w:shd w:val="clear" w:color="auto" w:fill="E1E3F2"/>
          </w:tcPr>
          <w:p w14:paraId="6C7ECEBB" w14:textId="77777777" w:rsidR="0042760B" w:rsidRDefault="0042760B" w:rsidP="008A5A4C">
            <w:pPr>
              <w:pStyle w:val="TabletextrowsAgency"/>
              <w:rPr>
                <w:b/>
              </w:rPr>
            </w:pPr>
            <w:r w:rsidRPr="001634DF">
              <w:rPr>
                <w:b/>
              </w:rPr>
              <w:t>Use of patient disease registries in medicines regulation</w:t>
            </w:r>
          </w:p>
          <w:p w14:paraId="57CDDD42" w14:textId="77777777" w:rsidR="0042760B" w:rsidRPr="00F43D99" w:rsidRDefault="0042760B" w:rsidP="008A5A4C">
            <w:pPr>
              <w:pStyle w:val="TabletextrowsAgency"/>
            </w:pPr>
          </w:p>
          <w:p w14:paraId="0FAE1A9A" w14:textId="77777777" w:rsidR="0042760B" w:rsidRPr="00561BA0" w:rsidRDefault="0042760B" w:rsidP="008A5A4C">
            <w:pPr>
              <w:pStyle w:val="TabletextrowsAgency"/>
            </w:pPr>
            <w:r w:rsidRPr="00F43D99">
              <w:t xml:space="preserve">Pg 16, lines </w:t>
            </w:r>
            <w:r>
              <w:t>26</w:t>
            </w:r>
            <w:r w:rsidRPr="00F43D99">
              <w:t>-</w:t>
            </w:r>
            <w:r>
              <w:t>40</w:t>
            </w:r>
          </w:p>
        </w:tc>
        <w:tc>
          <w:tcPr>
            <w:tcW w:w="790" w:type="pct"/>
            <w:gridSpan w:val="2"/>
            <w:shd w:val="clear" w:color="auto" w:fill="E1E3F2"/>
          </w:tcPr>
          <w:p w14:paraId="253F2F75" w14:textId="77777777" w:rsidR="0042760B" w:rsidRDefault="0042760B" w:rsidP="008A5A4C">
            <w:pPr>
              <w:pStyle w:val="TabletextrowsAgency"/>
            </w:pPr>
          </w:p>
        </w:tc>
        <w:tc>
          <w:tcPr>
            <w:tcW w:w="1956" w:type="pct"/>
            <w:gridSpan w:val="3"/>
            <w:shd w:val="clear" w:color="auto" w:fill="E1E3F2"/>
          </w:tcPr>
          <w:p w14:paraId="040C671C" w14:textId="77777777" w:rsidR="0042760B" w:rsidRPr="009B7320" w:rsidRDefault="0042760B" w:rsidP="008A5A4C">
            <w:pPr>
              <w:pStyle w:val="TabletextrowsAgency"/>
              <w:spacing w:line="264" w:lineRule="auto"/>
            </w:pPr>
            <w:r w:rsidRPr="009B7320">
              <w:t>The examples given here as possible studies to be performed in registries are only linked to the specific context of the medicines regulation and the post-marketing setting (and for this purpose, the case of “</w:t>
            </w:r>
            <w:r w:rsidRPr="007E0A73">
              <w:rPr>
                <w:color w:val="4472C4" w:themeColor="accent1"/>
              </w:rPr>
              <w:t>historical control data that could be used for comparative purposes</w:t>
            </w:r>
            <w:r w:rsidRPr="009B7320">
              <w:t>” would not really fit the post-authorisation setting). Registry data could also be used in the pre-</w:t>
            </w:r>
            <w:r w:rsidRPr="009B7320">
              <w:lastRenderedPageBreak/>
              <w:t>marketing setting as described at the end of the first paragraph of this page.</w:t>
            </w:r>
            <w:r>
              <w:t xml:space="preserve">  In the PASS bullet, use of registries for historical controls may be applicable here as well.</w:t>
            </w:r>
          </w:p>
          <w:p w14:paraId="6ADC5B36" w14:textId="77777777" w:rsidR="0042760B" w:rsidRPr="009B7320" w:rsidRDefault="0042760B" w:rsidP="008A5A4C">
            <w:pPr>
              <w:pStyle w:val="TabletextrowsAgency"/>
              <w:spacing w:line="264" w:lineRule="auto"/>
              <w:rPr>
                <w:i/>
              </w:rPr>
            </w:pPr>
          </w:p>
          <w:p w14:paraId="22A40FBE" w14:textId="77777777" w:rsidR="0042760B" w:rsidRDefault="0042760B" w:rsidP="008A5A4C">
            <w:pPr>
              <w:pStyle w:val="TabletextrowsAgency"/>
              <w:spacing w:line="264" w:lineRule="auto"/>
            </w:pPr>
            <w:r w:rsidRPr="009B7320">
              <w:rPr>
                <w:i/>
              </w:rPr>
              <w:t>Proposed change</w:t>
            </w:r>
            <w:r w:rsidRPr="009B7320">
              <w:t>: to remind the specific context here (</w:t>
            </w:r>
            <w:r w:rsidRPr="000623B7">
              <w:rPr>
                <w:b/>
              </w:rPr>
              <w:t>mostly post-authorisation setting</w:t>
            </w:r>
            <w:r w:rsidRPr="009B7320">
              <w:t>) and adapt the text accordingly (</w:t>
            </w:r>
            <w:r w:rsidRPr="000623B7">
              <w:rPr>
                <w:b/>
              </w:rPr>
              <w:t>include studies on historical control data as a possible pre-authorisation setting</w:t>
            </w:r>
            <w:r>
              <w:rPr>
                <w:b/>
              </w:rPr>
              <w:t>)</w:t>
            </w:r>
            <w:r w:rsidRPr="009B7320">
              <w:t>.</w:t>
            </w:r>
          </w:p>
          <w:p w14:paraId="0AFCBFDF" w14:textId="77777777" w:rsidR="0042760B" w:rsidRDefault="0042760B" w:rsidP="008A5A4C">
            <w:pPr>
              <w:pStyle w:val="TabletextrowsAgency"/>
              <w:spacing w:line="264" w:lineRule="auto"/>
              <w:rPr>
                <w:color w:val="2F5496"/>
              </w:rPr>
            </w:pPr>
          </w:p>
          <w:p w14:paraId="1D598B4E" w14:textId="77777777" w:rsidR="0042760B" w:rsidRPr="008C315A" w:rsidRDefault="0042760B" w:rsidP="008A5A4C">
            <w:pPr>
              <w:pStyle w:val="TabletextrowsAgency"/>
              <w:spacing w:line="264" w:lineRule="auto"/>
              <w:rPr>
                <w:color w:val="2F5496"/>
              </w:rPr>
            </w:pPr>
            <w:r>
              <w:rPr>
                <w:color w:val="2F5496"/>
              </w:rPr>
              <w:t>If however the intent is to focus on scenarios where studies can be mandated, then this intent in the range of possible studies should be set out.</w:t>
            </w:r>
          </w:p>
        </w:tc>
        <w:tc>
          <w:tcPr>
            <w:tcW w:w="1484" w:type="pct"/>
            <w:gridSpan w:val="2"/>
            <w:shd w:val="clear" w:color="auto" w:fill="E1E3F2"/>
          </w:tcPr>
          <w:p w14:paraId="0F41F925" w14:textId="77777777" w:rsidR="0042760B" w:rsidRPr="00561BA0" w:rsidRDefault="0042760B" w:rsidP="008A5A4C">
            <w:pPr>
              <w:pStyle w:val="TabletextrowsAgency"/>
            </w:pPr>
          </w:p>
        </w:tc>
      </w:tr>
      <w:tr w:rsidR="0042760B" w:rsidRPr="00B822FC" w14:paraId="0E361AED" w14:textId="77777777" w:rsidTr="008A5A4C">
        <w:tc>
          <w:tcPr>
            <w:tcW w:w="770" w:type="pct"/>
            <w:shd w:val="clear" w:color="auto" w:fill="E1E3F2"/>
          </w:tcPr>
          <w:p w14:paraId="1C2A759B" w14:textId="77777777" w:rsidR="0042760B" w:rsidRDefault="0042760B" w:rsidP="008A5A4C">
            <w:pPr>
              <w:pStyle w:val="TabletextrowsAgency"/>
              <w:rPr>
                <w:b/>
              </w:rPr>
            </w:pPr>
            <w:r w:rsidRPr="001634DF">
              <w:rPr>
                <w:b/>
              </w:rPr>
              <w:t>Use of patient disease registries in medicines regulation</w:t>
            </w:r>
          </w:p>
          <w:p w14:paraId="23EE862A" w14:textId="77777777" w:rsidR="0042760B" w:rsidRPr="009B4C95" w:rsidRDefault="0042760B" w:rsidP="008A5A4C">
            <w:pPr>
              <w:pStyle w:val="TabletextrowsAgency"/>
            </w:pPr>
            <w:r>
              <w:t>Pg 16, line 28</w:t>
            </w:r>
          </w:p>
        </w:tc>
        <w:tc>
          <w:tcPr>
            <w:tcW w:w="790" w:type="pct"/>
            <w:gridSpan w:val="2"/>
            <w:shd w:val="clear" w:color="auto" w:fill="E1E3F2"/>
          </w:tcPr>
          <w:p w14:paraId="109DBE58" w14:textId="77777777" w:rsidR="0042760B" w:rsidRDefault="0042760B" w:rsidP="008A5A4C">
            <w:pPr>
              <w:pStyle w:val="TabletextrowsAgency"/>
            </w:pPr>
          </w:p>
        </w:tc>
        <w:tc>
          <w:tcPr>
            <w:tcW w:w="1956" w:type="pct"/>
            <w:gridSpan w:val="3"/>
            <w:shd w:val="clear" w:color="auto" w:fill="E1E3F2"/>
          </w:tcPr>
          <w:p w14:paraId="0E9BFB95" w14:textId="77777777" w:rsidR="0042760B" w:rsidRPr="009B7320" w:rsidRDefault="0042760B" w:rsidP="008A5A4C">
            <w:pPr>
              <w:pStyle w:val="TabletextrowsAgency"/>
              <w:spacing w:line="264" w:lineRule="auto"/>
            </w:pPr>
            <w:r>
              <w:rPr>
                <w:rFonts w:cs="Arial"/>
              </w:rPr>
              <w:t>We suggest</w:t>
            </w:r>
            <w:r w:rsidRPr="00FD4372">
              <w:rPr>
                <w:rFonts w:cs="Arial"/>
              </w:rPr>
              <w:t xml:space="preserve"> to add </w:t>
            </w:r>
            <w:r w:rsidRPr="007E0A73">
              <w:rPr>
                <w:rFonts w:cs="Arial"/>
                <w:color w:val="4472C4" w:themeColor="accent1"/>
              </w:rPr>
              <w:t xml:space="preserve">“...useful for the following </w:t>
            </w:r>
            <w:r w:rsidRPr="007E0A73">
              <w:rPr>
                <w:rFonts w:cs="Arial"/>
                <w:color w:val="4472C4" w:themeColor="accent1"/>
                <w:u w:val="single"/>
              </w:rPr>
              <w:t>registry</w:t>
            </w:r>
            <w:r w:rsidRPr="007E0A73">
              <w:rPr>
                <w:rFonts w:cs="Arial"/>
                <w:color w:val="4472C4" w:themeColor="accent1"/>
              </w:rPr>
              <w:t xml:space="preserve"> studies</w:t>
            </w:r>
            <w:r w:rsidRPr="00FD4372">
              <w:rPr>
                <w:rFonts w:cs="Arial"/>
              </w:rPr>
              <w:t>:” to especially make clear that DUS, PAES and PASS are examples for registry studies but not for registries.</w:t>
            </w:r>
          </w:p>
        </w:tc>
        <w:tc>
          <w:tcPr>
            <w:tcW w:w="1484" w:type="pct"/>
            <w:gridSpan w:val="2"/>
            <w:shd w:val="clear" w:color="auto" w:fill="E1E3F2"/>
          </w:tcPr>
          <w:p w14:paraId="110F2CCB" w14:textId="77777777" w:rsidR="0042760B" w:rsidRPr="00561BA0" w:rsidRDefault="0042760B" w:rsidP="008A5A4C">
            <w:pPr>
              <w:pStyle w:val="TabletextrowsAgency"/>
            </w:pPr>
          </w:p>
        </w:tc>
      </w:tr>
      <w:tr w:rsidR="0042760B" w:rsidRPr="00B822FC" w14:paraId="04B3B44A" w14:textId="77777777" w:rsidTr="008A5A4C">
        <w:tc>
          <w:tcPr>
            <w:tcW w:w="770" w:type="pct"/>
            <w:shd w:val="clear" w:color="auto" w:fill="E1E3F2"/>
          </w:tcPr>
          <w:p w14:paraId="4CB3ABE5" w14:textId="77777777" w:rsidR="0042760B" w:rsidRDefault="0042760B" w:rsidP="008A5A4C">
            <w:pPr>
              <w:pStyle w:val="TabletextrowsAgency"/>
              <w:rPr>
                <w:b/>
              </w:rPr>
            </w:pPr>
            <w:r w:rsidRPr="001634DF">
              <w:rPr>
                <w:b/>
              </w:rPr>
              <w:t>Use of patient disease registries in medicines regulation</w:t>
            </w:r>
          </w:p>
          <w:p w14:paraId="23D65A11" w14:textId="77777777" w:rsidR="0042760B" w:rsidRDefault="0042760B" w:rsidP="008A5A4C">
            <w:pPr>
              <w:pStyle w:val="TabletextrowsAgency"/>
            </w:pPr>
          </w:p>
          <w:p w14:paraId="714A0AE6" w14:textId="77777777" w:rsidR="0042760B" w:rsidRPr="001634DF" w:rsidRDefault="0042760B" w:rsidP="008A5A4C">
            <w:pPr>
              <w:pStyle w:val="TabletextrowsAgency"/>
              <w:rPr>
                <w:b/>
              </w:rPr>
            </w:pPr>
            <w:r>
              <w:t>Pg 16, line 39</w:t>
            </w:r>
          </w:p>
        </w:tc>
        <w:tc>
          <w:tcPr>
            <w:tcW w:w="790" w:type="pct"/>
            <w:gridSpan w:val="2"/>
            <w:shd w:val="clear" w:color="auto" w:fill="E1E3F2"/>
          </w:tcPr>
          <w:p w14:paraId="409119C2" w14:textId="77777777" w:rsidR="0042760B" w:rsidRDefault="0042760B" w:rsidP="008A5A4C">
            <w:pPr>
              <w:pStyle w:val="TabletextrowsAgency"/>
            </w:pPr>
          </w:p>
        </w:tc>
        <w:tc>
          <w:tcPr>
            <w:tcW w:w="1956" w:type="pct"/>
            <w:gridSpan w:val="3"/>
            <w:shd w:val="clear" w:color="auto" w:fill="E1E3F2"/>
          </w:tcPr>
          <w:p w14:paraId="1995F93A" w14:textId="77777777" w:rsidR="0042760B" w:rsidRPr="0029175B" w:rsidRDefault="0042760B" w:rsidP="008A5A4C">
            <w:pPr>
              <w:pStyle w:val="TabletextrowsAgency"/>
              <w:spacing w:line="264" w:lineRule="auto"/>
            </w:pPr>
            <w:r>
              <w:rPr>
                <w:rFonts w:cs="Arial"/>
              </w:rPr>
              <w:t>We suggest</w:t>
            </w:r>
            <w:r w:rsidRPr="00FD4372">
              <w:rPr>
                <w:rFonts w:cs="Arial"/>
              </w:rPr>
              <w:t xml:space="preserve"> to add </w:t>
            </w:r>
            <w:r>
              <w:t>“</w:t>
            </w:r>
            <w:r w:rsidRPr="007E0A73">
              <w:rPr>
                <w:color w:val="4472C4" w:themeColor="accent1"/>
              </w:rPr>
              <w:t xml:space="preserve">Registries </w:t>
            </w:r>
            <w:r w:rsidRPr="007E0A73">
              <w:rPr>
                <w:b/>
                <w:color w:val="4472C4" w:themeColor="accent1"/>
                <w:highlight w:val="yellow"/>
              </w:rPr>
              <w:t>and registry studies</w:t>
            </w:r>
            <w:r w:rsidRPr="007E0A73">
              <w:rPr>
                <w:color w:val="4472C4" w:themeColor="accent1"/>
              </w:rPr>
              <w:t xml:space="preserve"> may be particularly valuable when examining the safety of medicinal product used for an orphan disease</w:t>
            </w:r>
            <w:r w:rsidRPr="0029175B">
              <w:t>.</w:t>
            </w:r>
            <w:r>
              <w:t>” To avoid confusion</w:t>
            </w:r>
          </w:p>
          <w:p w14:paraId="2986E011" w14:textId="77777777" w:rsidR="0042760B" w:rsidRPr="009B7320" w:rsidRDefault="0042760B" w:rsidP="008A5A4C">
            <w:pPr>
              <w:pStyle w:val="TabletextrowsAgency"/>
              <w:spacing w:line="264" w:lineRule="auto"/>
            </w:pPr>
          </w:p>
        </w:tc>
        <w:tc>
          <w:tcPr>
            <w:tcW w:w="1484" w:type="pct"/>
            <w:gridSpan w:val="2"/>
            <w:shd w:val="clear" w:color="auto" w:fill="E1E3F2"/>
          </w:tcPr>
          <w:p w14:paraId="364EB648" w14:textId="77777777" w:rsidR="0042760B" w:rsidRPr="00561BA0" w:rsidRDefault="0042760B" w:rsidP="008A5A4C">
            <w:pPr>
              <w:pStyle w:val="TabletextrowsAgency"/>
            </w:pPr>
          </w:p>
        </w:tc>
      </w:tr>
      <w:tr w:rsidR="0042760B" w:rsidRPr="00B822FC" w14:paraId="373E6E4A" w14:textId="77777777" w:rsidTr="008A5A4C">
        <w:tc>
          <w:tcPr>
            <w:tcW w:w="770" w:type="pct"/>
            <w:shd w:val="clear" w:color="auto" w:fill="E1E3F2"/>
          </w:tcPr>
          <w:p w14:paraId="7D181CF9" w14:textId="77777777" w:rsidR="0042760B" w:rsidRDefault="0042760B" w:rsidP="008A5A4C">
            <w:pPr>
              <w:pStyle w:val="TabletextrowsAgency"/>
              <w:rPr>
                <w:b/>
              </w:rPr>
            </w:pPr>
            <w:r w:rsidRPr="001634DF">
              <w:rPr>
                <w:b/>
              </w:rPr>
              <w:t>Use of patient disease registries in medicines regulation</w:t>
            </w:r>
          </w:p>
          <w:p w14:paraId="211C6F19" w14:textId="77777777" w:rsidR="0042760B" w:rsidRPr="002B379C" w:rsidRDefault="0042760B" w:rsidP="008A5A4C">
            <w:pPr>
              <w:pStyle w:val="TabletextrowsAgency"/>
              <w:rPr>
                <w:b/>
              </w:rPr>
            </w:pPr>
            <w:r>
              <w:t>Pg 16, line 44</w:t>
            </w:r>
          </w:p>
        </w:tc>
        <w:tc>
          <w:tcPr>
            <w:tcW w:w="790" w:type="pct"/>
            <w:gridSpan w:val="2"/>
            <w:shd w:val="clear" w:color="auto" w:fill="E1E3F2"/>
          </w:tcPr>
          <w:p w14:paraId="5ADEE89F" w14:textId="77777777" w:rsidR="0042760B" w:rsidRDefault="0042760B" w:rsidP="008A5A4C">
            <w:pPr>
              <w:pStyle w:val="TabletextrowsAgency"/>
            </w:pPr>
          </w:p>
        </w:tc>
        <w:tc>
          <w:tcPr>
            <w:tcW w:w="1956" w:type="pct"/>
            <w:gridSpan w:val="3"/>
            <w:shd w:val="clear" w:color="auto" w:fill="E1E3F2"/>
          </w:tcPr>
          <w:p w14:paraId="348F1419" w14:textId="77777777" w:rsidR="0042760B" w:rsidRPr="009B7320" w:rsidRDefault="0042760B" w:rsidP="008A5A4C">
            <w:pPr>
              <w:pStyle w:val="TabletextrowsAgency"/>
              <w:spacing w:line="264" w:lineRule="auto"/>
            </w:pPr>
            <w:r w:rsidRPr="009B7320">
              <w:t>This is an interesting approach but there should be caution on “generalizing” RCT data unless the RCT is a cohort selected from the registry.</w:t>
            </w:r>
          </w:p>
        </w:tc>
        <w:tc>
          <w:tcPr>
            <w:tcW w:w="1484" w:type="pct"/>
            <w:gridSpan w:val="2"/>
            <w:shd w:val="clear" w:color="auto" w:fill="E1E3F2"/>
          </w:tcPr>
          <w:p w14:paraId="7002D1FB" w14:textId="77777777" w:rsidR="0042760B" w:rsidRPr="00561BA0" w:rsidRDefault="0042760B" w:rsidP="008A5A4C">
            <w:pPr>
              <w:pStyle w:val="TabletextrowsAgency"/>
            </w:pPr>
          </w:p>
        </w:tc>
      </w:tr>
      <w:tr w:rsidR="0042760B" w:rsidRPr="00B822FC" w14:paraId="06432690" w14:textId="77777777" w:rsidTr="008A5A4C">
        <w:tc>
          <w:tcPr>
            <w:tcW w:w="770" w:type="pct"/>
            <w:shd w:val="clear" w:color="auto" w:fill="E1E3F2"/>
          </w:tcPr>
          <w:p w14:paraId="7119DA22" w14:textId="77777777" w:rsidR="0042760B" w:rsidRDefault="0042760B" w:rsidP="008A5A4C">
            <w:pPr>
              <w:pStyle w:val="TabletextrowsAgency"/>
              <w:rPr>
                <w:b/>
              </w:rPr>
            </w:pPr>
            <w:r w:rsidRPr="001634DF">
              <w:rPr>
                <w:b/>
              </w:rPr>
              <w:lastRenderedPageBreak/>
              <w:t>Use of patient disease registries in medicines regulation</w:t>
            </w:r>
          </w:p>
          <w:p w14:paraId="07D22E9C" w14:textId="77777777" w:rsidR="0042760B" w:rsidRPr="00F43D99" w:rsidRDefault="0042760B" w:rsidP="008A5A4C">
            <w:pPr>
              <w:pStyle w:val="TabletextrowsAgency"/>
            </w:pPr>
          </w:p>
          <w:p w14:paraId="2552CBA6" w14:textId="77777777" w:rsidR="0042760B" w:rsidRPr="001634DF" w:rsidRDefault="0042760B" w:rsidP="008A5A4C">
            <w:pPr>
              <w:pStyle w:val="TabletextrowsAgency"/>
              <w:rPr>
                <w:b/>
              </w:rPr>
            </w:pPr>
            <w:r>
              <w:t>Pg 16, line 35-40</w:t>
            </w:r>
          </w:p>
        </w:tc>
        <w:tc>
          <w:tcPr>
            <w:tcW w:w="790" w:type="pct"/>
            <w:gridSpan w:val="2"/>
            <w:shd w:val="clear" w:color="auto" w:fill="E1E3F2"/>
          </w:tcPr>
          <w:p w14:paraId="745B62E3" w14:textId="77777777" w:rsidR="0042760B" w:rsidRDefault="0042760B" w:rsidP="008A5A4C">
            <w:pPr>
              <w:pStyle w:val="TabletextrowsAgency"/>
            </w:pPr>
          </w:p>
        </w:tc>
        <w:tc>
          <w:tcPr>
            <w:tcW w:w="1956" w:type="pct"/>
            <w:gridSpan w:val="3"/>
            <w:shd w:val="clear" w:color="auto" w:fill="E1E3F2"/>
          </w:tcPr>
          <w:p w14:paraId="70ED9885" w14:textId="77777777" w:rsidR="0042760B" w:rsidRDefault="0042760B" w:rsidP="008A5A4C">
            <w:pPr>
              <w:rPr>
                <w:rFonts w:eastAsia="Times New Roman"/>
              </w:rPr>
            </w:pPr>
            <w:r>
              <w:t>Please align the section about PASS with EU GVP Module 8 “</w:t>
            </w:r>
            <w:r w:rsidRPr="007E0A73">
              <w:rPr>
                <w:rFonts w:eastAsia="Times New Roman"/>
                <w:color w:val="4472C4" w:themeColor="accent1"/>
              </w:rPr>
              <w:t>post-authorisation drug safety studies (PASS), to collect safety data on adverse events using standardised data collection tools and amplify a safety signal, particularly for rare outcomes, to assess the incidence of important identified and potential risks, to compare the risk of some adverse events between relevant exposure groups or to assess the effectiveness of risk minimisation measures. Registries may be particularly valuable when examining the safety of medicinal product used for an orphan disease</w:t>
            </w:r>
            <w:r w:rsidRPr="009F47FE">
              <w:rPr>
                <w:rFonts w:eastAsia="Times New Roman"/>
              </w:rPr>
              <w:t>.</w:t>
            </w:r>
            <w:r>
              <w:rPr>
                <w:rFonts w:eastAsia="Times New Roman"/>
              </w:rPr>
              <w:t>”</w:t>
            </w:r>
          </w:p>
          <w:p w14:paraId="66012278" w14:textId="77777777" w:rsidR="0042760B" w:rsidRDefault="0042760B" w:rsidP="008A5A4C">
            <w:pPr>
              <w:rPr>
                <w:rFonts w:eastAsia="Times New Roman"/>
              </w:rPr>
            </w:pPr>
          </w:p>
          <w:p w14:paraId="5494550C" w14:textId="77777777" w:rsidR="0042760B" w:rsidRPr="00BE17FF" w:rsidRDefault="0042760B" w:rsidP="008A5A4C">
            <w:pPr>
              <w:rPr>
                <w:rFonts w:eastAsia="Times New Roman"/>
                <w:i/>
              </w:rPr>
            </w:pPr>
            <w:r w:rsidRPr="00BE17FF">
              <w:rPr>
                <w:rFonts w:eastAsia="Times New Roman"/>
                <w:i/>
              </w:rPr>
              <w:t xml:space="preserve">Proposed change: </w:t>
            </w:r>
            <w:r w:rsidRPr="009F47FE">
              <w:rPr>
                <w:rFonts w:eastAsia="Times New Roman"/>
              </w:rPr>
              <w:t>post-authorisation drug safety studies (PASS),</w:t>
            </w:r>
            <w:r>
              <w:rPr>
                <w:rFonts w:eastAsia="Times New Roman"/>
              </w:rPr>
              <w:t xml:space="preserve"> to </w:t>
            </w:r>
            <w:r w:rsidRPr="009F47FE">
              <w:rPr>
                <w:rFonts w:eastAsia="Times New Roman"/>
              </w:rPr>
              <w:t>quantify potential or identified risks, to evaluate the risks of a medicinal product used in a patient population for which safety</w:t>
            </w:r>
            <w:r>
              <w:rPr>
                <w:rFonts w:eastAsia="Times New Roman"/>
              </w:rPr>
              <w:t xml:space="preserve"> </w:t>
            </w:r>
            <w:r w:rsidRPr="009F47FE">
              <w:rPr>
                <w:rFonts w:eastAsia="Times New Roman"/>
              </w:rPr>
              <w:t>in</w:t>
            </w:r>
            <w:r>
              <w:rPr>
                <w:rFonts w:eastAsia="Times New Roman"/>
              </w:rPr>
              <w:t xml:space="preserve">formation is limited or missing, </w:t>
            </w:r>
            <w:r w:rsidRPr="009F47FE">
              <w:rPr>
                <w:rFonts w:eastAsia="Times New Roman"/>
              </w:rPr>
              <w:t>to evaluate the risks of a medici</w:t>
            </w:r>
            <w:r>
              <w:rPr>
                <w:rFonts w:eastAsia="Times New Roman"/>
              </w:rPr>
              <w:t xml:space="preserve">nal product after long-term use, </w:t>
            </w:r>
            <w:r w:rsidRPr="009F47FE">
              <w:rPr>
                <w:rFonts w:eastAsia="Times New Roman"/>
              </w:rPr>
              <w:t>to provide evidence about the absence of risks</w:t>
            </w:r>
            <w:r>
              <w:rPr>
                <w:rFonts w:eastAsia="Times New Roman"/>
              </w:rPr>
              <w:t xml:space="preserve">, </w:t>
            </w:r>
            <w:r w:rsidRPr="009F47FE">
              <w:rPr>
                <w:rFonts w:eastAsia="Times New Roman"/>
              </w:rPr>
              <w:t>to assess patterns of drug utilisation that add knowledge regarding the safety of the medicinal</w:t>
            </w:r>
            <w:r>
              <w:rPr>
                <w:rFonts w:eastAsia="Times New Roman"/>
              </w:rPr>
              <w:t xml:space="preserve"> </w:t>
            </w:r>
            <w:r w:rsidRPr="009F47FE">
              <w:rPr>
                <w:rFonts w:eastAsia="Times New Roman"/>
              </w:rPr>
              <w:t xml:space="preserve">product or the effectiveness of a risk management measure </w:t>
            </w:r>
            <w:r>
              <w:rPr>
                <w:rFonts w:eastAsia="Times New Roman"/>
              </w:rPr>
              <w:t xml:space="preserve">and </w:t>
            </w:r>
            <w:r w:rsidRPr="009F47FE">
              <w:rPr>
                <w:rFonts w:eastAsia="Times New Roman"/>
              </w:rPr>
              <w:t>to measure the effectiveness of a risk management measures.</w:t>
            </w:r>
          </w:p>
          <w:p w14:paraId="598F8613" w14:textId="77777777" w:rsidR="0042760B" w:rsidRPr="009B7320" w:rsidRDefault="0042760B" w:rsidP="008A5A4C">
            <w:pPr>
              <w:pStyle w:val="TabletextrowsAgency"/>
              <w:spacing w:line="264" w:lineRule="auto"/>
            </w:pPr>
          </w:p>
        </w:tc>
        <w:tc>
          <w:tcPr>
            <w:tcW w:w="1484" w:type="pct"/>
            <w:gridSpan w:val="2"/>
            <w:shd w:val="clear" w:color="auto" w:fill="E1E3F2"/>
          </w:tcPr>
          <w:p w14:paraId="72176323" w14:textId="77777777" w:rsidR="0042760B" w:rsidRPr="00561BA0" w:rsidRDefault="0042760B" w:rsidP="008A5A4C">
            <w:pPr>
              <w:pStyle w:val="TabletextrowsAgency"/>
            </w:pPr>
          </w:p>
        </w:tc>
      </w:tr>
      <w:tr w:rsidR="0042760B" w:rsidRPr="00B822FC" w14:paraId="6260558A" w14:textId="77777777" w:rsidTr="008A5A4C">
        <w:tc>
          <w:tcPr>
            <w:tcW w:w="5000" w:type="pct"/>
            <w:gridSpan w:val="8"/>
            <w:shd w:val="clear" w:color="auto" w:fill="000000" w:themeFill="text1"/>
          </w:tcPr>
          <w:p w14:paraId="592B04B4" w14:textId="77777777" w:rsidR="0042760B" w:rsidRPr="00561BA0" w:rsidRDefault="0042760B" w:rsidP="008A5A4C">
            <w:pPr>
              <w:pStyle w:val="TabletextrowsAgency"/>
            </w:pPr>
            <w:r>
              <w:rPr>
                <w:b/>
              </w:rPr>
              <w:t>Section 5  GOOD REGISTRY PRACTICE</w:t>
            </w:r>
          </w:p>
        </w:tc>
      </w:tr>
      <w:tr w:rsidR="0042760B" w:rsidRPr="00B822FC" w14:paraId="2A903B7A" w14:textId="77777777" w:rsidTr="008A5A4C">
        <w:tc>
          <w:tcPr>
            <w:tcW w:w="770" w:type="pct"/>
            <w:shd w:val="clear" w:color="auto" w:fill="E1E3F2"/>
          </w:tcPr>
          <w:p w14:paraId="24BE7B68" w14:textId="77777777" w:rsidR="0042760B" w:rsidRPr="00B65525" w:rsidRDefault="0042760B" w:rsidP="008A5A4C">
            <w:pPr>
              <w:pStyle w:val="TabletextrowsAgency"/>
              <w:rPr>
                <w:b/>
              </w:rPr>
            </w:pPr>
            <w:r w:rsidRPr="00B65525">
              <w:rPr>
                <w:b/>
              </w:rPr>
              <w:t>Good registry practice</w:t>
            </w:r>
          </w:p>
          <w:p w14:paraId="3A910A51" w14:textId="77777777" w:rsidR="0042760B" w:rsidRPr="00B65525" w:rsidRDefault="0042760B" w:rsidP="008A5A4C">
            <w:pPr>
              <w:pStyle w:val="TabletextrowsAgency"/>
              <w:rPr>
                <w:b/>
              </w:rPr>
            </w:pPr>
            <w:r w:rsidRPr="00B65525">
              <w:rPr>
                <w:b/>
              </w:rPr>
              <w:t>5.1 General considerations</w:t>
            </w:r>
          </w:p>
          <w:p w14:paraId="69458E7B" w14:textId="77777777" w:rsidR="0042760B" w:rsidRPr="00B65525" w:rsidRDefault="0042760B" w:rsidP="008A5A4C">
            <w:pPr>
              <w:pStyle w:val="TabletextrowsAgency"/>
              <w:rPr>
                <w:b/>
              </w:rPr>
            </w:pPr>
          </w:p>
          <w:p w14:paraId="2C77E258" w14:textId="77777777" w:rsidR="0042760B" w:rsidRPr="00A64C1C" w:rsidRDefault="0042760B" w:rsidP="008A5A4C">
            <w:pPr>
              <w:pStyle w:val="TabletextrowsAgency"/>
            </w:pPr>
            <w:r w:rsidRPr="00A64C1C">
              <w:t>Page 18, line 3</w:t>
            </w:r>
          </w:p>
        </w:tc>
        <w:tc>
          <w:tcPr>
            <w:tcW w:w="790" w:type="pct"/>
            <w:gridSpan w:val="2"/>
            <w:shd w:val="clear" w:color="auto" w:fill="E1E3F2"/>
          </w:tcPr>
          <w:p w14:paraId="0E3325C2" w14:textId="77777777" w:rsidR="0042760B" w:rsidRDefault="0042760B" w:rsidP="008A5A4C">
            <w:pPr>
              <w:pStyle w:val="TabletextrowsAgency"/>
            </w:pPr>
          </w:p>
        </w:tc>
        <w:tc>
          <w:tcPr>
            <w:tcW w:w="1956" w:type="pct"/>
            <w:gridSpan w:val="3"/>
            <w:shd w:val="clear" w:color="auto" w:fill="E1E3F2"/>
          </w:tcPr>
          <w:p w14:paraId="5B3C4A82" w14:textId="77777777" w:rsidR="0042760B" w:rsidRDefault="0042760B" w:rsidP="008A5A4C">
            <w:pPr>
              <w:pStyle w:val="TabletextrowsAgency"/>
              <w:spacing w:line="264" w:lineRule="auto"/>
            </w:pPr>
            <w:r w:rsidRPr="00CA23EF">
              <w:t>Some guidelines describe different designs for a registry, including the traditional case series, cohort, case-control or case-cohort designs.</w:t>
            </w:r>
          </w:p>
          <w:p w14:paraId="33033E8F" w14:textId="77777777" w:rsidR="0042760B" w:rsidRDefault="0042760B" w:rsidP="008A5A4C">
            <w:pPr>
              <w:pStyle w:val="TabletextrowsAgency"/>
              <w:spacing w:line="264" w:lineRule="auto"/>
            </w:pPr>
          </w:p>
          <w:p w14:paraId="1E83CBEB" w14:textId="77777777" w:rsidR="0042760B" w:rsidRDefault="0042760B" w:rsidP="008A5A4C">
            <w:pPr>
              <w:pStyle w:val="TabletextrowsAgency"/>
              <w:spacing w:line="264" w:lineRule="auto"/>
            </w:pPr>
            <w:r w:rsidRPr="00CA23EF">
              <w:t>Consider including references for “some guideline</w:t>
            </w:r>
            <w:r>
              <w:t>s” in order to make it clear which guidelines are implied.</w:t>
            </w:r>
          </w:p>
          <w:p w14:paraId="4132B34A" w14:textId="77777777" w:rsidR="0042760B" w:rsidRPr="00EB17DA" w:rsidRDefault="0042760B" w:rsidP="008A5A4C">
            <w:pPr>
              <w:pStyle w:val="TabletextrowsAgency"/>
              <w:spacing w:line="264" w:lineRule="auto"/>
            </w:pPr>
          </w:p>
        </w:tc>
        <w:tc>
          <w:tcPr>
            <w:tcW w:w="1484" w:type="pct"/>
            <w:gridSpan w:val="2"/>
            <w:shd w:val="clear" w:color="auto" w:fill="E1E3F2"/>
          </w:tcPr>
          <w:p w14:paraId="5114EB35" w14:textId="77777777" w:rsidR="0042760B" w:rsidRPr="00561BA0" w:rsidRDefault="0042760B" w:rsidP="008A5A4C">
            <w:pPr>
              <w:pStyle w:val="TabletextrowsAgency"/>
            </w:pPr>
          </w:p>
        </w:tc>
      </w:tr>
      <w:tr w:rsidR="0042760B" w:rsidRPr="00B822FC" w14:paraId="7E4E80E0" w14:textId="77777777" w:rsidTr="008A5A4C">
        <w:tc>
          <w:tcPr>
            <w:tcW w:w="770" w:type="pct"/>
            <w:shd w:val="clear" w:color="auto" w:fill="E1E3F2"/>
          </w:tcPr>
          <w:p w14:paraId="7A468E62" w14:textId="77777777" w:rsidR="0042760B" w:rsidRPr="00B65525" w:rsidRDefault="0042760B" w:rsidP="008A5A4C">
            <w:pPr>
              <w:pStyle w:val="TabletextrowsAgency"/>
              <w:rPr>
                <w:b/>
              </w:rPr>
            </w:pPr>
            <w:r w:rsidRPr="00B65525">
              <w:rPr>
                <w:b/>
              </w:rPr>
              <w:lastRenderedPageBreak/>
              <w:t>Good registry practice</w:t>
            </w:r>
          </w:p>
          <w:p w14:paraId="7FD14859" w14:textId="77777777" w:rsidR="0042760B" w:rsidRPr="00B65525" w:rsidRDefault="0042760B" w:rsidP="008A5A4C">
            <w:pPr>
              <w:pStyle w:val="TabletextrowsAgency"/>
              <w:rPr>
                <w:b/>
              </w:rPr>
            </w:pPr>
            <w:r w:rsidRPr="00B65525">
              <w:rPr>
                <w:b/>
              </w:rPr>
              <w:t>5.1 General considerations</w:t>
            </w:r>
          </w:p>
          <w:p w14:paraId="1AD17D30" w14:textId="77777777" w:rsidR="0042760B" w:rsidRPr="00B65525" w:rsidRDefault="0042760B" w:rsidP="008A5A4C">
            <w:pPr>
              <w:pStyle w:val="TabletextrowsAgency"/>
              <w:rPr>
                <w:b/>
              </w:rPr>
            </w:pPr>
          </w:p>
          <w:p w14:paraId="71BC61D7" w14:textId="77777777" w:rsidR="0042760B" w:rsidRPr="00A64C1C" w:rsidRDefault="0042760B" w:rsidP="008A5A4C">
            <w:pPr>
              <w:pStyle w:val="TabletextrowsAgency"/>
            </w:pPr>
            <w:r w:rsidRPr="00A64C1C">
              <w:t>Page 18, lines 3-8</w:t>
            </w:r>
          </w:p>
        </w:tc>
        <w:tc>
          <w:tcPr>
            <w:tcW w:w="790" w:type="pct"/>
            <w:gridSpan w:val="2"/>
            <w:shd w:val="clear" w:color="auto" w:fill="E1E3F2"/>
          </w:tcPr>
          <w:p w14:paraId="63027947" w14:textId="77777777" w:rsidR="0042760B" w:rsidRDefault="0042760B" w:rsidP="008A5A4C">
            <w:pPr>
              <w:pStyle w:val="TabletextrowsAgency"/>
            </w:pPr>
          </w:p>
        </w:tc>
        <w:tc>
          <w:tcPr>
            <w:tcW w:w="1956" w:type="pct"/>
            <w:gridSpan w:val="3"/>
            <w:shd w:val="clear" w:color="auto" w:fill="E1E3F2"/>
          </w:tcPr>
          <w:p w14:paraId="70F38284" w14:textId="77777777" w:rsidR="0042760B" w:rsidRPr="009A173D" w:rsidRDefault="0042760B" w:rsidP="008A5A4C">
            <w:pPr>
              <w:rPr>
                <w:color w:val="000000"/>
              </w:rPr>
            </w:pPr>
            <w:r w:rsidRPr="009A173D">
              <w:rPr>
                <w:color w:val="000000"/>
              </w:rPr>
              <w:t>Some guidelines describe different designs for a registry, including the traditional case series, cohort, case-control or case-cohort designs. This reflects the misrepresentation of a registry as a study rather than a data collection system. This reflection paper establishes that a registry, as a system that collects data on patients followed-up over time, inherently leads to the creation of a cohort of patients that may be secondarily used to investigate a research question through different study designs. Therefore, registry designs will not be discussed.</w:t>
            </w:r>
          </w:p>
          <w:p w14:paraId="48E2E71B" w14:textId="77777777" w:rsidR="0042760B" w:rsidRPr="009A173D" w:rsidRDefault="0042760B" w:rsidP="008A5A4C">
            <w:pPr>
              <w:rPr>
                <w:color w:val="000000"/>
              </w:rPr>
            </w:pPr>
          </w:p>
          <w:p w14:paraId="43C8D90A" w14:textId="77777777" w:rsidR="0042760B" w:rsidRDefault="0042760B" w:rsidP="008A5A4C">
            <w:pPr>
              <w:pBdr>
                <w:top w:val="nil"/>
                <w:left w:val="nil"/>
                <w:bottom w:val="nil"/>
                <w:right w:val="nil"/>
                <w:between w:val="nil"/>
              </w:pBdr>
              <w:rPr>
                <w:rFonts w:eastAsia="Calibri" w:cs="Calibri"/>
                <w:color w:val="000000"/>
              </w:rPr>
            </w:pPr>
            <w:r w:rsidRPr="00A64C1C">
              <w:rPr>
                <w:rFonts w:eastAsia="Calibri" w:cs="Calibri"/>
                <w:color w:val="000000"/>
              </w:rPr>
              <w:t xml:space="preserve">it is important to understand </w:t>
            </w:r>
            <w:r w:rsidRPr="000623B7">
              <w:rPr>
                <w:rFonts w:eastAsia="Calibri" w:cs="Calibri"/>
                <w:b/>
                <w:color w:val="000000"/>
              </w:rPr>
              <w:t>the view concerning the concept of sub-studies</w:t>
            </w:r>
            <w:r w:rsidRPr="00A64C1C">
              <w:rPr>
                <w:rFonts w:eastAsia="Calibri" w:cs="Calibri"/>
                <w:color w:val="000000"/>
              </w:rPr>
              <w:t xml:space="preserve"> </w:t>
            </w:r>
            <w:r w:rsidRPr="000623B7">
              <w:rPr>
                <w:rFonts w:eastAsia="Calibri" w:cs="Calibri"/>
                <w:b/>
                <w:color w:val="000000"/>
              </w:rPr>
              <w:t>such as registry-based studies</w:t>
            </w:r>
            <w:r w:rsidRPr="00A64C1C">
              <w:rPr>
                <w:rFonts w:eastAsia="Calibri" w:cs="Calibri"/>
                <w:color w:val="000000"/>
              </w:rPr>
              <w:t xml:space="preserve">. it was mentioned that patients of a registry may be secondarily used to investigate research questions in a separate study, however a possible design of such studies was not further discussed. </w:t>
            </w:r>
          </w:p>
          <w:p w14:paraId="0B3B337F" w14:textId="77777777" w:rsidR="0042760B" w:rsidRDefault="0042760B" w:rsidP="008A5A4C">
            <w:pPr>
              <w:pBdr>
                <w:top w:val="nil"/>
                <w:left w:val="nil"/>
                <w:bottom w:val="nil"/>
                <w:right w:val="nil"/>
                <w:between w:val="nil"/>
              </w:pBdr>
              <w:rPr>
                <w:rFonts w:eastAsia="Calibri" w:cs="Calibri"/>
                <w:color w:val="000000"/>
              </w:rPr>
            </w:pPr>
          </w:p>
          <w:p w14:paraId="793340F6" w14:textId="77777777" w:rsidR="0042760B" w:rsidRDefault="0042760B" w:rsidP="008A5A4C">
            <w:pPr>
              <w:pStyle w:val="TabletextrowsAgency"/>
              <w:spacing w:line="240" w:lineRule="auto"/>
            </w:pPr>
            <w:r w:rsidRPr="00F35312">
              <w:t xml:space="preserve">Use of “registry designs” here </w:t>
            </w:r>
            <w:r>
              <w:t>p</w:t>
            </w:r>
            <w:r w:rsidRPr="00F35312">
              <w:t xml:space="preserve">erpetuates the misrepresentation of a registry as a study rather than data collection system.   </w:t>
            </w:r>
            <w:r>
              <w:t>It is important to recognise that a registry can “feed” multiple registry studies.</w:t>
            </w:r>
          </w:p>
          <w:p w14:paraId="3E50158D" w14:textId="77777777" w:rsidR="0042760B" w:rsidRPr="00A64C1C" w:rsidRDefault="0042760B" w:rsidP="008A5A4C">
            <w:pPr>
              <w:pBdr>
                <w:top w:val="nil"/>
                <w:left w:val="nil"/>
                <w:bottom w:val="nil"/>
                <w:right w:val="nil"/>
                <w:between w:val="nil"/>
              </w:pBdr>
              <w:rPr>
                <w:rFonts w:eastAsia="Calibri" w:cs="Calibri"/>
                <w:color w:val="000000"/>
              </w:rPr>
            </w:pPr>
          </w:p>
          <w:p w14:paraId="2157A98D" w14:textId="77777777" w:rsidR="0042760B" w:rsidRPr="00A64C1C" w:rsidRDefault="0042760B" w:rsidP="008A5A4C">
            <w:pPr>
              <w:pBdr>
                <w:top w:val="nil"/>
                <w:left w:val="nil"/>
                <w:bottom w:val="nil"/>
                <w:right w:val="nil"/>
                <w:between w:val="nil"/>
              </w:pBdr>
              <w:rPr>
                <w:rFonts w:eastAsia="Calibri" w:cs="Calibri"/>
                <w:color w:val="000000"/>
              </w:rPr>
            </w:pPr>
          </w:p>
          <w:p w14:paraId="3B104C35" w14:textId="77777777" w:rsidR="0042760B" w:rsidRDefault="0042760B" w:rsidP="008A5A4C">
            <w:pPr>
              <w:pBdr>
                <w:top w:val="nil"/>
                <w:left w:val="nil"/>
                <w:bottom w:val="nil"/>
                <w:right w:val="nil"/>
                <w:between w:val="nil"/>
              </w:pBdr>
              <w:rPr>
                <w:rFonts w:eastAsia="Calibri" w:cs="Calibri"/>
                <w:b/>
                <w:color w:val="000000"/>
              </w:rPr>
            </w:pPr>
            <w:r w:rsidRPr="00A64C1C">
              <w:rPr>
                <w:rFonts w:eastAsia="Calibri" w:cs="Calibri"/>
                <w:b/>
                <w:color w:val="000000"/>
              </w:rPr>
              <w:t xml:space="preserve">Proposed Change: </w:t>
            </w:r>
          </w:p>
          <w:p w14:paraId="7B4859C1" w14:textId="77777777" w:rsidR="0042760B" w:rsidRDefault="0042760B" w:rsidP="008A5A4C">
            <w:pPr>
              <w:pBdr>
                <w:top w:val="nil"/>
                <w:left w:val="nil"/>
                <w:bottom w:val="nil"/>
                <w:right w:val="nil"/>
                <w:between w:val="nil"/>
              </w:pBdr>
            </w:pPr>
            <w:r w:rsidRPr="00F35312">
              <w:t>“Registry </w:t>
            </w:r>
            <w:r w:rsidRPr="004E122D">
              <w:rPr>
                <w:b/>
                <w:u w:val="single"/>
              </w:rPr>
              <w:t>study</w:t>
            </w:r>
            <w:r w:rsidRPr="00F35312">
              <w:t> designs will not be discussed”</w:t>
            </w:r>
            <w:r>
              <w:t>.</w:t>
            </w:r>
          </w:p>
          <w:p w14:paraId="21A82C6A" w14:textId="77777777" w:rsidR="0042760B" w:rsidRPr="00A64C1C" w:rsidRDefault="0042760B" w:rsidP="008A5A4C">
            <w:pPr>
              <w:pBdr>
                <w:top w:val="nil"/>
                <w:left w:val="nil"/>
                <w:bottom w:val="nil"/>
                <w:right w:val="nil"/>
                <w:between w:val="nil"/>
              </w:pBdr>
              <w:rPr>
                <w:rFonts w:eastAsia="Calibri" w:cs="Calibri"/>
                <w:b/>
                <w:color w:val="000000"/>
              </w:rPr>
            </w:pPr>
          </w:p>
          <w:p w14:paraId="4BBC962E" w14:textId="77777777" w:rsidR="0042760B" w:rsidRPr="003E4B9F" w:rsidRDefault="0042760B" w:rsidP="008A5A4C">
            <w:pPr>
              <w:widowControl w:val="0"/>
              <w:pBdr>
                <w:top w:val="nil"/>
                <w:left w:val="nil"/>
                <w:bottom w:val="nil"/>
                <w:right w:val="nil"/>
                <w:between w:val="nil"/>
              </w:pBdr>
              <w:rPr>
                <w:rFonts w:eastAsia="Calibri" w:cs="Calibri"/>
                <w:color w:val="000000"/>
              </w:rPr>
            </w:pPr>
            <w:r w:rsidRPr="003E4B9F">
              <w:rPr>
                <w:rFonts w:eastAsia="Calibri" w:cs="Calibri"/>
                <w:color w:val="000000"/>
              </w:rPr>
              <w:t>To understand the concept and study design of registry-based studies it would be appreciated if the Agency could provide further information about possible designs of studies where patients of a registry may be secondarily used to investigate research questions in separate studies</w:t>
            </w:r>
            <w:r>
              <w:rPr>
                <w:rFonts w:eastAsia="Calibri" w:cs="Calibri"/>
                <w:color w:val="000000"/>
              </w:rPr>
              <w:t>.</w:t>
            </w:r>
          </w:p>
          <w:p w14:paraId="1CDA3AFB" w14:textId="77777777" w:rsidR="0042760B" w:rsidRPr="00EB17DA" w:rsidRDefault="0042760B" w:rsidP="008A5A4C">
            <w:pPr>
              <w:pStyle w:val="TabletextrowsAgency"/>
              <w:spacing w:line="264" w:lineRule="auto"/>
            </w:pPr>
          </w:p>
        </w:tc>
        <w:tc>
          <w:tcPr>
            <w:tcW w:w="1484" w:type="pct"/>
            <w:gridSpan w:val="2"/>
            <w:shd w:val="clear" w:color="auto" w:fill="E1E3F2"/>
          </w:tcPr>
          <w:p w14:paraId="7B15619B" w14:textId="77777777" w:rsidR="0042760B" w:rsidRPr="00561BA0" w:rsidRDefault="0042760B" w:rsidP="008A5A4C">
            <w:pPr>
              <w:pStyle w:val="TabletextrowsAgency"/>
            </w:pPr>
          </w:p>
        </w:tc>
      </w:tr>
      <w:tr w:rsidR="0042760B" w:rsidRPr="00B822FC" w14:paraId="7A492293" w14:textId="77777777" w:rsidTr="008A5A4C">
        <w:tc>
          <w:tcPr>
            <w:tcW w:w="770" w:type="pct"/>
            <w:shd w:val="clear" w:color="auto" w:fill="E1E3F2"/>
          </w:tcPr>
          <w:p w14:paraId="24B2FE19" w14:textId="77777777" w:rsidR="0042760B" w:rsidRDefault="0042760B" w:rsidP="008A5A4C">
            <w:pPr>
              <w:pStyle w:val="TabletextrowsAgency"/>
              <w:rPr>
                <w:b/>
              </w:rPr>
            </w:pPr>
            <w:r>
              <w:rPr>
                <w:b/>
              </w:rPr>
              <w:lastRenderedPageBreak/>
              <w:t>Good registry practice</w:t>
            </w:r>
          </w:p>
          <w:p w14:paraId="01CACE24" w14:textId="77777777" w:rsidR="0042760B" w:rsidRPr="005B46A7" w:rsidRDefault="0042760B" w:rsidP="008A5A4C">
            <w:pPr>
              <w:pStyle w:val="TabletextrowsAgency"/>
            </w:pPr>
            <w:r w:rsidRPr="005B46A7">
              <w:t>5.1 General considerations</w:t>
            </w:r>
          </w:p>
          <w:p w14:paraId="5C52F260" w14:textId="77777777" w:rsidR="0042760B" w:rsidRDefault="0042760B" w:rsidP="008A5A4C">
            <w:pPr>
              <w:pStyle w:val="TabletextrowsAgency"/>
            </w:pPr>
          </w:p>
          <w:p w14:paraId="752928A9" w14:textId="77777777" w:rsidR="0042760B" w:rsidRPr="008958A1" w:rsidRDefault="0042760B" w:rsidP="008A5A4C">
            <w:pPr>
              <w:pStyle w:val="TabletextrowsAgency"/>
            </w:pPr>
            <w:r>
              <w:t xml:space="preserve">Page 18, lines 10-15 </w:t>
            </w:r>
          </w:p>
        </w:tc>
        <w:tc>
          <w:tcPr>
            <w:tcW w:w="790" w:type="pct"/>
            <w:gridSpan w:val="2"/>
            <w:shd w:val="clear" w:color="auto" w:fill="E1E3F2"/>
          </w:tcPr>
          <w:p w14:paraId="4709DFCB" w14:textId="77777777" w:rsidR="0042760B" w:rsidRDefault="0042760B" w:rsidP="008A5A4C">
            <w:pPr>
              <w:pStyle w:val="TabletextrowsAgency"/>
            </w:pPr>
          </w:p>
        </w:tc>
        <w:tc>
          <w:tcPr>
            <w:tcW w:w="1956" w:type="pct"/>
            <w:gridSpan w:val="3"/>
            <w:shd w:val="clear" w:color="auto" w:fill="E1E3F2"/>
          </w:tcPr>
          <w:p w14:paraId="60DB4716" w14:textId="77777777" w:rsidR="0042760B" w:rsidRPr="00EB17DA" w:rsidRDefault="0042760B" w:rsidP="008A5A4C">
            <w:pPr>
              <w:pStyle w:val="TabletextrowsAgency"/>
              <w:spacing w:line="264" w:lineRule="auto"/>
            </w:pPr>
            <w:r w:rsidRPr="00EB17DA">
              <w:t>A clearly defined purpose and objective for developing a patient registry at the beginning can contribute to minimizing bias.</w:t>
            </w:r>
          </w:p>
          <w:p w14:paraId="5742F6C0" w14:textId="77777777" w:rsidR="0042760B" w:rsidRDefault="0042760B" w:rsidP="008A5A4C">
            <w:pPr>
              <w:pStyle w:val="TabletextrowsAgency"/>
              <w:spacing w:line="240" w:lineRule="auto"/>
            </w:pPr>
          </w:p>
          <w:p w14:paraId="3F0102D6" w14:textId="77777777" w:rsidR="0042760B" w:rsidRPr="00EB17DA" w:rsidRDefault="0042760B" w:rsidP="008A5A4C">
            <w:pPr>
              <w:pStyle w:val="TabletextrowsAgency"/>
              <w:spacing w:line="240" w:lineRule="auto"/>
              <w:rPr>
                <w:lang w:val="en"/>
              </w:rPr>
            </w:pPr>
            <w:r w:rsidRPr="00EB17DA">
              <w:t>This refers to “</w:t>
            </w:r>
            <w:r w:rsidRPr="00EB17DA">
              <w:rPr>
                <w:lang w:val="en"/>
              </w:rPr>
              <w:t>i.</w:t>
            </w:r>
            <w:r w:rsidRPr="007E0A73">
              <w:rPr>
                <w:color w:val="4472C4" w:themeColor="accent1"/>
                <w:lang w:val="en"/>
              </w:rPr>
              <w:t>e. the situation where enrolment is influenced by patient characteristics that may affect the validity of the analyses</w:t>
            </w:r>
            <w:r w:rsidRPr="00EB17DA">
              <w:rPr>
                <w:lang w:val="en"/>
              </w:rPr>
              <w:t xml:space="preserve">”.  However, the analyses may be “valid” (in that they accurately address the question as it is defined), but they may be addressing the wrong population.  </w:t>
            </w:r>
          </w:p>
          <w:p w14:paraId="24D6927A" w14:textId="77777777" w:rsidR="0042760B" w:rsidRPr="00EB17DA" w:rsidRDefault="0042760B" w:rsidP="008A5A4C">
            <w:pPr>
              <w:pStyle w:val="TabletextrowsAgency"/>
              <w:spacing w:line="240" w:lineRule="auto"/>
              <w:rPr>
                <w:lang w:val="en"/>
              </w:rPr>
            </w:pPr>
            <w:r w:rsidRPr="00EB17DA">
              <w:rPr>
                <w:lang w:val="en"/>
              </w:rPr>
              <w:t>(if, for example, only patients with more favorable prognoses are included in the registry.)</w:t>
            </w:r>
          </w:p>
          <w:p w14:paraId="56BE17C7" w14:textId="77777777" w:rsidR="0042760B" w:rsidRPr="00EB17DA" w:rsidRDefault="0042760B" w:rsidP="008A5A4C">
            <w:pPr>
              <w:pStyle w:val="TabletextrowsAgency"/>
              <w:spacing w:line="240" w:lineRule="auto"/>
              <w:rPr>
                <w:lang w:val="en"/>
              </w:rPr>
            </w:pPr>
            <w:r w:rsidRPr="00EB17DA">
              <w:rPr>
                <w:lang w:val="en"/>
              </w:rPr>
              <w:t xml:space="preserve">It should be clarified whether the text is intended to address the possibility that the outcome assessment may not be representative of the outcomes in the target population of interest </w:t>
            </w:r>
          </w:p>
          <w:p w14:paraId="55A315BE" w14:textId="77777777" w:rsidR="0042760B" w:rsidRDefault="0042760B" w:rsidP="008A5A4C">
            <w:pPr>
              <w:pStyle w:val="TabletextrowsAgency"/>
              <w:spacing w:line="240" w:lineRule="auto"/>
              <w:rPr>
                <w:highlight w:val="yellow"/>
                <w:u w:val="single"/>
                <w:lang w:val="en"/>
              </w:rPr>
            </w:pPr>
          </w:p>
          <w:p w14:paraId="6C85FBCD" w14:textId="77777777" w:rsidR="0042760B" w:rsidRPr="00EB17DA" w:rsidRDefault="0042760B" w:rsidP="008A5A4C">
            <w:pPr>
              <w:pStyle w:val="TabletextrowsAgency"/>
              <w:spacing w:line="240" w:lineRule="auto"/>
              <w:rPr>
                <w:lang w:val="en"/>
              </w:rPr>
            </w:pPr>
            <w:r w:rsidRPr="00EB17DA">
              <w:rPr>
                <w:u w:val="single"/>
                <w:lang w:val="en"/>
              </w:rPr>
              <w:t>Proposed changes</w:t>
            </w:r>
            <w:r w:rsidRPr="00EB17DA">
              <w:rPr>
                <w:lang w:val="en"/>
              </w:rPr>
              <w:t>:</w:t>
            </w:r>
          </w:p>
          <w:p w14:paraId="6B19E93F" w14:textId="77777777" w:rsidR="0042760B" w:rsidRPr="00EB17DA" w:rsidRDefault="0042760B" w:rsidP="008A5A4C">
            <w:pPr>
              <w:pStyle w:val="TabletextrowsAgency"/>
              <w:numPr>
                <w:ilvl w:val="0"/>
                <w:numId w:val="26"/>
              </w:numPr>
              <w:spacing w:line="240" w:lineRule="auto"/>
            </w:pPr>
            <w:r w:rsidRPr="00EB17DA">
              <w:rPr>
                <w:i/>
              </w:rPr>
              <w:t>Addition:</w:t>
            </w:r>
            <w:r w:rsidRPr="00EB17DA">
              <w:t xml:space="preserve"> Defined purpose and objective for developing a patient registry </w:t>
            </w:r>
          </w:p>
          <w:p w14:paraId="5C1606CD" w14:textId="77777777" w:rsidR="0042760B" w:rsidRDefault="0042760B" w:rsidP="008A5A4C">
            <w:pPr>
              <w:pStyle w:val="TabletextrowsAgency"/>
              <w:numPr>
                <w:ilvl w:val="0"/>
                <w:numId w:val="26"/>
              </w:numPr>
              <w:spacing w:line="240" w:lineRule="auto"/>
              <w:rPr>
                <w:lang w:val="en"/>
              </w:rPr>
            </w:pPr>
            <w:r w:rsidRPr="00EB17DA">
              <w:rPr>
                <w:i/>
              </w:rPr>
              <w:t>Clarification</w:t>
            </w:r>
            <w:r w:rsidRPr="00EB17DA">
              <w:t xml:space="preserve">: Is the </w:t>
            </w:r>
            <w:r w:rsidRPr="00EB17DA">
              <w:rPr>
                <w:lang w:val="en"/>
              </w:rPr>
              <w:t>text intended to address the possibility that the outcome assessment may not be representative of the outcomes in the target population of interest?</w:t>
            </w:r>
          </w:p>
          <w:p w14:paraId="540FDC7C" w14:textId="77777777" w:rsidR="0042760B" w:rsidRPr="00EB17DA" w:rsidRDefault="0042760B" w:rsidP="008A5A4C">
            <w:pPr>
              <w:pStyle w:val="TabletextrowsAgency"/>
              <w:spacing w:line="240" w:lineRule="auto"/>
              <w:rPr>
                <w:lang w:val="en"/>
              </w:rPr>
            </w:pPr>
            <w:r>
              <w:rPr>
                <w:lang w:val="en-US"/>
              </w:rPr>
              <w:t> </w:t>
            </w:r>
          </w:p>
        </w:tc>
        <w:tc>
          <w:tcPr>
            <w:tcW w:w="1484" w:type="pct"/>
            <w:gridSpan w:val="2"/>
            <w:shd w:val="clear" w:color="auto" w:fill="E1E3F2"/>
          </w:tcPr>
          <w:p w14:paraId="7F8A5E1B" w14:textId="77777777" w:rsidR="0042760B" w:rsidRPr="00561BA0" w:rsidRDefault="0042760B" w:rsidP="008A5A4C">
            <w:pPr>
              <w:pStyle w:val="TabletextrowsAgency"/>
            </w:pPr>
          </w:p>
        </w:tc>
      </w:tr>
      <w:tr w:rsidR="0042760B" w:rsidRPr="00B822FC" w14:paraId="03B4430A" w14:textId="77777777" w:rsidTr="008A5A4C">
        <w:tc>
          <w:tcPr>
            <w:tcW w:w="770" w:type="pct"/>
            <w:shd w:val="clear" w:color="auto" w:fill="E1E3F2"/>
          </w:tcPr>
          <w:p w14:paraId="62C0497A" w14:textId="77777777" w:rsidR="0042760B" w:rsidRDefault="0042760B" w:rsidP="008A5A4C">
            <w:pPr>
              <w:pStyle w:val="TabletextrowsAgency"/>
              <w:rPr>
                <w:b/>
              </w:rPr>
            </w:pPr>
            <w:r>
              <w:rPr>
                <w:b/>
              </w:rPr>
              <w:t>Good registry practice</w:t>
            </w:r>
          </w:p>
          <w:p w14:paraId="05CFB2B4" w14:textId="77777777" w:rsidR="0042760B" w:rsidRPr="005B46A7" w:rsidRDefault="0042760B" w:rsidP="008A5A4C">
            <w:pPr>
              <w:pStyle w:val="TabletextrowsAgency"/>
            </w:pPr>
            <w:r w:rsidRPr="005B46A7">
              <w:t>5.1 General considerations</w:t>
            </w:r>
          </w:p>
          <w:p w14:paraId="0C074DA7" w14:textId="77777777" w:rsidR="0042760B" w:rsidRDefault="0042760B" w:rsidP="008A5A4C">
            <w:pPr>
              <w:pStyle w:val="TabletextrowsAgency"/>
            </w:pPr>
          </w:p>
          <w:p w14:paraId="0F3AC43B" w14:textId="77777777" w:rsidR="0042760B" w:rsidRPr="002B379C" w:rsidRDefault="0042760B" w:rsidP="008A5A4C">
            <w:pPr>
              <w:pStyle w:val="TabletextrowsAgency"/>
              <w:rPr>
                <w:b/>
              </w:rPr>
            </w:pPr>
            <w:r>
              <w:t>Page 18, lines 11- 13</w:t>
            </w:r>
          </w:p>
        </w:tc>
        <w:tc>
          <w:tcPr>
            <w:tcW w:w="790" w:type="pct"/>
            <w:gridSpan w:val="2"/>
            <w:shd w:val="clear" w:color="auto" w:fill="E1E3F2"/>
          </w:tcPr>
          <w:p w14:paraId="5C86C6A0" w14:textId="77777777" w:rsidR="0042760B" w:rsidRDefault="0042760B" w:rsidP="008A5A4C">
            <w:pPr>
              <w:pStyle w:val="TabletextrowsAgency"/>
            </w:pPr>
          </w:p>
        </w:tc>
        <w:tc>
          <w:tcPr>
            <w:tcW w:w="1956" w:type="pct"/>
            <w:gridSpan w:val="3"/>
            <w:shd w:val="clear" w:color="auto" w:fill="E1E3F2"/>
          </w:tcPr>
          <w:p w14:paraId="397ED4FF" w14:textId="77777777" w:rsidR="0042760B" w:rsidRPr="00662356" w:rsidRDefault="0042760B" w:rsidP="008A5A4C">
            <w:pPr>
              <w:pStyle w:val="TabletextrowsAgency"/>
              <w:spacing w:line="240" w:lineRule="auto"/>
            </w:pPr>
            <w:r>
              <w:rPr>
                <w:rFonts w:cs="Arial"/>
              </w:rPr>
              <w:t>We suggest</w:t>
            </w:r>
            <w:r w:rsidRPr="00FD4372">
              <w:rPr>
                <w:rFonts w:cs="Arial"/>
              </w:rPr>
              <w:t xml:space="preserve"> to add</w:t>
            </w:r>
            <w:r>
              <w:rPr>
                <w:rFonts w:cs="Arial"/>
              </w:rPr>
              <w:t xml:space="preserve"> “</w:t>
            </w:r>
            <w:r w:rsidRPr="007E0A73">
              <w:rPr>
                <w:color w:val="4472C4" w:themeColor="accent1"/>
              </w:rPr>
              <w:t xml:space="preserve">Great care should be exercised to ensure a comprehensive enrolment of patients and avoid selection bias, i.e. the situation where enrolment is influenced by patient characteristics that may affect the validity of the </w:t>
            </w:r>
            <w:r w:rsidRPr="007E0A73">
              <w:rPr>
                <w:b/>
                <w:color w:val="4472C4" w:themeColor="accent1"/>
                <w:highlight w:val="yellow"/>
              </w:rPr>
              <w:t>registry</w:t>
            </w:r>
            <w:r w:rsidRPr="007E0A73">
              <w:rPr>
                <w:b/>
                <w:color w:val="4472C4" w:themeColor="accent1"/>
              </w:rPr>
              <w:t xml:space="preserve"> </w:t>
            </w:r>
            <w:r w:rsidRPr="007E0A73">
              <w:rPr>
                <w:color w:val="4472C4" w:themeColor="accent1"/>
              </w:rPr>
              <w:t>analyses</w:t>
            </w:r>
            <w:r w:rsidRPr="0029175B">
              <w:t>.</w:t>
            </w:r>
            <w:r>
              <w:t xml:space="preserve">” </w:t>
            </w:r>
            <w:r w:rsidRPr="00662356">
              <w:rPr>
                <w:rFonts w:cs="Arial"/>
              </w:rPr>
              <w:t>This is to emphasize the importance of good quality registries for the registry studies.</w:t>
            </w:r>
          </w:p>
        </w:tc>
        <w:tc>
          <w:tcPr>
            <w:tcW w:w="1484" w:type="pct"/>
            <w:gridSpan w:val="2"/>
            <w:shd w:val="clear" w:color="auto" w:fill="E1E3F2"/>
          </w:tcPr>
          <w:p w14:paraId="51BE118E" w14:textId="77777777" w:rsidR="0042760B" w:rsidRPr="00561BA0" w:rsidRDefault="0042760B" w:rsidP="008A5A4C">
            <w:pPr>
              <w:pStyle w:val="TabletextrowsAgency"/>
            </w:pPr>
          </w:p>
        </w:tc>
      </w:tr>
      <w:tr w:rsidR="0042760B" w:rsidRPr="00B822FC" w14:paraId="40E5717D" w14:textId="77777777" w:rsidTr="008A5A4C">
        <w:tc>
          <w:tcPr>
            <w:tcW w:w="770" w:type="pct"/>
            <w:shd w:val="clear" w:color="auto" w:fill="E1E3F2"/>
          </w:tcPr>
          <w:p w14:paraId="357C90EE" w14:textId="77777777" w:rsidR="0042760B" w:rsidRDefault="0042760B" w:rsidP="008A5A4C">
            <w:pPr>
              <w:pStyle w:val="TabletextrowsAgency"/>
              <w:rPr>
                <w:b/>
              </w:rPr>
            </w:pPr>
            <w:r>
              <w:rPr>
                <w:b/>
              </w:rPr>
              <w:lastRenderedPageBreak/>
              <w:t>Good registry practice</w:t>
            </w:r>
          </w:p>
          <w:p w14:paraId="06D0BA14" w14:textId="77777777" w:rsidR="0042760B" w:rsidRPr="005B46A7" w:rsidRDefault="0042760B" w:rsidP="008A5A4C">
            <w:pPr>
              <w:pStyle w:val="TabletextrowsAgency"/>
            </w:pPr>
            <w:r w:rsidRPr="005B46A7">
              <w:t>5.1 General considerations</w:t>
            </w:r>
          </w:p>
          <w:p w14:paraId="107F4CE9" w14:textId="77777777" w:rsidR="0042760B" w:rsidRDefault="0042760B" w:rsidP="008A5A4C">
            <w:pPr>
              <w:pStyle w:val="TabletextrowsAgency"/>
              <w:rPr>
                <w:b/>
              </w:rPr>
            </w:pPr>
          </w:p>
          <w:p w14:paraId="7EB65098" w14:textId="77777777" w:rsidR="0042760B" w:rsidRPr="002B379C" w:rsidRDefault="0042760B" w:rsidP="008A5A4C">
            <w:pPr>
              <w:pStyle w:val="TabletextrowsAgency"/>
              <w:rPr>
                <w:b/>
              </w:rPr>
            </w:pPr>
            <w:r>
              <w:t>Page 18, line 20</w:t>
            </w:r>
          </w:p>
        </w:tc>
        <w:tc>
          <w:tcPr>
            <w:tcW w:w="790" w:type="pct"/>
            <w:gridSpan w:val="2"/>
            <w:shd w:val="clear" w:color="auto" w:fill="E1E3F2"/>
          </w:tcPr>
          <w:p w14:paraId="333EE223" w14:textId="77777777" w:rsidR="0042760B" w:rsidRDefault="0042760B" w:rsidP="008A5A4C">
            <w:pPr>
              <w:pStyle w:val="TabletextrowsAgency"/>
            </w:pPr>
          </w:p>
        </w:tc>
        <w:tc>
          <w:tcPr>
            <w:tcW w:w="1956" w:type="pct"/>
            <w:gridSpan w:val="3"/>
            <w:shd w:val="clear" w:color="auto" w:fill="E1E3F2"/>
          </w:tcPr>
          <w:p w14:paraId="0E762991" w14:textId="77777777" w:rsidR="0042760B" w:rsidRPr="00D26B11" w:rsidRDefault="0042760B" w:rsidP="008A5A4C">
            <w:pPr>
              <w:pStyle w:val="TabletextrowsAgency"/>
              <w:spacing w:line="264" w:lineRule="auto"/>
            </w:pPr>
            <w:r>
              <w:rPr>
                <w:rFonts w:cs="Arial"/>
              </w:rPr>
              <w:t>We suggest</w:t>
            </w:r>
            <w:r w:rsidRPr="00FD4372">
              <w:rPr>
                <w:rFonts w:cs="Arial"/>
              </w:rPr>
              <w:t xml:space="preserve"> to add</w:t>
            </w:r>
            <w:r w:rsidRPr="007E0A73">
              <w:rPr>
                <w:rFonts w:cs="Arial"/>
                <w:color w:val="4472C4" w:themeColor="accent1"/>
              </w:rPr>
              <w:t xml:space="preserve">...or another purpose </w:t>
            </w:r>
            <w:r w:rsidRPr="007E0A73">
              <w:rPr>
                <w:rFonts w:cs="Arial"/>
                <w:color w:val="4472C4" w:themeColor="accent1"/>
                <w:u w:val="single"/>
              </w:rPr>
              <w:t xml:space="preserve">to support registry studies including a </w:t>
            </w:r>
            <w:r w:rsidRPr="007E0A73">
              <w:rPr>
                <w:rFonts w:cs="Arial"/>
                <w:color w:val="4472C4" w:themeColor="accent1"/>
              </w:rPr>
              <w:t>“</w:t>
            </w:r>
            <w:r w:rsidRPr="007E0A73">
              <w:rPr>
                <w:rFonts w:cs="Arial"/>
                <w:color w:val="4472C4" w:themeColor="accent1"/>
                <w:u w:val="single"/>
              </w:rPr>
              <w:t>list of anticipated registry studies with its study objectives</w:t>
            </w:r>
            <w:r w:rsidRPr="00FD4372">
              <w:rPr>
                <w:rFonts w:cs="Arial"/>
                <w:u w:val="single"/>
              </w:rPr>
              <w:t>.</w:t>
            </w:r>
            <w:r w:rsidRPr="00FD4372">
              <w:rPr>
                <w:rFonts w:cs="Arial"/>
              </w:rPr>
              <w:t>” This might help adding clarity how important up-front thinking about future studies is so that an appropriate set of core data elements can be collected.</w:t>
            </w:r>
          </w:p>
        </w:tc>
        <w:tc>
          <w:tcPr>
            <w:tcW w:w="1484" w:type="pct"/>
            <w:gridSpan w:val="2"/>
            <w:shd w:val="clear" w:color="auto" w:fill="E1E3F2"/>
          </w:tcPr>
          <w:p w14:paraId="662552C6" w14:textId="77777777" w:rsidR="0042760B" w:rsidRPr="00561BA0" w:rsidRDefault="0042760B" w:rsidP="008A5A4C">
            <w:pPr>
              <w:pStyle w:val="TabletextrowsAgency"/>
            </w:pPr>
          </w:p>
        </w:tc>
      </w:tr>
      <w:tr w:rsidR="0042760B" w:rsidRPr="00B822FC" w14:paraId="23591858" w14:textId="77777777" w:rsidTr="008A5A4C">
        <w:tc>
          <w:tcPr>
            <w:tcW w:w="770" w:type="pct"/>
            <w:shd w:val="clear" w:color="auto" w:fill="E1E3F2"/>
          </w:tcPr>
          <w:p w14:paraId="3D3F900B" w14:textId="77777777" w:rsidR="0042760B" w:rsidRDefault="0042760B" w:rsidP="008A5A4C">
            <w:pPr>
              <w:pStyle w:val="TabletextrowsAgency"/>
              <w:rPr>
                <w:b/>
              </w:rPr>
            </w:pPr>
            <w:r>
              <w:rPr>
                <w:b/>
              </w:rPr>
              <w:t>Good registry practice</w:t>
            </w:r>
          </w:p>
          <w:p w14:paraId="4A85C259" w14:textId="77777777" w:rsidR="0042760B" w:rsidRPr="005B46A7" w:rsidRDefault="0042760B" w:rsidP="008A5A4C">
            <w:pPr>
              <w:pStyle w:val="TabletextrowsAgency"/>
            </w:pPr>
            <w:r w:rsidRPr="005B46A7">
              <w:t>5.1 General considerations</w:t>
            </w:r>
          </w:p>
          <w:p w14:paraId="087DADB2" w14:textId="77777777" w:rsidR="0042760B" w:rsidRDefault="0042760B" w:rsidP="008A5A4C">
            <w:pPr>
              <w:pStyle w:val="TabletextrowsAgency"/>
              <w:rPr>
                <w:b/>
              </w:rPr>
            </w:pPr>
          </w:p>
          <w:p w14:paraId="587D4594" w14:textId="77777777" w:rsidR="0042760B" w:rsidRPr="002B379C" w:rsidRDefault="0042760B" w:rsidP="008A5A4C">
            <w:pPr>
              <w:pStyle w:val="TabletextrowsAgency"/>
              <w:rPr>
                <w:b/>
              </w:rPr>
            </w:pPr>
            <w:r>
              <w:t>Page 18, line 21</w:t>
            </w:r>
          </w:p>
        </w:tc>
        <w:tc>
          <w:tcPr>
            <w:tcW w:w="790" w:type="pct"/>
            <w:gridSpan w:val="2"/>
            <w:shd w:val="clear" w:color="auto" w:fill="E1E3F2"/>
          </w:tcPr>
          <w:p w14:paraId="58E31648" w14:textId="77777777" w:rsidR="0042760B" w:rsidRDefault="0042760B" w:rsidP="008A5A4C">
            <w:pPr>
              <w:pStyle w:val="TabletextrowsAgency"/>
            </w:pPr>
          </w:p>
        </w:tc>
        <w:tc>
          <w:tcPr>
            <w:tcW w:w="1956" w:type="pct"/>
            <w:gridSpan w:val="3"/>
            <w:shd w:val="clear" w:color="auto" w:fill="E1E3F2"/>
          </w:tcPr>
          <w:p w14:paraId="1ADAA7FE" w14:textId="77777777" w:rsidR="0042760B" w:rsidRPr="00D26B11" w:rsidRDefault="0042760B" w:rsidP="008A5A4C">
            <w:pPr>
              <w:pStyle w:val="TabletextrowsAgency"/>
              <w:spacing w:line="264" w:lineRule="auto"/>
            </w:pPr>
            <w:r>
              <w:rPr>
                <w:rFonts w:cs="Arial"/>
              </w:rPr>
              <w:t xml:space="preserve">We </w:t>
            </w:r>
            <w:r w:rsidRPr="00FD4372">
              <w:rPr>
                <w:rFonts w:cs="Arial"/>
              </w:rPr>
              <w:t xml:space="preserve">would suggest to add: </w:t>
            </w:r>
            <w:r w:rsidRPr="007E0A73">
              <w:rPr>
                <w:rFonts w:cs="Arial"/>
                <w:i/>
                <w:color w:val="4472C4" w:themeColor="accent1"/>
              </w:rPr>
              <w:t>“…</w:t>
            </w:r>
            <w:r w:rsidRPr="007E0A73">
              <w:rPr>
                <w:color w:val="4472C4" w:themeColor="accent1"/>
              </w:rPr>
              <w:t xml:space="preserve">needs in-depth consideration and consultation </w:t>
            </w:r>
            <w:r w:rsidRPr="007E0A73">
              <w:rPr>
                <w:b/>
                <w:color w:val="4472C4" w:themeColor="accent1"/>
                <w:highlight w:val="yellow"/>
                <w:u w:val="single"/>
              </w:rPr>
              <w:t>of all relevant stakeholders, including</w:t>
            </w:r>
            <w:r w:rsidRPr="007E0A73">
              <w:rPr>
                <w:color w:val="4472C4" w:themeColor="accent1"/>
              </w:rPr>
              <w:t xml:space="preserve"> specialists and patients concerned</w:t>
            </w:r>
            <w:r w:rsidRPr="00E16EF5">
              <w:t>”</w:t>
            </w:r>
            <w:r w:rsidRPr="00FD4372">
              <w:t>. Since e.g. coordinators of other registries and KOLs should be part of this discussion as well.</w:t>
            </w:r>
          </w:p>
        </w:tc>
        <w:tc>
          <w:tcPr>
            <w:tcW w:w="1484" w:type="pct"/>
            <w:gridSpan w:val="2"/>
            <w:shd w:val="clear" w:color="auto" w:fill="E1E3F2"/>
          </w:tcPr>
          <w:p w14:paraId="516B7AF6" w14:textId="77777777" w:rsidR="0042760B" w:rsidRPr="00561BA0" w:rsidRDefault="0042760B" w:rsidP="008A5A4C">
            <w:pPr>
              <w:pStyle w:val="TabletextrowsAgency"/>
            </w:pPr>
          </w:p>
        </w:tc>
      </w:tr>
      <w:tr w:rsidR="0042760B" w:rsidRPr="00B822FC" w14:paraId="0BF3BC39" w14:textId="77777777" w:rsidTr="008A5A4C">
        <w:tc>
          <w:tcPr>
            <w:tcW w:w="770" w:type="pct"/>
            <w:shd w:val="clear" w:color="auto" w:fill="E1E3F2"/>
          </w:tcPr>
          <w:p w14:paraId="2C07ADCE" w14:textId="77777777" w:rsidR="0042760B" w:rsidRDefault="0042760B" w:rsidP="008A5A4C">
            <w:pPr>
              <w:pStyle w:val="TabletextrowsAgency"/>
              <w:rPr>
                <w:b/>
              </w:rPr>
            </w:pPr>
            <w:r>
              <w:rPr>
                <w:b/>
              </w:rPr>
              <w:t>Good registry practice</w:t>
            </w:r>
          </w:p>
          <w:p w14:paraId="3DA37667" w14:textId="77777777" w:rsidR="0042760B" w:rsidRPr="005B46A7" w:rsidRDefault="0042760B" w:rsidP="008A5A4C">
            <w:pPr>
              <w:pStyle w:val="TabletextrowsAgency"/>
            </w:pPr>
            <w:r w:rsidRPr="005B46A7">
              <w:t>5.1 General considerations</w:t>
            </w:r>
          </w:p>
          <w:p w14:paraId="43021A98" w14:textId="77777777" w:rsidR="0042760B" w:rsidRPr="002B379C" w:rsidRDefault="0042760B" w:rsidP="008A5A4C">
            <w:pPr>
              <w:pStyle w:val="TabletextrowsAgency"/>
              <w:rPr>
                <w:b/>
              </w:rPr>
            </w:pPr>
            <w:r>
              <w:t>Page 18, line 30</w:t>
            </w:r>
          </w:p>
        </w:tc>
        <w:tc>
          <w:tcPr>
            <w:tcW w:w="790" w:type="pct"/>
            <w:gridSpan w:val="2"/>
            <w:shd w:val="clear" w:color="auto" w:fill="E1E3F2"/>
          </w:tcPr>
          <w:p w14:paraId="42C31681" w14:textId="77777777" w:rsidR="0042760B" w:rsidRDefault="0042760B" w:rsidP="008A5A4C">
            <w:pPr>
              <w:pStyle w:val="TabletextrowsAgency"/>
            </w:pPr>
          </w:p>
        </w:tc>
        <w:tc>
          <w:tcPr>
            <w:tcW w:w="1956" w:type="pct"/>
            <w:gridSpan w:val="3"/>
            <w:shd w:val="clear" w:color="auto" w:fill="E1E3F2"/>
          </w:tcPr>
          <w:p w14:paraId="5143322C" w14:textId="77777777" w:rsidR="0042760B" w:rsidRPr="005B46A7" w:rsidRDefault="0042760B" w:rsidP="008A5A4C">
            <w:pPr>
              <w:pStyle w:val="TabletextrowsAgency"/>
              <w:spacing w:line="264" w:lineRule="auto"/>
            </w:pPr>
            <w:r>
              <w:rPr>
                <w:rFonts w:cs="Arial"/>
              </w:rPr>
              <w:t>We suggest</w:t>
            </w:r>
            <w:r w:rsidRPr="00FD4372">
              <w:rPr>
                <w:rFonts w:cs="Arial"/>
              </w:rPr>
              <w:t xml:space="preserve"> to add “</w:t>
            </w:r>
            <w:r w:rsidRPr="007E0A73">
              <w:rPr>
                <w:rFonts w:cs="Arial"/>
                <w:color w:val="4472C4" w:themeColor="accent1"/>
              </w:rPr>
              <w:t xml:space="preserve">...of effect </w:t>
            </w:r>
            <w:r w:rsidRPr="007E0A73">
              <w:rPr>
                <w:rFonts w:cs="Arial"/>
                <w:b/>
                <w:color w:val="4472C4" w:themeColor="accent1"/>
                <w:highlight w:val="yellow"/>
              </w:rPr>
              <w:t xml:space="preserve">modifiers </w:t>
            </w:r>
            <w:r w:rsidRPr="007E0A73">
              <w:rPr>
                <w:rFonts w:cs="Arial"/>
                <w:b/>
                <w:color w:val="4472C4" w:themeColor="accent1"/>
                <w:highlight w:val="yellow"/>
                <w:u w:val="single"/>
              </w:rPr>
              <w:t>in registry studies</w:t>
            </w:r>
            <w:r w:rsidRPr="007E0A73">
              <w:rPr>
                <w:rFonts w:cs="Arial"/>
                <w:color w:val="4472C4" w:themeColor="accent1"/>
              </w:rPr>
              <w:t>.</w:t>
            </w:r>
            <w:r w:rsidRPr="00FD4372">
              <w:rPr>
                <w:rFonts w:cs="Arial"/>
              </w:rPr>
              <w:t xml:space="preserve">” This might help adding clarity </w:t>
            </w:r>
            <w:r>
              <w:rPr>
                <w:rFonts w:cs="Arial"/>
              </w:rPr>
              <w:t xml:space="preserve">on </w:t>
            </w:r>
            <w:r w:rsidRPr="00FD4372">
              <w:rPr>
                <w:rFonts w:cs="Arial"/>
              </w:rPr>
              <w:t>how important follow-up information is for registry studies.</w:t>
            </w:r>
          </w:p>
        </w:tc>
        <w:tc>
          <w:tcPr>
            <w:tcW w:w="1484" w:type="pct"/>
            <w:gridSpan w:val="2"/>
            <w:shd w:val="clear" w:color="auto" w:fill="E1E3F2"/>
          </w:tcPr>
          <w:p w14:paraId="19E89DA0" w14:textId="77777777" w:rsidR="0042760B" w:rsidRPr="00561BA0" w:rsidRDefault="0042760B" w:rsidP="008A5A4C">
            <w:pPr>
              <w:pStyle w:val="TabletextrowsAgency"/>
            </w:pPr>
          </w:p>
        </w:tc>
      </w:tr>
      <w:tr w:rsidR="0042760B" w:rsidRPr="00B822FC" w14:paraId="476A4801" w14:textId="77777777" w:rsidTr="008A5A4C">
        <w:tc>
          <w:tcPr>
            <w:tcW w:w="770" w:type="pct"/>
            <w:shd w:val="clear" w:color="auto" w:fill="E1E3F2"/>
          </w:tcPr>
          <w:p w14:paraId="208899EC" w14:textId="77777777" w:rsidR="0042760B" w:rsidRDefault="0042760B" w:rsidP="008A5A4C">
            <w:pPr>
              <w:pStyle w:val="TabletextrowsAgency"/>
              <w:rPr>
                <w:b/>
              </w:rPr>
            </w:pPr>
            <w:r>
              <w:rPr>
                <w:b/>
              </w:rPr>
              <w:t>Good registry practice</w:t>
            </w:r>
          </w:p>
          <w:p w14:paraId="3385A397" w14:textId="77777777" w:rsidR="0042760B" w:rsidRPr="005B46A7" w:rsidRDefault="0042760B" w:rsidP="008A5A4C">
            <w:pPr>
              <w:pStyle w:val="TabletextrowsAgency"/>
            </w:pPr>
            <w:r w:rsidRPr="005B46A7">
              <w:t>5.1 General considerations</w:t>
            </w:r>
          </w:p>
          <w:p w14:paraId="28E19BD1" w14:textId="77777777" w:rsidR="0042760B" w:rsidRDefault="0042760B" w:rsidP="008A5A4C">
            <w:pPr>
              <w:pStyle w:val="TabletextrowsAgency"/>
              <w:rPr>
                <w:b/>
              </w:rPr>
            </w:pPr>
          </w:p>
          <w:p w14:paraId="72237119" w14:textId="77777777" w:rsidR="0042760B" w:rsidRPr="002B379C" w:rsidRDefault="0042760B" w:rsidP="008A5A4C">
            <w:pPr>
              <w:pStyle w:val="TabletextrowsAgency"/>
              <w:rPr>
                <w:b/>
              </w:rPr>
            </w:pPr>
            <w:r>
              <w:t>Page 18, lines 37-39</w:t>
            </w:r>
          </w:p>
        </w:tc>
        <w:tc>
          <w:tcPr>
            <w:tcW w:w="790" w:type="pct"/>
            <w:gridSpan w:val="2"/>
            <w:shd w:val="clear" w:color="auto" w:fill="E1E3F2"/>
          </w:tcPr>
          <w:p w14:paraId="54B6B38F" w14:textId="77777777" w:rsidR="0042760B" w:rsidRDefault="0042760B" w:rsidP="008A5A4C">
            <w:pPr>
              <w:pStyle w:val="TabletextrowsAgency"/>
            </w:pPr>
          </w:p>
        </w:tc>
        <w:tc>
          <w:tcPr>
            <w:tcW w:w="1956" w:type="pct"/>
            <w:gridSpan w:val="3"/>
            <w:shd w:val="clear" w:color="auto" w:fill="E1E3F2"/>
          </w:tcPr>
          <w:p w14:paraId="001348F3" w14:textId="77777777" w:rsidR="0042760B" w:rsidRPr="005B46A7" w:rsidRDefault="0042760B" w:rsidP="008A5A4C">
            <w:pPr>
              <w:pStyle w:val="TabletextrowsAgency"/>
              <w:spacing w:line="264" w:lineRule="auto"/>
            </w:pPr>
            <w:r>
              <w:rPr>
                <w:rFonts w:cs="Arial"/>
              </w:rPr>
              <w:t xml:space="preserve">Would </w:t>
            </w:r>
            <w:r w:rsidRPr="00FD4372">
              <w:rPr>
                <w:rFonts w:cs="Arial"/>
              </w:rPr>
              <w:t xml:space="preserve">this mean to compare all eligible patients in a region to those in the registry of the region? </w:t>
            </w:r>
            <w:r>
              <w:rPr>
                <w:rFonts w:cs="Arial"/>
              </w:rPr>
              <w:t>Our understanding of the a</w:t>
            </w:r>
            <w:r w:rsidRPr="00FD4372">
              <w:rPr>
                <w:rFonts w:cs="Arial"/>
              </w:rPr>
              <w:t>bove</w:t>
            </w:r>
            <w:r>
              <w:rPr>
                <w:rFonts w:cs="Arial"/>
              </w:rPr>
              <w:t>-mentioned is that the goal would be to</w:t>
            </w:r>
            <w:r w:rsidRPr="00FD4372">
              <w:rPr>
                <w:rFonts w:cs="Arial"/>
              </w:rPr>
              <w:t xml:space="preserve"> include all eligible patients of a region, hence the target population would be equal to the eligible population. Where would the information on patients that would be eligible but not willing to participate in the registry in the first place come from? How could they reliably be identified?</w:t>
            </w:r>
          </w:p>
        </w:tc>
        <w:tc>
          <w:tcPr>
            <w:tcW w:w="1484" w:type="pct"/>
            <w:gridSpan w:val="2"/>
            <w:shd w:val="clear" w:color="auto" w:fill="E1E3F2"/>
          </w:tcPr>
          <w:p w14:paraId="7EE23723" w14:textId="77777777" w:rsidR="0042760B" w:rsidRPr="00561BA0" w:rsidRDefault="0042760B" w:rsidP="008A5A4C">
            <w:pPr>
              <w:pStyle w:val="TabletextrowsAgency"/>
            </w:pPr>
          </w:p>
        </w:tc>
      </w:tr>
      <w:tr w:rsidR="0042760B" w:rsidRPr="00B822FC" w14:paraId="26AAF5F0" w14:textId="77777777" w:rsidTr="008A5A4C">
        <w:tc>
          <w:tcPr>
            <w:tcW w:w="770" w:type="pct"/>
            <w:shd w:val="clear" w:color="auto" w:fill="E1E3F2"/>
          </w:tcPr>
          <w:p w14:paraId="53593371" w14:textId="77777777" w:rsidR="0042760B" w:rsidRPr="002B379C" w:rsidRDefault="0042760B" w:rsidP="008A5A4C">
            <w:pPr>
              <w:pStyle w:val="TabletextrowsAgency"/>
              <w:rPr>
                <w:b/>
              </w:rPr>
            </w:pPr>
            <w:r w:rsidRPr="002B379C">
              <w:rPr>
                <w:b/>
              </w:rPr>
              <w:t>Good registry practice</w:t>
            </w:r>
          </w:p>
          <w:p w14:paraId="2017512A" w14:textId="77777777" w:rsidR="0042760B" w:rsidRDefault="0042760B" w:rsidP="008A5A4C">
            <w:pPr>
              <w:pStyle w:val="TabletextrowsAgency"/>
            </w:pPr>
            <w:r>
              <w:lastRenderedPageBreak/>
              <w:t>5.2 Patient population</w:t>
            </w:r>
          </w:p>
          <w:p w14:paraId="39918D4D" w14:textId="77777777" w:rsidR="0042760B" w:rsidRDefault="0042760B" w:rsidP="008A5A4C">
            <w:pPr>
              <w:pStyle w:val="TabletextrowsAgency"/>
            </w:pPr>
          </w:p>
          <w:p w14:paraId="1FE6A308" w14:textId="77777777" w:rsidR="0042760B" w:rsidRDefault="0042760B" w:rsidP="008A5A4C">
            <w:pPr>
              <w:pStyle w:val="TabletextrowsAgency"/>
            </w:pPr>
          </w:p>
          <w:p w14:paraId="6E093E7F" w14:textId="77777777" w:rsidR="0042760B" w:rsidRPr="00561BA0" w:rsidRDefault="0042760B" w:rsidP="008A5A4C">
            <w:pPr>
              <w:pStyle w:val="TabletextrowsAgency"/>
            </w:pPr>
            <w:r>
              <w:t>Pg 18, lines 26-27, 30</w:t>
            </w:r>
          </w:p>
        </w:tc>
        <w:tc>
          <w:tcPr>
            <w:tcW w:w="790" w:type="pct"/>
            <w:gridSpan w:val="2"/>
            <w:shd w:val="clear" w:color="auto" w:fill="E1E3F2"/>
          </w:tcPr>
          <w:p w14:paraId="73AF911C" w14:textId="77777777" w:rsidR="0042760B" w:rsidRDefault="0042760B" w:rsidP="008A5A4C">
            <w:pPr>
              <w:pStyle w:val="TabletextrowsAgency"/>
            </w:pPr>
          </w:p>
        </w:tc>
        <w:tc>
          <w:tcPr>
            <w:tcW w:w="1956" w:type="pct"/>
            <w:gridSpan w:val="3"/>
            <w:shd w:val="clear" w:color="auto" w:fill="E1E3F2"/>
          </w:tcPr>
          <w:p w14:paraId="315ECC7E" w14:textId="77777777" w:rsidR="0042760B" w:rsidRDefault="0042760B" w:rsidP="008A5A4C">
            <w:pPr>
              <w:pStyle w:val="TabletextrowsAgency"/>
              <w:spacing w:line="264" w:lineRule="auto"/>
            </w:pPr>
            <w:r w:rsidRPr="00D26B11">
              <w:t xml:space="preserve">An exhaustive enrolment may not always be the ultimate goal for a registry, especially in the case of common diseases (as listed on the same page, lines 31-33), and </w:t>
            </w:r>
            <w:r w:rsidRPr="00D26B11">
              <w:lastRenderedPageBreak/>
              <w:t xml:space="preserve">also as some patients may refuse to sign the informed consent form and be enrolled. </w:t>
            </w:r>
            <w:r>
              <w:t>We believe it only possible for population registries, which are out of scope for this Paper, or at least near complete coverage of the population of interest.</w:t>
            </w:r>
          </w:p>
          <w:p w14:paraId="1CD7D837" w14:textId="77777777" w:rsidR="0042760B" w:rsidRDefault="0042760B" w:rsidP="008A5A4C">
            <w:pPr>
              <w:pStyle w:val="TabletextrowsAgency"/>
              <w:spacing w:line="264" w:lineRule="auto"/>
            </w:pPr>
          </w:p>
          <w:p w14:paraId="1F8E72AD" w14:textId="77777777" w:rsidR="0042760B" w:rsidRPr="00D26B11" w:rsidRDefault="0042760B" w:rsidP="008A5A4C">
            <w:pPr>
              <w:pStyle w:val="TabletextrowsAgency"/>
              <w:spacing w:line="264" w:lineRule="auto"/>
            </w:pPr>
            <w:r w:rsidRPr="00D26B11">
              <w:t>What is more important in case of common diseases should be to ensure a certain degree of representativeness for the enrolled patient population. Documentation of the number of patients who were asked to join the registry and those were included could provide evidence of the representativeness.</w:t>
            </w:r>
          </w:p>
          <w:p w14:paraId="36D20F45" w14:textId="77777777" w:rsidR="0042760B" w:rsidRPr="00D26B11" w:rsidRDefault="0042760B" w:rsidP="008A5A4C">
            <w:pPr>
              <w:pStyle w:val="TabletextrowsAgency"/>
              <w:spacing w:line="240" w:lineRule="auto"/>
            </w:pPr>
          </w:p>
          <w:p w14:paraId="33A09B4A" w14:textId="77777777" w:rsidR="0042760B" w:rsidRDefault="0042760B" w:rsidP="008A5A4C">
            <w:pPr>
              <w:pStyle w:val="TabletextrowsAgency"/>
              <w:spacing w:line="240" w:lineRule="auto"/>
            </w:pPr>
            <w:r w:rsidRPr="00D26B11">
              <w:t xml:space="preserve">This </w:t>
            </w:r>
            <w:r w:rsidRPr="000623B7">
              <w:rPr>
                <w:b/>
              </w:rPr>
              <w:t>refers to assessing registry representativeness</w:t>
            </w:r>
            <w:r w:rsidRPr="00D26B11">
              <w:t xml:space="preserve"> using data from electronic records- as in comment for page 8, lines 34-41 above, it is assumed that the EHR is considered the ‘valid’ source but there is little information about what the acceptable variation would be in terms of representativeness (or if statistical adjustment is proposed).</w:t>
            </w:r>
          </w:p>
          <w:p w14:paraId="33723BD4" w14:textId="77777777" w:rsidR="0042760B" w:rsidRDefault="0042760B" w:rsidP="008A5A4C">
            <w:pPr>
              <w:pStyle w:val="TabletextrowsAgency"/>
              <w:spacing w:line="240" w:lineRule="auto"/>
            </w:pPr>
          </w:p>
          <w:p w14:paraId="406DF49B" w14:textId="77777777" w:rsidR="0042760B" w:rsidRPr="00D26B11" w:rsidRDefault="0042760B" w:rsidP="008A5A4C">
            <w:pPr>
              <w:pStyle w:val="TabletextrowsAgency"/>
              <w:spacing w:line="240" w:lineRule="auto"/>
            </w:pPr>
            <w:r>
              <w:t>Terms such as “exhaustive” and “complete” are i</w:t>
            </w:r>
            <w:r w:rsidRPr="00171673">
              <w:t>mportant</w:t>
            </w:r>
            <w:r>
              <w:t xml:space="preserve">, in theory, but very hard </w:t>
            </w:r>
            <w:r w:rsidRPr="00171673">
              <w:t>i</w:t>
            </w:r>
            <w:r>
              <w:t xml:space="preserve">n practice to realize.  </w:t>
            </w:r>
          </w:p>
          <w:p w14:paraId="554DA7D0" w14:textId="77777777" w:rsidR="0042760B" w:rsidRPr="00D26B11" w:rsidRDefault="0042760B" w:rsidP="008A5A4C">
            <w:pPr>
              <w:pStyle w:val="TabletextrowsAgency"/>
              <w:spacing w:line="240" w:lineRule="auto"/>
            </w:pPr>
          </w:p>
          <w:p w14:paraId="1F2BB7AC" w14:textId="77777777" w:rsidR="0042760B" w:rsidRPr="00D26B11" w:rsidRDefault="0042760B" w:rsidP="008A5A4C">
            <w:pPr>
              <w:pStyle w:val="TabletextrowsAgency"/>
              <w:spacing w:line="264" w:lineRule="auto"/>
            </w:pPr>
            <w:r w:rsidRPr="00D26B11">
              <w:rPr>
                <w:i/>
                <w:u w:val="single"/>
              </w:rPr>
              <w:t>Proposed changes</w:t>
            </w:r>
            <w:r w:rsidRPr="00D26B11">
              <w:t xml:space="preserve">: </w:t>
            </w:r>
          </w:p>
          <w:p w14:paraId="6B32048B" w14:textId="77777777" w:rsidR="0042760B" w:rsidRPr="00D26B11" w:rsidRDefault="0042760B" w:rsidP="008A5A4C">
            <w:pPr>
              <w:pStyle w:val="TabletextrowsAgency"/>
              <w:numPr>
                <w:ilvl w:val="0"/>
                <w:numId w:val="27"/>
              </w:numPr>
              <w:spacing w:line="264" w:lineRule="auto"/>
            </w:pPr>
            <w:r w:rsidRPr="00D26B11">
              <w:t>Minimize the statement regarding the exhaustive enrolment and ensure that this is adapted to the frequency of the disease of interest.</w:t>
            </w:r>
            <w:r>
              <w:t xml:space="preserve">  Consider softening the language which could lead into the text on line 34 which considers “non-exhaustive” sampling schema.  </w:t>
            </w:r>
            <w:r w:rsidRPr="00171673">
              <w:t xml:space="preserve"> </w:t>
            </w:r>
          </w:p>
          <w:p w14:paraId="78E53823" w14:textId="77777777" w:rsidR="0042760B" w:rsidRPr="00D26B11" w:rsidRDefault="0042760B" w:rsidP="008A5A4C">
            <w:pPr>
              <w:pStyle w:val="TabletextrowsAgency"/>
              <w:numPr>
                <w:ilvl w:val="0"/>
                <w:numId w:val="27"/>
              </w:numPr>
              <w:spacing w:line="240" w:lineRule="auto"/>
            </w:pPr>
            <w:r w:rsidRPr="00D26B11">
              <w:rPr>
                <w:i/>
              </w:rPr>
              <w:lastRenderedPageBreak/>
              <w:t>To add</w:t>
            </w:r>
            <w:r w:rsidRPr="00D26B11">
              <w:t>: …These may not all be applicable or necessary for population-based registries (e.g. those built from existing EHR systems).</w:t>
            </w:r>
          </w:p>
          <w:p w14:paraId="0CA7896F" w14:textId="77777777" w:rsidR="0042760B" w:rsidRPr="008C315A" w:rsidRDefault="0042760B" w:rsidP="008A5A4C">
            <w:pPr>
              <w:pStyle w:val="TabletextrowsAgency"/>
              <w:spacing w:line="240" w:lineRule="auto"/>
              <w:rPr>
                <w:color w:val="2F5496"/>
              </w:rPr>
            </w:pPr>
          </w:p>
        </w:tc>
        <w:tc>
          <w:tcPr>
            <w:tcW w:w="1484" w:type="pct"/>
            <w:gridSpan w:val="2"/>
            <w:shd w:val="clear" w:color="auto" w:fill="E1E3F2"/>
          </w:tcPr>
          <w:p w14:paraId="12501E66" w14:textId="77777777" w:rsidR="0042760B" w:rsidRPr="00561BA0" w:rsidRDefault="0042760B" w:rsidP="008A5A4C">
            <w:pPr>
              <w:pStyle w:val="TableheadingrowsAgency"/>
            </w:pPr>
          </w:p>
        </w:tc>
      </w:tr>
      <w:tr w:rsidR="0042760B" w:rsidRPr="00B822FC" w14:paraId="05F57117" w14:textId="77777777" w:rsidTr="008A5A4C">
        <w:tc>
          <w:tcPr>
            <w:tcW w:w="770" w:type="pct"/>
            <w:shd w:val="clear" w:color="auto" w:fill="E1E3F2"/>
          </w:tcPr>
          <w:p w14:paraId="07A9CB96" w14:textId="77777777" w:rsidR="0042760B" w:rsidRDefault="0042760B" w:rsidP="008A5A4C">
            <w:pPr>
              <w:pStyle w:val="TabletextrowsAgency"/>
              <w:rPr>
                <w:b/>
              </w:rPr>
            </w:pPr>
            <w:r>
              <w:rPr>
                <w:b/>
              </w:rPr>
              <w:lastRenderedPageBreak/>
              <w:t>Good registry practice</w:t>
            </w:r>
          </w:p>
          <w:p w14:paraId="17F3F357" w14:textId="77777777" w:rsidR="0042760B" w:rsidRDefault="0042760B" w:rsidP="008A5A4C">
            <w:pPr>
              <w:pStyle w:val="TabletextrowsAgency"/>
            </w:pPr>
            <w:r w:rsidRPr="00FE04D5">
              <w:t>5.2 Patient population</w:t>
            </w:r>
          </w:p>
          <w:p w14:paraId="04CB0CC7" w14:textId="77777777" w:rsidR="0042760B" w:rsidRDefault="0042760B" w:rsidP="008A5A4C">
            <w:pPr>
              <w:pStyle w:val="TabletextrowsAgency"/>
            </w:pPr>
          </w:p>
          <w:p w14:paraId="7CB5DC4C" w14:textId="77777777" w:rsidR="0042760B" w:rsidRPr="00FE04D5" w:rsidRDefault="0042760B" w:rsidP="008A5A4C">
            <w:pPr>
              <w:pStyle w:val="TabletextrowsAgency"/>
            </w:pPr>
            <w:r>
              <w:t>Lines 35-36</w:t>
            </w:r>
          </w:p>
        </w:tc>
        <w:tc>
          <w:tcPr>
            <w:tcW w:w="790" w:type="pct"/>
            <w:gridSpan w:val="2"/>
            <w:shd w:val="clear" w:color="auto" w:fill="E1E3F2"/>
          </w:tcPr>
          <w:p w14:paraId="67D13DAD" w14:textId="77777777" w:rsidR="0042760B" w:rsidRDefault="0042760B" w:rsidP="008A5A4C">
            <w:pPr>
              <w:pStyle w:val="TabletextrowsAgency"/>
              <w:spacing w:line="240" w:lineRule="auto"/>
            </w:pPr>
          </w:p>
        </w:tc>
        <w:tc>
          <w:tcPr>
            <w:tcW w:w="1956" w:type="pct"/>
            <w:gridSpan w:val="3"/>
            <w:shd w:val="clear" w:color="auto" w:fill="E1E3F2"/>
          </w:tcPr>
          <w:p w14:paraId="61380F9B" w14:textId="77777777" w:rsidR="0042760B" w:rsidRDefault="0042760B" w:rsidP="008A5A4C">
            <w:pPr>
              <w:pStyle w:val="TabletextrowsAgency"/>
              <w:spacing w:line="240" w:lineRule="auto"/>
            </w:pPr>
            <w:r>
              <w:t xml:space="preserve">Comment: </w:t>
            </w:r>
            <w:r w:rsidRPr="00315ABC">
              <w:t>While a good suggestion for attempting to allow for exhaustive enrolment, this will limit generalizability and this type of selection may lead to a bias as well.  Consider noting this.</w:t>
            </w:r>
          </w:p>
          <w:p w14:paraId="3EBB8D84" w14:textId="77777777" w:rsidR="0042760B" w:rsidRDefault="0042760B" w:rsidP="008A5A4C">
            <w:pPr>
              <w:pStyle w:val="TabletextrowsAgency"/>
              <w:spacing w:line="240" w:lineRule="auto"/>
            </w:pPr>
          </w:p>
          <w:p w14:paraId="3C30E37C" w14:textId="77777777" w:rsidR="0042760B" w:rsidRPr="009A7B90" w:rsidRDefault="0042760B" w:rsidP="008A5A4C">
            <w:pPr>
              <w:pStyle w:val="TabletextrowsAgency"/>
              <w:spacing w:line="240" w:lineRule="auto"/>
              <w:rPr>
                <w:b/>
              </w:rPr>
            </w:pPr>
            <w:r>
              <w:t xml:space="preserve">Proposed change (if any):…or other criteria. </w:t>
            </w:r>
            <w:r w:rsidRPr="009A7B90">
              <w:rPr>
                <w:b/>
              </w:rPr>
              <w:t>However, this will limit generalizability and this type of sele</w:t>
            </w:r>
            <w:r>
              <w:rPr>
                <w:b/>
              </w:rPr>
              <w:t>ction may lead to a bias</w:t>
            </w:r>
          </w:p>
          <w:p w14:paraId="3A93E06B" w14:textId="77777777" w:rsidR="0042760B" w:rsidRPr="005B46A7" w:rsidRDefault="0042760B" w:rsidP="008A5A4C">
            <w:pPr>
              <w:pStyle w:val="TabletextrowsAgency"/>
              <w:spacing w:line="240" w:lineRule="auto"/>
            </w:pPr>
          </w:p>
        </w:tc>
        <w:tc>
          <w:tcPr>
            <w:tcW w:w="1484" w:type="pct"/>
            <w:gridSpan w:val="2"/>
            <w:shd w:val="clear" w:color="auto" w:fill="E1E3F2"/>
          </w:tcPr>
          <w:p w14:paraId="56153094" w14:textId="77777777" w:rsidR="0042760B" w:rsidRPr="00561BA0" w:rsidRDefault="0042760B" w:rsidP="008A5A4C">
            <w:pPr>
              <w:pStyle w:val="TabletextrowsAgency"/>
            </w:pPr>
          </w:p>
        </w:tc>
      </w:tr>
      <w:tr w:rsidR="0042760B" w:rsidRPr="00B822FC" w14:paraId="53482C10" w14:textId="77777777" w:rsidTr="008A5A4C">
        <w:tc>
          <w:tcPr>
            <w:tcW w:w="770" w:type="pct"/>
            <w:shd w:val="clear" w:color="auto" w:fill="E1E3F2"/>
          </w:tcPr>
          <w:p w14:paraId="3400323C" w14:textId="77777777" w:rsidR="0042760B" w:rsidRPr="002B379C" w:rsidRDefault="0042760B" w:rsidP="008A5A4C">
            <w:pPr>
              <w:pStyle w:val="TabletextrowsAgency"/>
              <w:rPr>
                <w:b/>
              </w:rPr>
            </w:pPr>
            <w:r w:rsidRPr="002B379C">
              <w:rPr>
                <w:b/>
              </w:rPr>
              <w:t>Good registry practice</w:t>
            </w:r>
          </w:p>
          <w:p w14:paraId="0693E817" w14:textId="77777777" w:rsidR="0042760B" w:rsidRDefault="0042760B" w:rsidP="008A5A4C">
            <w:pPr>
              <w:pStyle w:val="TabletextrowsAgency"/>
            </w:pPr>
            <w:r>
              <w:t>5.2 Patient population</w:t>
            </w:r>
          </w:p>
          <w:p w14:paraId="733B67FC" w14:textId="77777777" w:rsidR="0042760B" w:rsidRDefault="0042760B" w:rsidP="008A5A4C">
            <w:pPr>
              <w:pStyle w:val="TabletextrowsAgency"/>
            </w:pPr>
          </w:p>
          <w:p w14:paraId="49112023" w14:textId="77777777" w:rsidR="0042760B" w:rsidRPr="00561BA0" w:rsidRDefault="0042760B" w:rsidP="008A5A4C">
            <w:pPr>
              <w:pStyle w:val="TabletextrowsAgency"/>
            </w:pPr>
            <w:r>
              <w:t>Pg 19, line 3</w:t>
            </w:r>
          </w:p>
        </w:tc>
        <w:tc>
          <w:tcPr>
            <w:tcW w:w="790" w:type="pct"/>
            <w:gridSpan w:val="2"/>
            <w:shd w:val="clear" w:color="auto" w:fill="E1E3F2"/>
          </w:tcPr>
          <w:p w14:paraId="310AC6A4" w14:textId="77777777" w:rsidR="0042760B" w:rsidRDefault="0042760B" w:rsidP="008A5A4C">
            <w:pPr>
              <w:pStyle w:val="TabletextrowsAgency"/>
            </w:pPr>
          </w:p>
        </w:tc>
        <w:tc>
          <w:tcPr>
            <w:tcW w:w="1956" w:type="pct"/>
            <w:gridSpan w:val="3"/>
            <w:shd w:val="clear" w:color="auto" w:fill="E1E3F2"/>
          </w:tcPr>
          <w:p w14:paraId="057358F3" w14:textId="77777777" w:rsidR="0042760B" w:rsidRPr="005B46A7" w:rsidRDefault="0042760B" w:rsidP="008A5A4C">
            <w:pPr>
              <w:pStyle w:val="TabletextrowsAgency"/>
              <w:spacing w:line="264" w:lineRule="auto"/>
            </w:pPr>
            <w:r w:rsidRPr="007E76A2">
              <w:rPr>
                <w:b/>
              </w:rPr>
              <w:t xml:space="preserve">The benchmark of the actual registry population in comparison with other data sources should not guide the recruitment strategy for a </w:t>
            </w:r>
            <w:r w:rsidRPr="007E76A2">
              <w:rPr>
                <w:b/>
                <w:i/>
              </w:rPr>
              <w:t>specific study</w:t>
            </w:r>
            <w:r w:rsidRPr="007E76A2">
              <w:rPr>
                <w:b/>
              </w:rPr>
              <w:t xml:space="preserve">, but for the registry itself. </w:t>
            </w:r>
            <w:r w:rsidRPr="005B46A7">
              <w:t>For registry-based studies, the recruitment strategy will be based on the registry data itself. But the benchmark with another source could guide the strategy regarding the additional data collection to be done for some specific studies. Comparison of registry data with health care records may not be possible in certain countries due to national data protection laws.</w:t>
            </w:r>
          </w:p>
          <w:p w14:paraId="35280DD0" w14:textId="77777777" w:rsidR="0042760B" w:rsidRPr="005B46A7" w:rsidRDefault="0042760B" w:rsidP="008A5A4C">
            <w:pPr>
              <w:pStyle w:val="TabletextrowsAgency"/>
              <w:spacing w:line="264" w:lineRule="auto"/>
              <w:rPr>
                <w:i/>
              </w:rPr>
            </w:pPr>
          </w:p>
          <w:p w14:paraId="5CA6AC7E" w14:textId="77777777" w:rsidR="0042760B" w:rsidRPr="005B46A7" w:rsidRDefault="0042760B" w:rsidP="008A5A4C">
            <w:pPr>
              <w:pStyle w:val="TabletextrowsAgency"/>
              <w:spacing w:line="264" w:lineRule="auto"/>
            </w:pPr>
            <w:r w:rsidRPr="005B46A7">
              <w:rPr>
                <w:i/>
                <w:u w:val="single"/>
              </w:rPr>
              <w:t>Proposed change</w:t>
            </w:r>
            <w:r w:rsidRPr="005B46A7">
              <w:t xml:space="preserve">: </w:t>
            </w:r>
          </w:p>
          <w:p w14:paraId="01344601" w14:textId="77777777" w:rsidR="0042760B" w:rsidRDefault="0042760B" w:rsidP="008A5A4C">
            <w:pPr>
              <w:pStyle w:val="TabletextrowsAgency"/>
              <w:spacing w:line="264" w:lineRule="auto"/>
            </w:pPr>
            <w:r w:rsidRPr="005B46A7">
              <w:t>Replace “for a specific</w:t>
            </w:r>
            <w:r w:rsidRPr="005B46A7">
              <w:rPr>
                <w:i/>
              </w:rPr>
              <w:t xml:space="preserve"> </w:t>
            </w:r>
            <w:r w:rsidRPr="005B46A7">
              <w:rPr>
                <w:b/>
                <w:i/>
              </w:rPr>
              <w:t>study</w:t>
            </w:r>
            <w:r w:rsidRPr="005B46A7">
              <w:t xml:space="preserve">” by “for a specific </w:t>
            </w:r>
            <w:r w:rsidRPr="005B46A7">
              <w:rPr>
                <w:b/>
              </w:rPr>
              <w:t>registry</w:t>
            </w:r>
            <w:r w:rsidRPr="005B46A7">
              <w:t>”.</w:t>
            </w:r>
          </w:p>
          <w:p w14:paraId="4D6E3AE0" w14:textId="77777777" w:rsidR="0042760B" w:rsidRPr="008C315A" w:rsidRDefault="0042760B" w:rsidP="008A5A4C">
            <w:pPr>
              <w:pStyle w:val="TabletextrowsAgency"/>
              <w:spacing w:line="264" w:lineRule="auto"/>
              <w:rPr>
                <w:color w:val="2F5496"/>
              </w:rPr>
            </w:pPr>
            <w:r w:rsidRPr="009B2139">
              <w:t xml:space="preserve"> </w:t>
            </w:r>
          </w:p>
        </w:tc>
        <w:tc>
          <w:tcPr>
            <w:tcW w:w="1484" w:type="pct"/>
            <w:gridSpan w:val="2"/>
            <w:shd w:val="clear" w:color="auto" w:fill="E1E3F2"/>
          </w:tcPr>
          <w:p w14:paraId="18D58B28" w14:textId="77777777" w:rsidR="0042760B" w:rsidRPr="00561BA0" w:rsidRDefault="0042760B" w:rsidP="008A5A4C">
            <w:pPr>
              <w:pStyle w:val="TabletextrowsAgency"/>
            </w:pPr>
          </w:p>
        </w:tc>
      </w:tr>
      <w:tr w:rsidR="0042760B" w:rsidRPr="00B822FC" w14:paraId="401D9B29" w14:textId="77777777" w:rsidTr="008A5A4C">
        <w:tc>
          <w:tcPr>
            <w:tcW w:w="770" w:type="pct"/>
            <w:shd w:val="clear" w:color="auto" w:fill="E1E3F2"/>
          </w:tcPr>
          <w:p w14:paraId="12CF33F0" w14:textId="77777777" w:rsidR="0042760B" w:rsidRPr="002B379C" w:rsidRDefault="0042760B" w:rsidP="008A5A4C">
            <w:pPr>
              <w:pStyle w:val="TabletextrowsAgency"/>
              <w:rPr>
                <w:b/>
              </w:rPr>
            </w:pPr>
            <w:r w:rsidRPr="002B379C">
              <w:rPr>
                <w:b/>
              </w:rPr>
              <w:t>Good registry practice</w:t>
            </w:r>
          </w:p>
          <w:p w14:paraId="320834A9" w14:textId="77777777" w:rsidR="0042760B" w:rsidRDefault="0042760B" w:rsidP="008A5A4C">
            <w:pPr>
              <w:pStyle w:val="TabletextrowsAgency"/>
            </w:pPr>
            <w:r>
              <w:t>5.2 Patient population</w:t>
            </w:r>
          </w:p>
          <w:p w14:paraId="7FD91341" w14:textId="77777777" w:rsidR="0042760B" w:rsidRPr="002B379C" w:rsidRDefault="0042760B" w:rsidP="008A5A4C">
            <w:pPr>
              <w:pStyle w:val="TabletextrowsAgency"/>
              <w:rPr>
                <w:b/>
              </w:rPr>
            </w:pPr>
          </w:p>
        </w:tc>
        <w:tc>
          <w:tcPr>
            <w:tcW w:w="790" w:type="pct"/>
            <w:gridSpan w:val="2"/>
            <w:shd w:val="clear" w:color="auto" w:fill="E1E3F2"/>
          </w:tcPr>
          <w:p w14:paraId="45C498FA" w14:textId="77777777" w:rsidR="0042760B" w:rsidRDefault="0042760B" w:rsidP="008A5A4C">
            <w:pPr>
              <w:pStyle w:val="TabletextrowsAgency"/>
            </w:pPr>
          </w:p>
        </w:tc>
        <w:tc>
          <w:tcPr>
            <w:tcW w:w="1956" w:type="pct"/>
            <w:gridSpan w:val="3"/>
            <w:shd w:val="clear" w:color="auto" w:fill="E1E3F2"/>
          </w:tcPr>
          <w:p w14:paraId="222D8C1C" w14:textId="77777777" w:rsidR="0042760B" w:rsidRDefault="0042760B" w:rsidP="008A5A4C">
            <w:pPr>
              <w:pStyle w:val="TabletextrowsAgency"/>
              <w:spacing w:line="240" w:lineRule="auto"/>
            </w:pPr>
            <w:r w:rsidRPr="00DF004B">
              <w:t>While an ideal situation would strive to ensure exhaustive enrolment; it’s more realistic to frame this as methods which maximize chances for exhaustive enrolment. </w:t>
            </w:r>
            <w:r>
              <w:t xml:space="preserve"> Another perspective is that exhaustive enrollment is not always needed.  Sampling methods can </w:t>
            </w:r>
            <w:r>
              <w:lastRenderedPageBreak/>
              <w:t>be considered to ensure efficient estimation of target parameters.</w:t>
            </w:r>
          </w:p>
          <w:p w14:paraId="4864C71E" w14:textId="77777777" w:rsidR="0042760B" w:rsidRDefault="0042760B" w:rsidP="008A5A4C">
            <w:pPr>
              <w:pStyle w:val="TabletextrowsAgency"/>
              <w:spacing w:line="240" w:lineRule="auto"/>
            </w:pPr>
          </w:p>
          <w:p w14:paraId="5D37A589" w14:textId="77777777" w:rsidR="0042760B" w:rsidRDefault="0042760B" w:rsidP="008A5A4C">
            <w:pPr>
              <w:pStyle w:val="TabletextrowsAgency"/>
              <w:spacing w:line="240" w:lineRule="auto"/>
            </w:pPr>
            <w:r w:rsidRPr="00DF004B">
              <w:t>Similarly, complete f/u is ideal but not realistic. The goal is to create a system that best supports complete f/u (i.e., what steps are taken to minimize loss to f/u).</w:t>
            </w:r>
          </w:p>
          <w:p w14:paraId="3AD6583B" w14:textId="77777777" w:rsidR="0042760B" w:rsidRDefault="0042760B" w:rsidP="008A5A4C">
            <w:pPr>
              <w:pStyle w:val="TabletextrowsAgency"/>
              <w:spacing w:line="240" w:lineRule="auto"/>
            </w:pPr>
          </w:p>
        </w:tc>
        <w:tc>
          <w:tcPr>
            <w:tcW w:w="1484" w:type="pct"/>
            <w:gridSpan w:val="2"/>
            <w:shd w:val="clear" w:color="auto" w:fill="E1E3F2"/>
          </w:tcPr>
          <w:p w14:paraId="4C0392A5" w14:textId="77777777" w:rsidR="0042760B" w:rsidRPr="00561BA0" w:rsidRDefault="0042760B" w:rsidP="008A5A4C">
            <w:pPr>
              <w:pStyle w:val="TabletextrowsAgency"/>
            </w:pPr>
          </w:p>
        </w:tc>
      </w:tr>
      <w:tr w:rsidR="0042760B" w:rsidRPr="00B822FC" w14:paraId="68EA3280" w14:textId="77777777" w:rsidTr="008A5A4C">
        <w:tc>
          <w:tcPr>
            <w:tcW w:w="770" w:type="pct"/>
            <w:shd w:val="clear" w:color="auto" w:fill="E1E3F2"/>
          </w:tcPr>
          <w:p w14:paraId="4AD637DB" w14:textId="77777777" w:rsidR="0042760B" w:rsidRPr="002B379C" w:rsidRDefault="0042760B" w:rsidP="008A5A4C">
            <w:pPr>
              <w:pStyle w:val="TabletextrowsAgency"/>
              <w:rPr>
                <w:b/>
              </w:rPr>
            </w:pPr>
            <w:r w:rsidRPr="002B379C">
              <w:rPr>
                <w:b/>
              </w:rPr>
              <w:t>Good registry practice</w:t>
            </w:r>
          </w:p>
          <w:p w14:paraId="17299CBC" w14:textId="77777777" w:rsidR="0042760B" w:rsidRDefault="0042760B" w:rsidP="008A5A4C">
            <w:pPr>
              <w:pStyle w:val="TabletextrowsAgency"/>
            </w:pPr>
            <w:r>
              <w:t>5.2 Patient population</w:t>
            </w:r>
          </w:p>
          <w:p w14:paraId="326E9969" w14:textId="77777777" w:rsidR="0042760B" w:rsidRPr="002B379C" w:rsidRDefault="0042760B" w:rsidP="008A5A4C">
            <w:pPr>
              <w:pStyle w:val="TabletextrowsAgency"/>
              <w:rPr>
                <w:b/>
              </w:rPr>
            </w:pPr>
            <w:r>
              <w:t>Pg 19, line 14-37</w:t>
            </w:r>
          </w:p>
        </w:tc>
        <w:tc>
          <w:tcPr>
            <w:tcW w:w="790" w:type="pct"/>
            <w:gridSpan w:val="2"/>
            <w:shd w:val="clear" w:color="auto" w:fill="E1E3F2"/>
          </w:tcPr>
          <w:p w14:paraId="58002510" w14:textId="77777777" w:rsidR="0042760B" w:rsidRDefault="0042760B" w:rsidP="008A5A4C">
            <w:pPr>
              <w:pStyle w:val="TabletextrowsAgency"/>
            </w:pPr>
          </w:p>
        </w:tc>
        <w:tc>
          <w:tcPr>
            <w:tcW w:w="1956" w:type="pct"/>
            <w:gridSpan w:val="3"/>
            <w:shd w:val="clear" w:color="auto" w:fill="E1E3F2"/>
          </w:tcPr>
          <w:p w14:paraId="189AC170" w14:textId="77777777" w:rsidR="0042760B" w:rsidRPr="00A44E62" w:rsidRDefault="0042760B" w:rsidP="008A5A4C">
            <w:pPr>
              <w:pStyle w:val="TabletextrowsAgency"/>
              <w:spacing w:line="240" w:lineRule="auto"/>
              <w:rPr>
                <w:b/>
              </w:rPr>
            </w:pPr>
            <w:r>
              <w:t xml:space="preserve">The </w:t>
            </w:r>
            <w:r w:rsidRPr="00DF482A">
              <w:t xml:space="preserve">selection of </w:t>
            </w:r>
            <w:r>
              <w:t>electronic health databases</w:t>
            </w:r>
            <w:r w:rsidRPr="00DF482A">
              <w:t xml:space="preserve"> over registries depends on availability of key variables rather than sample size</w:t>
            </w:r>
            <w:r>
              <w:t>, the c</w:t>
            </w:r>
            <w:r w:rsidRPr="00DF482A">
              <w:t xml:space="preserve">ollection of information about patients who did not consent </w:t>
            </w:r>
            <w:r>
              <w:t xml:space="preserve">is </w:t>
            </w:r>
            <w:r w:rsidRPr="00DF482A">
              <w:t>limited per data privacy</w:t>
            </w:r>
            <w:r>
              <w:t xml:space="preserve"> – see also similar comment on </w:t>
            </w:r>
            <w:r w:rsidRPr="00F43D99">
              <w:t xml:space="preserve">Pg 16, lines </w:t>
            </w:r>
            <w:r>
              <w:t xml:space="preserve">23-25 of section </w:t>
            </w:r>
            <w:r w:rsidRPr="00383C61">
              <w:t>“Use of patient disease registries in medicines regulation”.</w:t>
            </w:r>
          </w:p>
        </w:tc>
        <w:tc>
          <w:tcPr>
            <w:tcW w:w="1484" w:type="pct"/>
            <w:gridSpan w:val="2"/>
            <w:shd w:val="clear" w:color="auto" w:fill="E1E3F2"/>
          </w:tcPr>
          <w:p w14:paraId="03FBAB60" w14:textId="77777777" w:rsidR="0042760B" w:rsidRPr="00561BA0" w:rsidRDefault="0042760B" w:rsidP="008A5A4C">
            <w:pPr>
              <w:pStyle w:val="TabletextrowsAgency"/>
            </w:pPr>
          </w:p>
        </w:tc>
      </w:tr>
      <w:tr w:rsidR="0042760B" w:rsidRPr="00B822FC" w14:paraId="34EA8015" w14:textId="77777777" w:rsidTr="008A5A4C">
        <w:tc>
          <w:tcPr>
            <w:tcW w:w="770" w:type="pct"/>
            <w:shd w:val="clear" w:color="auto" w:fill="E1E3F2"/>
          </w:tcPr>
          <w:p w14:paraId="7BA05447" w14:textId="77777777" w:rsidR="0042760B" w:rsidRDefault="0042760B" w:rsidP="008A5A4C">
            <w:pPr>
              <w:pStyle w:val="TabletextrowsAgency"/>
              <w:rPr>
                <w:b/>
              </w:rPr>
            </w:pPr>
            <w:r>
              <w:rPr>
                <w:b/>
              </w:rPr>
              <w:t>Good registry practice</w:t>
            </w:r>
          </w:p>
          <w:p w14:paraId="50CE2AB1" w14:textId="77777777" w:rsidR="0042760B" w:rsidRPr="009B4C95" w:rsidRDefault="0042760B" w:rsidP="008A5A4C">
            <w:pPr>
              <w:pStyle w:val="TabletextrowsAgency"/>
            </w:pPr>
            <w:r>
              <w:t>5.3 Time elements</w:t>
            </w:r>
          </w:p>
        </w:tc>
        <w:tc>
          <w:tcPr>
            <w:tcW w:w="790" w:type="pct"/>
            <w:gridSpan w:val="2"/>
            <w:shd w:val="clear" w:color="auto" w:fill="E1E3F2"/>
          </w:tcPr>
          <w:p w14:paraId="1048AEBB" w14:textId="77777777" w:rsidR="0042760B" w:rsidRDefault="0042760B" w:rsidP="008A5A4C">
            <w:pPr>
              <w:pStyle w:val="TabletextrowsAgency"/>
            </w:pPr>
          </w:p>
        </w:tc>
        <w:tc>
          <w:tcPr>
            <w:tcW w:w="1956" w:type="pct"/>
            <w:gridSpan w:val="3"/>
            <w:shd w:val="clear" w:color="auto" w:fill="E1E3F2"/>
          </w:tcPr>
          <w:p w14:paraId="4F63FB06" w14:textId="77777777" w:rsidR="0042760B" w:rsidRDefault="0042760B" w:rsidP="008A5A4C">
            <w:pPr>
              <w:pStyle w:val="TabletextrowsAgency"/>
              <w:spacing w:line="264" w:lineRule="auto"/>
              <w:rPr>
                <w:rFonts w:cs="Arial"/>
              </w:rPr>
            </w:pPr>
            <w:r>
              <w:rPr>
                <w:rFonts w:cs="Arial"/>
              </w:rPr>
              <w:t xml:space="preserve">Some guidance would be welcome to bring together the </w:t>
            </w:r>
            <w:r w:rsidRPr="00FD4372">
              <w:rPr>
                <w:rFonts w:cs="Arial"/>
              </w:rPr>
              <w:t xml:space="preserve">5.3. Time elements </w:t>
            </w:r>
            <w:r>
              <w:rPr>
                <w:rFonts w:cs="Arial"/>
              </w:rPr>
              <w:t>and the 5</w:t>
            </w:r>
            <w:r w:rsidRPr="00FD4372">
              <w:rPr>
                <w:rFonts w:cs="Arial"/>
              </w:rPr>
              <w:t>.4 Core data elements to clearly show the link between both data sets.</w:t>
            </w:r>
            <w:r>
              <w:rPr>
                <w:rFonts w:cs="Arial"/>
              </w:rPr>
              <w:t xml:space="preserve"> Perhaps consider integrating the two sections to achieve this.</w:t>
            </w:r>
            <w:r w:rsidRPr="00FD4372">
              <w:rPr>
                <w:rFonts w:cs="Arial"/>
              </w:rPr>
              <w:t xml:space="preserve"> </w:t>
            </w:r>
          </w:p>
          <w:p w14:paraId="49A1ECC5" w14:textId="77777777" w:rsidR="0042760B" w:rsidRPr="005B46A7" w:rsidRDefault="0042760B" w:rsidP="008A5A4C">
            <w:pPr>
              <w:pStyle w:val="TabletextrowsAgency"/>
              <w:spacing w:line="264" w:lineRule="auto"/>
            </w:pPr>
            <w:r w:rsidRPr="00FD4372">
              <w:rPr>
                <w:rFonts w:cs="Arial"/>
              </w:rPr>
              <w:t>Otherwise, there is the risk to generate inconsistent information (e.g. gathering date of symptoms but no symptom).</w:t>
            </w:r>
          </w:p>
        </w:tc>
        <w:tc>
          <w:tcPr>
            <w:tcW w:w="1484" w:type="pct"/>
            <w:gridSpan w:val="2"/>
            <w:shd w:val="clear" w:color="auto" w:fill="E1E3F2"/>
          </w:tcPr>
          <w:p w14:paraId="6405285E" w14:textId="77777777" w:rsidR="0042760B" w:rsidRPr="00561BA0" w:rsidRDefault="0042760B" w:rsidP="008A5A4C">
            <w:pPr>
              <w:pStyle w:val="TabletextrowsAgency"/>
            </w:pPr>
          </w:p>
        </w:tc>
      </w:tr>
      <w:tr w:rsidR="0042760B" w:rsidRPr="00B822FC" w14:paraId="4E29702E" w14:textId="77777777" w:rsidTr="008A5A4C">
        <w:tc>
          <w:tcPr>
            <w:tcW w:w="770" w:type="pct"/>
            <w:shd w:val="clear" w:color="auto" w:fill="E1E3F2"/>
          </w:tcPr>
          <w:p w14:paraId="2340689E" w14:textId="77777777" w:rsidR="0042760B" w:rsidRDefault="0042760B" w:rsidP="008A5A4C">
            <w:pPr>
              <w:pStyle w:val="TabletextrowsAgency"/>
              <w:rPr>
                <w:b/>
              </w:rPr>
            </w:pPr>
            <w:r w:rsidRPr="002B379C">
              <w:rPr>
                <w:b/>
              </w:rPr>
              <w:t>Good registry practice</w:t>
            </w:r>
          </w:p>
          <w:p w14:paraId="78FA37B5" w14:textId="77777777" w:rsidR="0042760B" w:rsidRPr="005B46A7" w:rsidRDefault="0042760B" w:rsidP="008A5A4C">
            <w:pPr>
              <w:pStyle w:val="TabletextrowsAgency"/>
            </w:pPr>
            <w:r>
              <w:t>5.3 Time elements</w:t>
            </w:r>
          </w:p>
          <w:p w14:paraId="32381171" w14:textId="77777777" w:rsidR="0042760B" w:rsidRDefault="0042760B" w:rsidP="008A5A4C">
            <w:pPr>
              <w:pStyle w:val="TabletextrowsAgency"/>
            </w:pPr>
          </w:p>
          <w:p w14:paraId="2C01EB1A" w14:textId="77777777" w:rsidR="0042760B" w:rsidRPr="00561BA0" w:rsidRDefault="0042760B" w:rsidP="008A5A4C">
            <w:pPr>
              <w:pStyle w:val="TabletextrowsAgency"/>
            </w:pPr>
            <w:r>
              <w:t>Pg 19, line 6</w:t>
            </w:r>
          </w:p>
        </w:tc>
        <w:tc>
          <w:tcPr>
            <w:tcW w:w="790" w:type="pct"/>
            <w:gridSpan w:val="2"/>
            <w:shd w:val="clear" w:color="auto" w:fill="E1E3F2"/>
          </w:tcPr>
          <w:p w14:paraId="60A5101F" w14:textId="77777777" w:rsidR="0042760B" w:rsidRDefault="0042760B" w:rsidP="008A5A4C">
            <w:pPr>
              <w:pStyle w:val="TabletextrowsAgency"/>
            </w:pPr>
          </w:p>
        </w:tc>
        <w:tc>
          <w:tcPr>
            <w:tcW w:w="1956" w:type="pct"/>
            <w:gridSpan w:val="3"/>
            <w:shd w:val="clear" w:color="auto" w:fill="E1E3F2"/>
          </w:tcPr>
          <w:p w14:paraId="376860A3" w14:textId="77777777" w:rsidR="0042760B" w:rsidRDefault="0042760B" w:rsidP="008A5A4C">
            <w:pPr>
              <w:pStyle w:val="TabletextrowsAgency"/>
              <w:spacing w:line="264" w:lineRule="auto"/>
            </w:pPr>
            <w:r w:rsidRPr="005B46A7">
              <w:t>Important events may be seen as only related to safety or effectiveness events, and may be seen as too restrictive when dates should be linked to important data or variables to be collected.</w:t>
            </w:r>
          </w:p>
          <w:p w14:paraId="3A500BDB" w14:textId="77777777" w:rsidR="0042760B" w:rsidRDefault="0042760B" w:rsidP="008A5A4C">
            <w:pPr>
              <w:pStyle w:val="TabletextrowsAgency"/>
              <w:spacing w:line="264" w:lineRule="auto"/>
            </w:pPr>
          </w:p>
          <w:p w14:paraId="2BE3A4B4" w14:textId="77777777" w:rsidR="0042760B" w:rsidRPr="005B46A7" w:rsidRDefault="0042760B" w:rsidP="008A5A4C">
            <w:pPr>
              <w:pStyle w:val="TabletextrowsAgency"/>
              <w:spacing w:line="264" w:lineRule="auto"/>
            </w:pPr>
          </w:p>
          <w:p w14:paraId="5732668E" w14:textId="77777777" w:rsidR="0042760B" w:rsidRPr="008C315A" w:rsidRDefault="0042760B" w:rsidP="008A5A4C">
            <w:pPr>
              <w:pStyle w:val="TabletextrowsAgency"/>
              <w:spacing w:line="264" w:lineRule="auto"/>
              <w:rPr>
                <w:color w:val="2F5496"/>
              </w:rPr>
            </w:pPr>
            <w:r w:rsidRPr="005B46A7">
              <w:rPr>
                <w:u w:val="single"/>
              </w:rPr>
              <w:t>Proposed change</w:t>
            </w:r>
            <w:r w:rsidRPr="005B46A7">
              <w:t>: Replace the term “</w:t>
            </w:r>
            <w:r w:rsidRPr="005B46A7">
              <w:rPr>
                <w:b/>
              </w:rPr>
              <w:t>events</w:t>
            </w:r>
            <w:r w:rsidRPr="005B46A7">
              <w:t>” by “</w:t>
            </w:r>
            <w:r w:rsidRPr="005B46A7">
              <w:rPr>
                <w:b/>
              </w:rPr>
              <w:t>data or variables</w:t>
            </w:r>
            <w:r w:rsidRPr="005B46A7">
              <w:t>”</w:t>
            </w:r>
            <w:r w:rsidRPr="009B2139">
              <w:t>.</w:t>
            </w:r>
          </w:p>
        </w:tc>
        <w:tc>
          <w:tcPr>
            <w:tcW w:w="1484" w:type="pct"/>
            <w:gridSpan w:val="2"/>
            <w:shd w:val="clear" w:color="auto" w:fill="E1E3F2"/>
          </w:tcPr>
          <w:p w14:paraId="43953545" w14:textId="77777777" w:rsidR="0042760B" w:rsidRPr="00561BA0" w:rsidRDefault="0042760B" w:rsidP="008A5A4C">
            <w:pPr>
              <w:pStyle w:val="TabletextrowsAgency"/>
            </w:pPr>
          </w:p>
        </w:tc>
      </w:tr>
      <w:tr w:rsidR="0042760B" w:rsidRPr="00B822FC" w14:paraId="53D2A7D3" w14:textId="77777777" w:rsidTr="008A5A4C">
        <w:tc>
          <w:tcPr>
            <w:tcW w:w="770" w:type="pct"/>
            <w:shd w:val="clear" w:color="auto" w:fill="E1E3F2"/>
          </w:tcPr>
          <w:p w14:paraId="26C185EE" w14:textId="77777777" w:rsidR="0042760B" w:rsidRDefault="0042760B" w:rsidP="008A5A4C">
            <w:pPr>
              <w:pStyle w:val="TabletextrowsAgency"/>
              <w:rPr>
                <w:b/>
              </w:rPr>
            </w:pPr>
            <w:r>
              <w:rPr>
                <w:b/>
              </w:rPr>
              <w:t>Good registry practice</w:t>
            </w:r>
          </w:p>
          <w:p w14:paraId="693BC08B" w14:textId="77777777" w:rsidR="0042760B" w:rsidRPr="005B46A7" w:rsidRDefault="0042760B" w:rsidP="008A5A4C">
            <w:pPr>
              <w:pStyle w:val="TabletextrowsAgency"/>
            </w:pPr>
            <w:r>
              <w:t>5.3 Time elements</w:t>
            </w:r>
          </w:p>
          <w:p w14:paraId="34568078" w14:textId="77777777" w:rsidR="0042760B" w:rsidRDefault="0042760B" w:rsidP="008A5A4C">
            <w:pPr>
              <w:pStyle w:val="TabletextrowsAgency"/>
              <w:rPr>
                <w:b/>
              </w:rPr>
            </w:pPr>
          </w:p>
          <w:p w14:paraId="758B4B9D" w14:textId="77777777" w:rsidR="0042760B" w:rsidRDefault="0042760B" w:rsidP="008A5A4C">
            <w:pPr>
              <w:pStyle w:val="TabletextrowsAgency"/>
            </w:pPr>
            <w:r>
              <w:t>Pg 19, lines 5-19</w:t>
            </w:r>
          </w:p>
          <w:p w14:paraId="7BE0C5EF" w14:textId="77777777" w:rsidR="0042760B" w:rsidRPr="004F1FCE" w:rsidRDefault="0042760B" w:rsidP="008A5A4C">
            <w:pPr>
              <w:pStyle w:val="TabletextrowsAgency"/>
            </w:pPr>
            <w:r>
              <w:t>Also Table 2</w:t>
            </w:r>
          </w:p>
        </w:tc>
        <w:tc>
          <w:tcPr>
            <w:tcW w:w="790" w:type="pct"/>
            <w:gridSpan w:val="2"/>
            <w:shd w:val="clear" w:color="auto" w:fill="E1E3F2"/>
          </w:tcPr>
          <w:p w14:paraId="7916646C" w14:textId="77777777" w:rsidR="0042760B" w:rsidRDefault="0042760B" w:rsidP="008A5A4C">
            <w:pPr>
              <w:pStyle w:val="TabletextrowsAgency"/>
            </w:pPr>
          </w:p>
        </w:tc>
        <w:tc>
          <w:tcPr>
            <w:tcW w:w="1956" w:type="pct"/>
            <w:gridSpan w:val="3"/>
            <w:shd w:val="clear" w:color="auto" w:fill="E1E3F2"/>
          </w:tcPr>
          <w:p w14:paraId="6B177426" w14:textId="77777777" w:rsidR="0042760B" w:rsidRDefault="0042760B" w:rsidP="008A5A4C">
            <w:pPr>
              <w:pStyle w:val="TabletextrowsAgency"/>
              <w:spacing w:line="264" w:lineRule="auto"/>
            </w:pPr>
            <w:r w:rsidRPr="003A1C79">
              <w:t xml:space="preserve">Additional clarity would be beneficial on which core events from </w:t>
            </w:r>
            <w:r w:rsidRPr="003A1C79">
              <w:rPr>
                <w:i/>
              </w:rPr>
              <w:t>prior</w:t>
            </w:r>
            <w:r w:rsidRPr="003A1C79">
              <w:t xml:space="preserve"> to the registry entry date are essential for capture in the registry. For some components (e.g., date of first symptoms) it may be assumed that the event </w:t>
            </w:r>
            <w:r w:rsidRPr="003A1C79">
              <w:lastRenderedPageBreak/>
              <w:t xml:space="preserve">typically occurred prior to registry enrolment. However, for recommended components such as treatment start/stop and investigation dates, it is not clear whether this applies to occurrences prior to initial registry enrolment. This is particularly important for registries which include prevalent disease cases, as knowledge of events prior to registry enrolment may significantly impact safety, effectiveness, and other outcome analyses.  </w:t>
            </w:r>
          </w:p>
          <w:p w14:paraId="7DCFCBD0" w14:textId="77777777" w:rsidR="0042760B" w:rsidRPr="003A1C79" w:rsidRDefault="0042760B" w:rsidP="008A5A4C">
            <w:pPr>
              <w:pStyle w:val="TabletextrowsAgency"/>
              <w:spacing w:line="264" w:lineRule="auto"/>
            </w:pPr>
          </w:p>
          <w:p w14:paraId="27CAEE10" w14:textId="77777777" w:rsidR="0042760B" w:rsidRPr="003A1C79" w:rsidRDefault="0042760B" w:rsidP="008A5A4C">
            <w:pPr>
              <w:pStyle w:val="TabletextrowsAgency"/>
              <w:spacing w:line="264" w:lineRule="auto"/>
            </w:pPr>
            <w:r w:rsidRPr="003A1C79">
              <w:rPr>
                <w:i/>
                <w:u w:val="single"/>
              </w:rPr>
              <w:t>Proposed change</w:t>
            </w:r>
            <w:r w:rsidRPr="003A1C79">
              <w:t xml:space="preserve">: </w:t>
            </w:r>
            <w:r w:rsidRPr="007E76A2">
              <w:rPr>
                <w:b/>
              </w:rPr>
              <w:t>Clarification needed whether certain core dates refer to both pre- and post-registry enrolment events</w:t>
            </w:r>
          </w:p>
        </w:tc>
        <w:tc>
          <w:tcPr>
            <w:tcW w:w="1484" w:type="pct"/>
            <w:gridSpan w:val="2"/>
            <w:shd w:val="clear" w:color="auto" w:fill="E1E3F2"/>
          </w:tcPr>
          <w:p w14:paraId="2F1BAD43" w14:textId="77777777" w:rsidR="0042760B" w:rsidRPr="00561BA0" w:rsidRDefault="0042760B" w:rsidP="008A5A4C">
            <w:pPr>
              <w:pStyle w:val="TabletextrowsAgency"/>
            </w:pPr>
          </w:p>
        </w:tc>
      </w:tr>
      <w:tr w:rsidR="0042760B" w:rsidRPr="00B822FC" w14:paraId="50DFBA2E" w14:textId="77777777" w:rsidTr="008A5A4C">
        <w:tc>
          <w:tcPr>
            <w:tcW w:w="770" w:type="pct"/>
            <w:shd w:val="clear" w:color="auto" w:fill="E1E3F2"/>
          </w:tcPr>
          <w:p w14:paraId="537D243D" w14:textId="77777777" w:rsidR="0042760B" w:rsidRPr="002B379C" w:rsidRDefault="0042760B" w:rsidP="008A5A4C">
            <w:pPr>
              <w:pStyle w:val="TabletextrowsAgency"/>
              <w:rPr>
                <w:b/>
              </w:rPr>
            </w:pPr>
            <w:r w:rsidRPr="002B379C">
              <w:rPr>
                <w:b/>
              </w:rPr>
              <w:t>Good registry practice</w:t>
            </w:r>
          </w:p>
          <w:p w14:paraId="02E42928" w14:textId="77777777" w:rsidR="0042760B" w:rsidRPr="005B46A7" w:rsidRDefault="0042760B" w:rsidP="008A5A4C">
            <w:pPr>
              <w:pStyle w:val="TabletextrowsAgency"/>
            </w:pPr>
            <w:r>
              <w:t>5.3 Time elements</w:t>
            </w:r>
          </w:p>
          <w:p w14:paraId="060B93B7" w14:textId="77777777" w:rsidR="0042760B" w:rsidRDefault="0042760B" w:rsidP="008A5A4C">
            <w:pPr>
              <w:pStyle w:val="TabletextrowsAgency"/>
            </w:pPr>
          </w:p>
          <w:p w14:paraId="052E7F18" w14:textId="77777777" w:rsidR="0042760B" w:rsidRPr="002B379C" w:rsidRDefault="0042760B" w:rsidP="008A5A4C">
            <w:pPr>
              <w:pStyle w:val="TabletextrowsAgency"/>
              <w:rPr>
                <w:b/>
              </w:rPr>
            </w:pPr>
            <w:r>
              <w:t>Pg 19, line 18</w:t>
            </w:r>
          </w:p>
        </w:tc>
        <w:tc>
          <w:tcPr>
            <w:tcW w:w="790" w:type="pct"/>
            <w:gridSpan w:val="2"/>
            <w:shd w:val="clear" w:color="auto" w:fill="E1E3F2"/>
          </w:tcPr>
          <w:p w14:paraId="63CE7B3F" w14:textId="77777777" w:rsidR="0042760B" w:rsidRDefault="0042760B" w:rsidP="008A5A4C">
            <w:pPr>
              <w:pStyle w:val="TabletextrowsAgency"/>
            </w:pPr>
          </w:p>
        </w:tc>
        <w:tc>
          <w:tcPr>
            <w:tcW w:w="1956" w:type="pct"/>
            <w:gridSpan w:val="3"/>
            <w:shd w:val="clear" w:color="auto" w:fill="E1E3F2"/>
          </w:tcPr>
          <w:p w14:paraId="035B1209" w14:textId="77777777" w:rsidR="0042760B" w:rsidRPr="003A1C79" w:rsidRDefault="0042760B" w:rsidP="008A5A4C">
            <w:pPr>
              <w:pStyle w:val="TabletextrowsAgency"/>
              <w:spacing w:line="264" w:lineRule="auto"/>
            </w:pPr>
            <w:r>
              <w:t xml:space="preserve">When specifying which time elements </w:t>
            </w:r>
            <w:r w:rsidRPr="003A1C79">
              <w:t>should apply across different registries of patients with the same disease</w:t>
            </w:r>
            <w:r>
              <w:t>, it would be beneficial to consider a central repository e.g. at EMAs homepage where all stakeholders can see expected time elements per disease registry as they become available and then introduce/refer to such a repository here.</w:t>
            </w:r>
          </w:p>
        </w:tc>
        <w:tc>
          <w:tcPr>
            <w:tcW w:w="1484" w:type="pct"/>
            <w:gridSpan w:val="2"/>
            <w:shd w:val="clear" w:color="auto" w:fill="E1E3F2"/>
          </w:tcPr>
          <w:p w14:paraId="57CF904D" w14:textId="77777777" w:rsidR="0042760B" w:rsidRPr="00561BA0" w:rsidRDefault="0042760B" w:rsidP="008A5A4C">
            <w:pPr>
              <w:pStyle w:val="TabletextrowsAgency"/>
            </w:pPr>
          </w:p>
        </w:tc>
      </w:tr>
      <w:tr w:rsidR="0042760B" w:rsidRPr="00B822FC" w14:paraId="4C0785A6" w14:textId="77777777" w:rsidTr="008A5A4C">
        <w:tc>
          <w:tcPr>
            <w:tcW w:w="770" w:type="pct"/>
            <w:shd w:val="clear" w:color="auto" w:fill="E1E3F2"/>
          </w:tcPr>
          <w:p w14:paraId="31F6593E" w14:textId="77777777" w:rsidR="0042760B" w:rsidRDefault="0042760B" w:rsidP="008A5A4C">
            <w:pPr>
              <w:pStyle w:val="TabletextrowsAgency"/>
              <w:rPr>
                <w:b/>
              </w:rPr>
            </w:pPr>
            <w:r>
              <w:rPr>
                <w:b/>
              </w:rPr>
              <w:t>Good registry practice</w:t>
            </w:r>
          </w:p>
          <w:p w14:paraId="52CA73E4" w14:textId="77777777" w:rsidR="0042760B" w:rsidRPr="005B46A7" w:rsidRDefault="0042760B" w:rsidP="008A5A4C">
            <w:pPr>
              <w:pStyle w:val="TabletextrowsAgency"/>
            </w:pPr>
            <w:r>
              <w:t>5.3 Time elements</w:t>
            </w:r>
          </w:p>
          <w:p w14:paraId="3BCCDFE6" w14:textId="77777777" w:rsidR="0042760B" w:rsidRPr="004F1FCE" w:rsidRDefault="0042760B" w:rsidP="008A5A4C">
            <w:pPr>
              <w:pStyle w:val="TabletextrowsAgency"/>
            </w:pPr>
            <w:r>
              <w:t>Pg 19, line ca. 30</w:t>
            </w:r>
          </w:p>
        </w:tc>
        <w:tc>
          <w:tcPr>
            <w:tcW w:w="790" w:type="pct"/>
            <w:gridSpan w:val="2"/>
            <w:shd w:val="clear" w:color="auto" w:fill="E1E3F2"/>
          </w:tcPr>
          <w:p w14:paraId="3DB64DE0" w14:textId="77777777" w:rsidR="0042760B" w:rsidRDefault="0042760B" w:rsidP="008A5A4C">
            <w:pPr>
              <w:pStyle w:val="TabletextrowsAgency"/>
            </w:pPr>
          </w:p>
        </w:tc>
        <w:tc>
          <w:tcPr>
            <w:tcW w:w="1956" w:type="pct"/>
            <w:gridSpan w:val="3"/>
            <w:shd w:val="clear" w:color="auto" w:fill="E1E3F2"/>
          </w:tcPr>
          <w:p w14:paraId="15D6639E" w14:textId="77777777" w:rsidR="0042760B" w:rsidRPr="00EA0420" w:rsidRDefault="0042760B" w:rsidP="008A5A4C">
            <w:pPr>
              <w:pStyle w:val="TabletextrowsAgency"/>
              <w:spacing w:line="264" w:lineRule="auto"/>
            </w:pPr>
            <w:r>
              <w:t>The table is missing the s</w:t>
            </w:r>
            <w:r w:rsidRPr="00EA0420">
              <w:t>teps to be clearly documented to demonstrate representativeness.</w:t>
            </w:r>
          </w:p>
          <w:p w14:paraId="5CB864AF" w14:textId="77777777" w:rsidR="0042760B" w:rsidRDefault="0042760B" w:rsidP="008A5A4C">
            <w:pPr>
              <w:pStyle w:val="TabletextrowsAgency"/>
              <w:spacing w:line="264" w:lineRule="auto"/>
              <w:rPr>
                <w:i/>
              </w:rPr>
            </w:pPr>
          </w:p>
          <w:p w14:paraId="28FB87EF" w14:textId="77777777" w:rsidR="0042760B" w:rsidRPr="008C315A" w:rsidRDefault="0042760B" w:rsidP="008A5A4C">
            <w:pPr>
              <w:pStyle w:val="TabletextrowsAgency"/>
              <w:spacing w:line="264" w:lineRule="auto"/>
              <w:rPr>
                <w:color w:val="2F5496"/>
              </w:rPr>
            </w:pPr>
            <w:r w:rsidRPr="00EA0420">
              <w:rPr>
                <w:i/>
              </w:rPr>
              <w:t>Proposed change</w:t>
            </w:r>
            <w:r w:rsidRPr="00EA0420">
              <w:t>: Add this point between lines 30 and 31.</w:t>
            </w:r>
          </w:p>
        </w:tc>
        <w:tc>
          <w:tcPr>
            <w:tcW w:w="1484" w:type="pct"/>
            <w:gridSpan w:val="2"/>
            <w:shd w:val="clear" w:color="auto" w:fill="E1E3F2"/>
          </w:tcPr>
          <w:p w14:paraId="549AA70D" w14:textId="77777777" w:rsidR="0042760B" w:rsidRPr="00561BA0" w:rsidRDefault="0042760B" w:rsidP="008A5A4C">
            <w:pPr>
              <w:pStyle w:val="TabletextrowsAgency"/>
            </w:pPr>
          </w:p>
        </w:tc>
      </w:tr>
      <w:tr w:rsidR="0042760B" w:rsidRPr="00B822FC" w14:paraId="6E0DF3B2" w14:textId="77777777" w:rsidTr="008A5A4C">
        <w:tc>
          <w:tcPr>
            <w:tcW w:w="770" w:type="pct"/>
            <w:shd w:val="clear" w:color="auto" w:fill="E1E3F2"/>
          </w:tcPr>
          <w:p w14:paraId="579F08AC" w14:textId="77777777" w:rsidR="0042760B" w:rsidRPr="00A12E17" w:rsidRDefault="0042760B" w:rsidP="008A5A4C">
            <w:pPr>
              <w:pStyle w:val="TabletextrowsAgency"/>
              <w:rPr>
                <w:b/>
              </w:rPr>
            </w:pPr>
            <w:r w:rsidRPr="00A12E17">
              <w:rPr>
                <w:b/>
              </w:rPr>
              <w:t>Good registry practice</w:t>
            </w:r>
          </w:p>
          <w:p w14:paraId="0B1C8062" w14:textId="77777777" w:rsidR="0042760B" w:rsidRPr="005B46A7" w:rsidRDefault="0042760B" w:rsidP="008A5A4C">
            <w:pPr>
              <w:pStyle w:val="TabletextrowsAgency"/>
            </w:pPr>
            <w:r>
              <w:t>5.3 Time elements</w:t>
            </w:r>
          </w:p>
          <w:p w14:paraId="5F75F788" w14:textId="77777777" w:rsidR="0042760B" w:rsidRDefault="0042760B" w:rsidP="008A5A4C">
            <w:pPr>
              <w:pStyle w:val="TabletextrowsAgency"/>
            </w:pPr>
          </w:p>
          <w:p w14:paraId="4BA604A2" w14:textId="77777777" w:rsidR="0042760B" w:rsidRDefault="0042760B" w:rsidP="008A5A4C">
            <w:pPr>
              <w:pStyle w:val="TabletextrowsAgency"/>
            </w:pPr>
            <w:r w:rsidRPr="00A12E17">
              <w:t>Pg 19, line 19</w:t>
            </w:r>
          </w:p>
          <w:p w14:paraId="3B0C87BB" w14:textId="77777777" w:rsidR="0042760B" w:rsidRDefault="0042760B" w:rsidP="008A5A4C">
            <w:pPr>
              <w:pStyle w:val="TabletextrowsAgency"/>
            </w:pPr>
            <w:r>
              <w:t>Table 2</w:t>
            </w:r>
          </w:p>
          <w:p w14:paraId="6ABFD258" w14:textId="77777777" w:rsidR="0042760B" w:rsidRDefault="0042760B" w:rsidP="008A5A4C">
            <w:pPr>
              <w:pStyle w:val="TabletextrowsAgency"/>
            </w:pPr>
          </w:p>
          <w:p w14:paraId="5BF569C3" w14:textId="77777777" w:rsidR="0042760B" w:rsidRDefault="0042760B" w:rsidP="008A5A4C">
            <w:pPr>
              <w:pStyle w:val="TabletextrowsAgency"/>
            </w:pPr>
          </w:p>
          <w:p w14:paraId="70E737FA" w14:textId="77777777" w:rsidR="0042760B" w:rsidRDefault="0042760B" w:rsidP="008A5A4C">
            <w:pPr>
              <w:pStyle w:val="TabletextrowsAgency"/>
            </w:pPr>
          </w:p>
          <w:p w14:paraId="715B5F5D" w14:textId="77777777" w:rsidR="0042760B" w:rsidRDefault="0042760B" w:rsidP="008A5A4C">
            <w:pPr>
              <w:pStyle w:val="TabletextrowsAgency"/>
            </w:pPr>
          </w:p>
          <w:p w14:paraId="59666234" w14:textId="77777777" w:rsidR="0042760B" w:rsidRDefault="0042760B" w:rsidP="008A5A4C">
            <w:pPr>
              <w:pStyle w:val="TabletextrowsAgency"/>
            </w:pPr>
          </w:p>
          <w:p w14:paraId="47D242A0" w14:textId="77777777" w:rsidR="0042760B" w:rsidRDefault="0042760B" w:rsidP="008A5A4C">
            <w:pPr>
              <w:pStyle w:val="TabletextrowsAgency"/>
            </w:pPr>
          </w:p>
          <w:p w14:paraId="6852D6E1" w14:textId="77777777" w:rsidR="0042760B" w:rsidRDefault="0042760B" w:rsidP="008A5A4C">
            <w:pPr>
              <w:pStyle w:val="TabletextrowsAgency"/>
            </w:pPr>
          </w:p>
          <w:p w14:paraId="4D0A5F03" w14:textId="77777777" w:rsidR="0042760B" w:rsidRDefault="0042760B" w:rsidP="008A5A4C">
            <w:pPr>
              <w:pStyle w:val="TabletextrowsAgency"/>
            </w:pPr>
          </w:p>
          <w:p w14:paraId="21EBD7CC" w14:textId="77777777" w:rsidR="0042760B" w:rsidRDefault="0042760B" w:rsidP="008A5A4C">
            <w:pPr>
              <w:pStyle w:val="TabletextrowsAgency"/>
            </w:pPr>
          </w:p>
          <w:p w14:paraId="6FC2818D" w14:textId="77777777" w:rsidR="0042760B" w:rsidRDefault="0042760B" w:rsidP="008A5A4C">
            <w:pPr>
              <w:pStyle w:val="TabletextrowsAgency"/>
            </w:pPr>
          </w:p>
          <w:p w14:paraId="13F0F344" w14:textId="77777777" w:rsidR="0042760B" w:rsidRDefault="0042760B" w:rsidP="008A5A4C">
            <w:pPr>
              <w:pStyle w:val="TabletextrowsAgency"/>
            </w:pPr>
          </w:p>
          <w:p w14:paraId="1DB120B1" w14:textId="77777777" w:rsidR="0042760B" w:rsidRDefault="0042760B" w:rsidP="008A5A4C">
            <w:pPr>
              <w:pStyle w:val="TabletextrowsAgency"/>
            </w:pPr>
          </w:p>
          <w:p w14:paraId="2F3FE77D" w14:textId="77777777" w:rsidR="0042760B" w:rsidRDefault="0042760B" w:rsidP="008A5A4C">
            <w:pPr>
              <w:pStyle w:val="TabletextrowsAgency"/>
            </w:pPr>
          </w:p>
          <w:p w14:paraId="41A0814C" w14:textId="77777777" w:rsidR="0042760B" w:rsidRDefault="0042760B" w:rsidP="008A5A4C">
            <w:pPr>
              <w:pStyle w:val="TabletextrowsAgency"/>
            </w:pPr>
          </w:p>
          <w:p w14:paraId="458D271C" w14:textId="77777777" w:rsidR="0042760B" w:rsidRDefault="0042760B" w:rsidP="008A5A4C">
            <w:pPr>
              <w:pStyle w:val="TabletextrowsAgency"/>
            </w:pPr>
          </w:p>
          <w:p w14:paraId="53224998" w14:textId="77777777" w:rsidR="0042760B" w:rsidRDefault="0042760B" w:rsidP="008A5A4C">
            <w:pPr>
              <w:pStyle w:val="TabletextrowsAgency"/>
            </w:pPr>
          </w:p>
          <w:p w14:paraId="656E1FB0" w14:textId="77777777" w:rsidR="0042760B" w:rsidRDefault="0042760B" w:rsidP="008A5A4C">
            <w:pPr>
              <w:pStyle w:val="TabletextrowsAgency"/>
            </w:pPr>
          </w:p>
          <w:p w14:paraId="4CC28A1D" w14:textId="77777777" w:rsidR="0042760B" w:rsidRDefault="0042760B" w:rsidP="008A5A4C">
            <w:pPr>
              <w:pStyle w:val="TabletextrowsAgency"/>
              <w:spacing w:line="264" w:lineRule="auto"/>
            </w:pPr>
          </w:p>
          <w:p w14:paraId="5E3958F1" w14:textId="77777777" w:rsidR="0042760B" w:rsidRDefault="0042760B" w:rsidP="008A5A4C">
            <w:pPr>
              <w:pStyle w:val="TabletextrowsAgency"/>
              <w:spacing w:line="264" w:lineRule="auto"/>
            </w:pPr>
          </w:p>
          <w:p w14:paraId="591610A8" w14:textId="77777777" w:rsidR="0042760B" w:rsidRDefault="0042760B" w:rsidP="008A5A4C">
            <w:pPr>
              <w:pStyle w:val="TabletextrowsAgency"/>
              <w:spacing w:line="264" w:lineRule="auto"/>
            </w:pPr>
          </w:p>
          <w:p w14:paraId="3E89E794" w14:textId="77777777" w:rsidR="0042760B" w:rsidRDefault="0042760B" w:rsidP="008A5A4C">
            <w:pPr>
              <w:pStyle w:val="TabletextrowsAgency"/>
              <w:spacing w:line="264" w:lineRule="auto"/>
            </w:pPr>
          </w:p>
          <w:p w14:paraId="4B85FDD8" w14:textId="77777777" w:rsidR="0042760B" w:rsidRDefault="0042760B" w:rsidP="008A5A4C">
            <w:pPr>
              <w:pStyle w:val="TabletextrowsAgency"/>
              <w:spacing w:line="264" w:lineRule="auto"/>
            </w:pPr>
            <w:r>
              <w:t xml:space="preserve">Pg 19, table 2 </w:t>
            </w:r>
            <w:r>
              <w:br/>
              <w:t>line 30</w:t>
            </w:r>
          </w:p>
          <w:p w14:paraId="6E682294" w14:textId="77777777" w:rsidR="0042760B" w:rsidRDefault="0042760B" w:rsidP="008A5A4C">
            <w:pPr>
              <w:pStyle w:val="TabletextrowsAgency"/>
              <w:spacing w:line="264" w:lineRule="auto"/>
            </w:pPr>
          </w:p>
          <w:p w14:paraId="2C03832D" w14:textId="77777777" w:rsidR="0042760B" w:rsidRDefault="0042760B" w:rsidP="008A5A4C">
            <w:pPr>
              <w:pStyle w:val="TabletextrowsAgency"/>
              <w:spacing w:line="264" w:lineRule="auto"/>
            </w:pPr>
            <w:r>
              <w:t xml:space="preserve">Pg 19, table 2 </w:t>
            </w:r>
            <w:r>
              <w:br/>
              <w:t>line 31-32</w:t>
            </w:r>
          </w:p>
          <w:p w14:paraId="1DCC0F1F" w14:textId="77777777" w:rsidR="0042760B" w:rsidRDefault="0042760B" w:rsidP="008A5A4C">
            <w:pPr>
              <w:pStyle w:val="TabletextrowsAgency"/>
              <w:spacing w:line="264" w:lineRule="auto"/>
            </w:pPr>
          </w:p>
          <w:p w14:paraId="386CCD76" w14:textId="77777777" w:rsidR="0042760B" w:rsidRDefault="0042760B" w:rsidP="008A5A4C">
            <w:pPr>
              <w:pStyle w:val="TabletextrowsAgency"/>
              <w:spacing w:line="264" w:lineRule="auto"/>
            </w:pPr>
          </w:p>
          <w:p w14:paraId="4113005C" w14:textId="77777777" w:rsidR="0042760B" w:rsidRDefault="0042760B" w:rsidP="008A5A4C">
            <w:pPr>
              <w:pStyle w:val="TabletextrowsAgency"/>
              <w:spacing w:line="264" w:lineRule="auto"/>
            </w:pPr>
          </w:p>
          <w:p w14:paraId="110190C2" w14:textId="77777777" w:rsidR="0042760B" w:rsidRDefault="0042760B" w:rsidP="008A5A4C">
            <w:pPr>
              <w:pStyle w:val="TabletextrowsAgency"/>
              <w:spacing w:line="264" w:lineRule="auto"/>
            </w:pPr>
            <w:r w:rsidRPr="00700F23">
              <w:lastRenderedPageBreak/>
              <w:t xml:space="preserve">Pg 19, </w:t>
            </w:r>
            <w:r>
              <w:t xml:space="preserve">table 2 </w:t>
            </w:r>
            <w:r>
              <w:br/>
              <w:t xml:space="preserve">line </w:t>
            </w:r>
            <w:r w:rsidRPr="00700F23">
              <w:t>35-36</w:t>
            </w:r>
          </w:p>
          <w:p w14:paraId="041B12F6" w14:textId="77777777" w:rsidR="0042760B" w:rsidRDefault="0042760B" w:rsidP="008A5A4C">
            <w:pPr>
              <w:pStyle w:val="TabletextrowsAgency"/>
              <w:spacing w:line="264" w:lineRule="auto"/>
            </w:pPr>
          </w:p>
          <w:p w14:paraId="1DB3087D" w14:textId="77777777" w:rsidR="0042760B" w:rsidRDefault="0042760B" w:rsidP="008A5A4C">
            <w:pPr>
              <w:pStyle w:val="TabletextrowsAgency"/>
              <w:spacing w:line="264" w:lineRule="auto"/>
            </w:pPr>
            <w:r>
              <w:t xml:space="preserve">Pg 20, table 2 </w:t>
            </w:r>
            <w:r>
              <w:br/>
              <w:t>line 12</w:t>
            </w:r>
          </w:p>
          <w:p w14:paraId="785961D3" w14:textId="77777777" w:rsidR="0042760B" w:rsidRDefault="0042760B" w:rsidP="008A5A4C">
            <w:pPr>
              <w:pStyle w:val="TabletextrowsAgency"/>
              <w:spacing w:line="264" w:lineRule="auto"/>
            </w:pPr>
          </w:p>
          <w:p w14:paraId="180AC142" w14:textId="77777777" w:rsidR="0042760B" w:rsidRDefault="0042760B" w:rsidP="008A5A4C">
            <w:pPr>
              <w:pStyle w:val="TabletextrowsAgency"/>
              <w:spacing w:line="264" w:lineRule="auto"/>
            </w:pPr>
          </w:p>
          <w:p w14:paraId="6FA4C023" w14:textId="77777777" w:rsidR="0042760B" w:rsidRDefault="0042760B" w:rsidP="008A5A4C">
            <w:pPr>
              <w:pStyle w:val="TabletextrowsAgency"/>
              <w:spacing w:line="264" w:lineRule="auto"/>
              <w:rPr>
                <w:b/>
              </w:rPr>
            </w:pPr>
          </w:p>
          <w:p w14:paraId="1E6C03A4" w14:textId="77777777" w:rsidR="0042760B" w:rsidRPr="00700F23" w:rsidRDefault="0042760B" w:rsidP="008A5A4C">
            <w:pPr>
              <w:pStyle w:val="TabletextrowsAgency"/>
            </w:pPr>
          </w:p>
        </w:tc>
        <w:tc>
          <w:tcPr>
            <w:tcW w:w="790" w:type="pct"/>
            <w:gridSpan w:val="2"/>
            <w:shd w:val="clear" w:color="auto" w:fill="E1E3F2"/>
          </w:tcPr>
          <w:p w14:paraId="30D4670C" w14:textId="77777777" w:rsidR="0042760B" w:rsidRPr="00A12E17" w:rsidRDefault="0042760B" w:rsidP="008A5A4C">
            <w:pPr>
              <w:pStyle w:val="TabletextrowsAgency"/>
            </w:pPr>
          </w:p>
        </w:tc>
        <w:tc>
          <w:tcPr>
            <w:tcW w:w="1956" w:type="pct"/>
            <w:gridSpan w:val="3"/>
            <w:shd w:val="clear" w:color="auto" w:fill="E1E3F2"/>
          </w:tcPr>
          <w:p w14:paraId="5F82013D" w14:textId="77777777" w:rsidR="0042760B" w:rsidRPr="00EA0420" w:rsidRDefault="0042760B" w:rsidP="008A5A4C">
            <w:pPr>
              <w:pStyle w:val="TabletextrowsAgency"/>
              <w:spacing w:line="264" w:lineRule="auto"/>
            </w:pPr>
            <w:r>
              <w:t>T</w:t>
            </w:r>
            <w:r w:rsidRPr="00EA0420">
              <w:t>he table specifies that the exact date of birth be collected. It needs to be confirmed that this is allowed to be collected for registries according to GDPR and national regulations.</w:t>
            </w:r>
            <w:r>
              <w:t xml:space="preserve">  We believe that an ICF signature would allow for the collection of birth date.  Patients should be able to opt out of providing birth date and to provide age instead, e.g.</w:t>
            </w:r>
          </w:p>
          <w:p w14:paraId="19765EC0" w14:textId="77777777" w:rsidR="0042760B" w:rsidRDefault="0042760B" w:rsidP="008A5A4C">
            <w:pPr>
              <w:pStyle w:val="TabletextrowsAgency"/>
              <w:spacing w:line="264" w:lineRule="auto"/>
            </w:pPr>
          </w:p>
          <w:p w14:paraId="6D1D9A34" w14:textId="77777777" w:rsidR="0042760B" w:rsidRDefault="0042760B" w:rsidP="008A5A4C">
            <w:pPr>
              <w:pStyle w:val="CommentText"/>
              <w:spacing w:line="264" w:lineRule="auto"/>
              <w:rPr>
                <w:sz w:val="18"/>
                <w:szCs w:val="18"/>
              </w:rPr>
            </w:pPr>
            <w:r>
              <w:rPr>
                <w:sz w:val="18"/>
                <w:szCs w:val="18"/>
              </w:rPr>
              <w:lastRenderedPageBreak/>
              <w:t xml:space="preserve">One basic obligation for all data controllers is to ensure that they process only the personal data that is relevant and necessary for the achievement of their lawful, fair and legitimate purposes. As a result, any personal identifiers that are collected and which could lead to identifying a data subject, directly or indirectly (or in conjunction with other data) shall be evaluated under the principle of data minimisation. If less intrusive means are available, it shall be always preferred. The above apply to the info mentioned in the table, which could lead to identification of data subjects (full date of birth or death mainly). It is always a matter of debate whether a range (e.g. of years) or a year of birth or death (without full date details) would suffice to accomplish the task sought in an accurate and effective manner. This shall be the preferable and default position. </w:t>
            </w:r>
          </w:p>
          <w:p w14:paraId="23B1AE69" w14:textId="77777777" w:rsidR="0042760B" w:rsidRPr="00EA0420" w:rsidRDefault="0042760B" w:rsidP="008A5A4C">
            <w:pPr>
              <w:pStyle w:val="TabletextrowsAgency"/>
              <w:spacing w:line="264" w:lineRule="auto"/>
            </w:pPr>
          </w:p>
          <w:p w14:paraId="727CACD0" w14:textId="77777777" w:rsidR="0042760B" w:rsidRDefault="0042760B" w:rsidP="008A5A4C">
            <w:pPr>
              <w:pStyle w:val="CommentText"/>
              <w:spacing w:line="264" w:lineRule="auto"/>
              <w:rPr>
                <w:sz w:val="18"/>
                <w:szCs w:val="18"/>
              </w:rPr>
            </w:pPr>
          </w:p>
          <w:p w14:paraId="33FE8A05" w14:textId="77777777" w:rsidR="0042760B" w:rsidRPr="00EA19D9" w:rsidRDefault="0042760B" w:rsidP="008A5A4C">
            <w:pPr>
              <w:pStyle w:val="CommentText"/>
              <w:numPr>
                <w:ilvl w:val="0"/>
                <w:numId w:val="46"/>
              </w:numPr>
              <w:spacing w:line="264" w:lineRule="auto"/>
              <w:ind w:left="450"/>
              <w:rPr>
                <w:sz w:val="16"/>
                <w:szCs w:val="18"/>
              </w:rPr>
            </w:pPr>
            <w:r w:rsidRPr="00EA19D9">
              <w:rPr>
                <w:sz w:val="18"/>
              </w:rPr>
              <w:t>Consider adding index date and a flag for incident/prevalent patient.  Also, some dates are specified as exact dates and others are not. What is the reason for this?</w:t>
            </w:r>
          </w:p>
          <w:p w14:paraId="4701AF5E" w14:textId="77777777" w:rsidR="0042760B" w:rsidRPr="00E476BE" w:rsidRDefault="0042760B" w:rsidP="008A5A4C">
            <w:pPr>
              <w:pStyle w:val="CommentText"/>
              <w:numPr>
                <w:ilvl w:val="0"/>
                <w:numId w:val="20"/>
              </w:numPr>
              <w:spacing w:line="264" w:lineRule="auto"/>
              <w:ind w:left="457" w:hanging="283"/>
              <w:rPr>
                <w:sz w:val="16"/>
                <w:szCs w:val="18"/>
              </w:rPr>
            </w:pPr>
            <w:r w:rsidRPr="00EA0420">
              <w:rPr>
                <w:sz w:val="18"/>
                <w:szCs w:val="18"/>
              </w:rPr>
              <w:t>Under ‘disease dates’: an intermediary between symptom onset and actual diagnosis could be added: date of referral to specialist (particularly relevant for diseases with long/complex natural history / time lag between first symptoms and final Dx)</w:t>
            </w:r>
            <w:r>
              <w:rPr>
                <w:sz w:val="18"/>
                <w:szCs w:val="18"/>
              </w:rPr>
              <w:t xml:space="preserve">. </w:t>
            </w:r>
          </w:p>
          <w:p w14:paraId="26B182EA" w14:textId="77777777" w:rsidR="0042760B" w:rsidRPr="00EA0420" w:rsidRDefault="0042760B" w:rsidP="008A5A4C">
            <w:pPr>
              <w:pStyle w:val="CommentText"/>
              <w:numPr>
                <w:ilvl w:val="0"/>
                <w:numId w:val="20"/>
              </w:numPr>
              <w:spacing w:line="264" w:lineRule="auto"/>
              <w:ind w:left="457" w:hanging="283"/>
              <w:rPr>
                <w:sz w:val="18"/>
                <w:szCs w:val="18"/>
              </w:rPr>
            </w:pPr>
            <w:r w:rsidRPr="00EA0420">
              <w:rPr>
                <w:sz w:val="18"/>
                <w:szCs w:val="18"/>
              </w:rPr>
              <w:t>Under ‘Other event dates’: suggest including medical conditions not directly related to treatment – AE will need to be defined.</w:t>
            </w:r>
            <w:r>
              <w:rPr>
                <w:sz w:val="18"/>
                <w:szCs w:val="18"/>
              </w:rPr>
              <w:t xml:space="preserve">  </w:t>
            </w:r>
          </w:p>
          <w:p w14:paraId="02F815B7" w14:textId="77777777" w:rsidR="0042760B" w:rsidRDefault="0042760B" w:rsidP="008A5A4C">
            <w:pPr>
              <w:pStyle w:val="CommentText"/>
              <w:numPr>
                <w:ilvl w:val="0"/>
                <w:numId w:val="20"/>
              </w:numPr>
              <w:spacing w:line="264" w:lineRule="auto"/>
              <w:ind w:left="457" w:hanging="283"/>
              <w:rPr>
                <w:sz w:val="18"/>
                <w:szCs w:val="18"/>
              </w:rPr>
            </w:pPr>
            <w:r w:rsidRPr="00EA0420">
              <w:rPr>
                <w:sz w:val="18"/>
                <w:szCs w:val="18"/>
              </w:rPr>
              <w:lastRenderedPageBreak/>
              <w:t>Under ‘other events dates’: how about other relevant medical history? (provided link to such information is feasible)</w:t>
            </w:r>
          </w:p>
          <w:p w14:paraId="0265C4A2" w14:textId="77777777" w:rsidR="0042760B" w:rsidRDefault="0042760B" w:rsidP="008A5A4C">
            <w:pPr>
              <w:pStyle w:val="TabletextrowsAgency"/>
              <w:spacing w:line="264" w:lineRule="auto"/>
            </w:pPr>
          </w:p>
          <w:p w14:paraId="15352258" w14:textId="77777777" w:rsidR="0042760B" w:rsidRDefault="0042760B" w:rsidP="008A5A4C">
            <w:pPr>
              <w:pStyle w:val="TabletextrowsAgency"/>
              <w:numPr>
                <w:ilvl w:val="0"/>
                <w:numId w:val="48"/>
              </w:numPr>
              <w:spacing w:line="264" w:lineRule="auto"/>
            </w:pPr>
            <w:r>
              <w:t>Under ‘other event dates’: what is meant by “significant@? Should this say “serious”?  Are these synonymous with non-protocol defined AEs, whereas the AESI are protocol defined?  Suggest to clarify the difference between AESI dates and other events dates.</w:t>
            </w:r>
          </w:p>
          <w:p w14:paraId="327349E1" w14:textId="77777777" w:rsidR="0042760B" w:rsidRPr="00EA0420" w:rsidRDefault="0042760B" w:rsidP="008A5A4C">
            <w:pPr>
              <w:pStyle w:val="TabletextrowsAgency"/>
              <w:numPr>
                <w:ilvl w:val="0"/>
                <w:numId w:val="44"/>
              </w:numPr>
              <w:spacing w:line="264" w:lineRule="auto"/>
            </w:pPr>
            <w:r w:rsidRPr="00EA0420">
              <w:t xml:space="preserve">’Date(s) of cure or significant improvement(s)’ and ‘Date of relapse’ may either not be applicable or be difficult to define and capture for certain diseases. Specifically, disease activity and patient status for many chronic diseases may be tracked over time via several metrics, including laboratory tests, clinical examination, patient report, etc, without an easily defined ‘significant improvement’ or ‘relapse’ date. </w:t>
            </w:r>
          </w:p>
          <w:p w14:paraId="0BE60CA2" w14:textId="77777777" w:rsidR="0042760B" w:rsidRPr="00EA0420" w:rsidRDefault="0042760B" w:rsidP="008A5A4C">
            <w:pPr>
              <w:pStyle w:val="TabletextrowsAgency"/>
              <w:spacing w:line="264" w:lineRule="auto"/>
              <w:rPr>
                <w:i/>
              </w:rPr>
            </w:pPr>
          </w:p>
          <w:p w14:paraId="137F6697" w14:textId="77777777" w:rsidR="0042760B" w:rsidRPr="00EA0420" w:rsidRDefault="0042760B" w:rsidP="008A5A4C">
            <w:pPr>
              <w:pStyle w:val="TabletextrowsAgency"/>
              <w:spacing w:line="264" w:lineRule="auto"/>
              <w:rPr>
                <w:u w:val="single"/>
              </w:rPr>
            </w:pPr>
            <w:r w:rsidRPr="00EA0420">
              <w:rPr>
                <w:i/>
                <w:u w:val="single"/>
              </w:rPr>
              <w:t>Proposed changes</w:t>
            </w:r>
            <w:r w:rsidRPr="00EA0420">
              <w:rPr>
                <w:u w:val="single"/>
              </w:rPr>
              <w:t>:</w:t>
            </w:r>
          </w:p>
          <w:p w14:paraId="198F6A20" w14:textId="77777777" w:rsidR="0042760B" w:rsidRPr="00EA0420" w:rsidRDefault="0042760B" w:rsidP="008A5A4C">
            <w:pPr>
              <w:pStyle w:val="CommentText"/>
              <w:numPr>
                <w:ilvl w:val="0"/>
                <w:numId w:val="28"/>
              </w:numPr>
              <w:spacing w:line="264" w:lineRule="auto"/>
              <w:rPr>
                <w:sz w:val="18"/>
                <w:szCs w:val="18"/>
              </w:rPr>
            </w:pPr>
            <w:r w:rsidRPr="00EA0420">
              <w:rPr>
                <w:sz w:val="18"/>
                <w:szCs w:val="18"/>
                <w:u w:val="single"/>
              </w:rPr>
              <w:t>Combining sections 5.3 and 5.4</w:t>
            </w:r>
            <w:r w:rsidRPr="00EA0420">
              <w:rPr>
                <w:sz w:val="18"/>
                <w:szCs w:val="18"/>
              </w:rPr>
              <w:t>, or at least adding elements (bullets) on Pg 21 to Table 2 to have a table encompassing all core elements.</w:t>
            </w:r>
          </w:p>
          <w:p w14:paraId="2DE71B1A" w14:textId="77777777" w:rsidR="0042760B" w:rsidRPr="00EA0420" w:rsidRDefault="0042760B" w:rsidP="008A5A4C">
            <w:pPr>
              <w:pStyle w:val="CommentText"/>
              <w:numPr>
                <w:ilvl w:val="0"/>
                <w:numId w:val="28"/>
              </w:numPr>
              <w:spacing w:line="264" w:lineRule="auto"/>
              <w:rPr>
                <w:sz w:val="18"/>
                <w:szCs w:val="18"/>
              </w:rPr>
            </w:pPr>
            <w:r w:rsidRPr="00EA0420">
              <w:rPr>
                <w:sz w:val="18"/>
                <w:szCs w:val="18"/>
                <w:u w:val="single"/>
              </w:rPr>
              <w:t>To add</w:t>
            </w:r>
            <w:r w:rsidRPr="00EA0420">
              <w:rPr>
                <w:sz w:val="18"/>
                <w:szCs w:val="18"/>
              </w:rPr>
              <w:t xml:space="preserve">: </w:t>
            </w:r>
            <w:r w:rsidRPr="00FA60C5">
              <w:rPr>
                <w:color w:val="4472C4" w:themeColor="accent1"/>
                <w:sz w:val="18"/>
                <w:szCs w:val="18"/>
              </w:rPr>
              <w:t>“…Steps to be clearly documented to demonstrate representativeness</w:t>
            </w:r>
            <w:r w:rsidRPr="00EA0420">
              <w:rPr>
                <w:sz w:val="18"/>
                <w:szCs w:val="18"/>
              </w:rPr>
              <w:t>”</w:t>
            </w:r>
          </w:p>
          <w:p w14:paraId="1607873E" w14:textId="77777777" w:rsidR="0042760B" w:rsidRPr="00EA0420" w:rsidRDefault="0042760B" w:rsidP="008A5A4C">
            <w:pPr>
              <w:pStyle w:val="TabletextrowsAgency"/>
              <w:numPr>
                <w:ilvl w:val="0"/>
                <w:numId w:val="28"/>
              </w:numPr>
              <w:spacing w:line="264" w:lineRule="auto"/>
            </w:pPr>
            <w:r w:rsidRPr="00EA0420">
              <w:rPr>
                <w:u w:val="single"/>
              </w:rPr>
              <w:t>To add</w:t>
            </w:r>
            <w:r w:rsidRPr="00EA0420">
              <w:t xml:space="preserve">: Under ‘disease dates’: an intermediary between symptom onset and actual diagnosis: date of referral to specialist (particularly relevant for diseases with long/complex natural history / time lag between first symptoms and final Dx) </w:t>
            </w:r>
          </w:p>
          <w:p w14:paraId="39DC2459" w14:textId="77777777" w:rsidR="0042760B" w:rsidRPr="00EA0420" w:rsidRDefault="0042760B" w:rsidP="008A5A4C">
            <w:pPr>
              <w:pStyle w:val="TabletextrowsAgency"/>
              <w:numPr>
                <w:ilvl w:val="0"/>
                <w:numId w:val="28"/>
              </w:numPr>
              <w:spacing w:line="264" w:lineRule="auto"/>
            </w:pPr>
            <w:r w:rsidRPr="00EA0420">
              <w:rPr>
                <w:u w:val="single"/>
              </w:rPr>
              <w:t>To add or modify</w:t>
            </w:r>
            <w:r w:rsidRPr="00EA0420">
              <w:t xml:space="preserve">: disease dates to more broadly reflect change in clinical disease activity or disease </w:t>
            </w:r>
            <w:r w:rsidRPr="00EA0420">
              <w:lastRenderedPageBreak/>
              <w:t>status versus a focus on ‘significant improvement’ and/or ‘relapse’</w:t>
            </w:r>
          </w:p>
          <w:p w14:paraId="4D6B4778" w14:textId="77777777" w:rsidR="0042760B" w:rsidRPr="00EA0420" w:rsidRDefault="0042760B" w:rsidP="008A5A4C">
            <w:pPr>
              <w:pStyle w:val="TabletextrowsAgency"/>
              <w:numPr>
                <w:ilvl w:val="0"/>
                <w:numId w:val="28"/>
              </w:numPr>
              <w:spacing w:line="264" w:lineRule="auto"/>
            </w:pPr>
            <w:r w:rsidRPr="00EA0420">
              <w:rPr>
                <w:u w:val="single"/>
              </w:rPr>
              <w:t xml:space="preserve">Replace </w:t>
            </w:r>
            <w:r w:rsidRPr="00EA0420">
              <w:t>“</w:t>
            </w:r>
            <w:r w:rsidRPr="00EA0420">
              <w:rPr>
                <w:b/>
              </w:rPr>
              <w:t>AE</w:t>
            </w:r>
            <w:r w:rsidRPr="00EA0420">
              <w:t>” by “</w:t>
            </w:r>
            <w:r w:rsidRPr="00EA0420">
              <w:rPr>
                <w:b/>
              </w:rPr>
              <w:t>medical conditions not directly related to treatment</w:t>
            </w:r>
            <w:r w:rsidRPr="00EA0420">
              <w:t>”</w:t>
            </w:r>
          </w:p>
          <w:p w14:paraId="27A197F8" w14:textId="77777777" w:rsidR="0042760B" w:rsidRPr="00EA0420" w:rsidRDefault="0042760B" w:rsidP="008A5A4C">
            <w:pPr>
              <w:pStyle w:val="TabletextrowsAgency"/>
              <w:numPr>
                <w:ilvl w:val="0"/>
                <w:numId w:val="28"/>
              </w:numPr>
              <w:spacing w:line="264" w:lineRule="auto"/>
            </w:pPr>
            <w:r w:rsidRPr="00EA0420">
              <w:rPr>
                <w:u w:val="single"/>
              </w:rPr>
              <w:t>To add</w:t>
            </w:r>
            <w:r w:rsidRPr="00EA0420">
              <w:t>: “other relevant medical history” (provided link to such information is feasible)</w:t>
            </w:r>
          </w:p>
          <w:p w14:paraId="7D4FC29B" w14:textId="77777777" w:rsidR="0042760B" w:rsidRDefault="0042760B" w:rsidP="008A5A4C">
            <w:pPr>
              <w:pStyle w:val="TabletextrowsAgency"/>
              <w:spacing w:line="264" w:lineRule="auto"/>
            </w:pPr>
          </w:p>
          <w:p w14:paraId="77E9B961" w14:textId="77777777" w:rsidR="0042760B" w:rsidRPr="002B39DC" w:rsidRDefault="0042760B" w:rsidP="008A5A4C">
            <w:pPr>
              <w:spacing w:after="140" w:line="278" w:lineRule="auto"/>
              <w:rPr>
                <w:rFonts w:eastAsia="Calibri" w:cs="Calibri"/>
              </w:rPr>
            </w:pPr>
            <w:r w:rsidRPr="002B39DC">
              <w:rPr>
                <w:rFonts w:eastAsia="Calibri" w:cs="Calibri"/>
              </w:rPr>
              <w:t xml:space="preserve">Date of birth: Please </w:t>
            </w:r>
            <w:r>
              <w:rPr>
                <w:rFonts w:eastAsia="Calibri" w:cs="Calibri"/>
              </w:rPr>
              <w:t>recommend</w:t>
            </w:r>
            <w:r w:rsidRPr="002B39DC">
              <w:rPr>
                <w:rFonts w:eastAsia="Calibri" w:cs="Calibri"/>
              </w:rPr>
              <w:t xml:space="preserve"> clear standards (dd/mm/yyy) to allow pooling later on (relevant for the whole core list as one example)</w:t>
            </w:r>
          </w:p>
          <w:p w14:paraId="5C79AEDB" w14:textId="77777777" w:rsidR="0042760B" w:rsidRPr="005B3C67" w:rsidRDefault="0042760B" w:rsidP="008A5A4C">
            <w:pPr>
              <w:pStyle w:val="CommentText"/>
              <w:rPr>
                <w:sz w:val="18"/>
              </w:rPr>
            </w:pPr>
            <w:r w:rsidRPr="005B3C67">
              <w:rPr>
                <w:rFonts w:eastAsia="Calibri" w:cs="Calibri"/>
                <w:sz w:val="18"/>
              </w:rPr>
              <w:t xml:space="preserve">Treatment dates: please add dosage </w:t>
            </w:r>
            <w:r w:rsidRPr="005B3C67">
              <w:rPr>
                <w:sz w:val="18"/>
              </w:rPr>
              <w:t>because different dosages will start/stop at different times.</w:t>
            </w:r>
          </w:p>
          <w:p w14:paraId="4335E1B3" w14:textId="77777777" w:rsidR="0042760B" w:rsidRDefault="0042760B" w:rsidP="008A5A4C">
            <w:pPr>
              <w:spacing w:after="140" w:line="278" w:lineRule="auto"/>
              <w:rPr>
                <w:rFonts w:eastAsia="Calibri" w:cs="Calibri"/>
              </w:rPr>
            </w:pPr>
          </w:p>
          <w:p w14:paraId="05205737" w14:textId="77777777" w:rsidR="0042760B" w:rsidRPr="002B39DC" w:rsidRDefault="0042760B" w:rsidP="008A5A4C">
            <w:pPr>
              <w:spacing w:after="140" w:line="278" w:lineRule="auto"/>
              <w:rPr>
                <w:rFonts w:eastAsia="Calibri" w:cs="Calibri"/>
              </w:rPr>
            </w:pPr>
            <w:r w:rsidRPr="002B39DC">
              <w:rPr>
                <w:rFonts w:eastAsia="Calibri" w:cs="Calibri"/>
              </w:rPr>
              <w:t>Relevant co-therapy: please define relevant; in order to detect potentially new safety signals relevant co-therapy should be considered broad</w:t>
            </w:r>
          </w:p>
          <w:p w14:paraId="44BE7B86" w14:textId="77777777" w:rsidR="0042760B" w:rsidRDefault="0042760B" w:rsidP="008A5A4C">
            <w:pPr>
              <w:pStyle w:val="TabletextrowsAgency"/>
              <w:spacing w:line="264" w:lineRule="auto"/>
            </w:pPr>
          </w:p>
          <w:p w14:paraId="5A959367" w14:textId="77777777" w:rsidR="0042760B" w:rsidRDefault="0042760B" w:rsidP="008A5A4C">
            <w:pPr>
              <w:pStyle w:val="TabletextrowsAgency"/>
              <w:spacing w:line="264" w:lineRule="auto"/>
            </w:pPr>
            <w:r w:rsidRPr="00EA0420">
              <w:t>It needs to be confirmed that this is allowed to be collected for registries according to GDPR and national regulations.</w:t>
            </w:r>
          </w:p>
          <w:p w14:paraId="3744BA73" w14:textId="77777777" w:rsidR="0042760B" w:rsidRPr="00EA0420" w:rsidRDefault="0042760B" w:rsidP="008A5A4C">
            <w:pPr>
              <w:pStyle w:val="TabletextrowsAgency"/>
              <w:spacing w:line="264" w:lineRule="auto"/>
            </w:pPr>
          </w:p>
        </w:tc>
        <w:tc>
          <w:tcPr>
            <w:tcW w:w="1484" w:type="pct"/>
            <w:gridSpan w:val="2"/>
            <w:shd w:val="clear" w:color="auto" w:fill="E1E3F2"/>
          </w:tcPr>
          <w:p w14:paraId="62B1940F" w14:textId="77777777" w:rsidR="0042760B" w:rsidRDefault="0042760B" w:rsidP="008A5A4C">
            <w:pPr>
              <w:pStyle w:val="TabletextrowsAgency"/>
              <w:rPr>
                <w:b/>
              </w:rPr>
            </w:pPr>
          </w:p>
          <w:p w14:paraId="5189EBD3" w14:textId="77777777" w:rsidR="0042760B" w:rsidRDefault="0042760B" w:rsidP="008A5A4C">
            <w:pPr>
              <w:pStyle w:val="TabletextrowsAgency"/>
              <w:rPr>
                <w:b/>
              </w:rPr>
            </w:pPr>
          </w:p>
          <w:p w14:paraId="3328D877" w14:textId="77777777" w:rsidR="0042760B" w:rsidRDefault="0042760B" w:rsidP="008A5A4C">
            <w:pPr>
              <w:pStyle w:val="TabletextrowsAgency"/>
              <w:rPr>
                <w:b/>
              </w:rPr>
            </w:pPr>
            <w:r>
              <w:t xml:space="preserve"> </w:t>
            </w:r>
          </w:p>
          <w:p w14:paraId="41052CC4" w14:textId="77777777" w:rsidR="0042760B" w:rsidRDefault="0042760B" w:rsidP="008A5A4C">
            <w:pPr>
              <w:pStyle w:val="TabletextrowsAgency"/>
            </w:pPr>
          </w:p>
          <w:p w14:paraId="7E932561" w14:textId="77777777" w:rsidR="0042760B" w:rsidRPr="0088079E" w:rsidRDefault="0042760B" w:rsidP="008A5A4C">
            <w:pPr>
              <w:pStyle w:val="TabletextrowsAgency"/>
            </w:pPr>
          </w:p>
        </w:tc>
      </w:tr>
      <w:tr w:rsidR="0042760B" w:rsidRPr="00B822FC" w14:paraId="1F32ACB5" w14:textId="77777777" w:rsidTr="008A5A4C">
        <w:tc>
          <w:tcPr>
            <w:tcW w:w="770" w:type="pct"/>
            <w:shd w:val="clear" w:color="auto" w:fill="E1E3F2"/>
          </w:tcPr>
          <w:p w14:paraId="284ADE70" w14:textId="77777777" w:rsidR="0042760B" w:rsidRDefault="0042760B" w:rsidP="008A5A4C">
            <w:pPr>
              <w:pStyle w:val="TabletextrowsAgency"/>
              <w:rPr>
                <w:b/>
              </w:rPr>
            </w:pPr>
            <w:bookmarkStart w:id="6" w:name="_Hlk3490062"/>
            <w:r>
              <w:rPr>
                <w:b/>
              </w:rPr>
              <w:lastRenderedPageBreak/>
              <w:t>Good registry practice</w:t>
            </w:r>
          </w:p>
          <w:p w14:paraId="5B444262" w14:textId="77777777" w:rsidR="0042760B" w:rsidRPr="00EA0420" w:rsidRDefault="0042760B" w:rsidP="008A5A4C">
            <w:pPr>
              <w:pStyle w:val="TabletextrowsAgency"/>
            </w:pPr>
            <w:r w:rsidRPr="00EA0420">
              <w:t>5.4 Core data elements</w:t>
            </w:r>
          </w:p>
          <w:p w14:paraId="64B37F51" w14:textId="77777777" w:rsidR="0042760B" w:rsidRDefault="0042760B" w:rsidP="008A5A4C">
            <w:pPr>
              <w:pStyle w:val="TabletextrowsAgency"/>
              <w:rPr>
                <w:b/>
              </w:rPr>
            </w:pPr>
            <w:r>
              <w:t>Pg 20, line 12-13</w:t>
            </w:r>
            <w:bookmarkEnd w:id="6"/>
          </w:p>
        </w:tc>
        <w:tc>
          <w:tcPr>
            <w:tcW w:w="790" w:type="pct"/>
            <w:gridSpan w:val="2"/>
            <w:shd w:val="clear" w:color="auto" w:fill="E1E3F2"/>
          </w:tcPr>
          <w:p w14:paraId="55283ED6" w14:textId="77777777" w:rsidR="0042760B" w:rsidRDefault="0042760B" w:rsidP="008A5A4C">
            <w:pPr>
              <w:pStyle w:val="TabletextrowsAgency"/>
            </w:pPr>
          </w:p>
        </w:tc>
        <w:tc>
          <w:tcPr>
            <w:tcW w:w="1956" w:type="pct"/>
            <w:gridSpan w:val="3"/>
            <w:shd w:val="clear" w:color="auto" w:fill="E1E3F2"/>
          </w:tcPr>
          <w:p w14:paraId="03FF6D9D" w14:textId="77777777" w:rsidR="0042760B" w:rsidRDefault="0042760B" w:rsidP="008A5A4C">
            <w:pPr>
              <w:pStyle w:val="CommentText"/>
              <w:spacing w:line="264" w:lineRule="auto"/>
              <w:rPr>
                <w:sz w:val="18"/>
                <w:szCs w:val="18"/>
              </w:rPr>
            </w:pPr>
            <w:r>
              <w:rPr>
                <w:sz w:val="18"/>
                <w:szCs w:val="18"/>
              </w:rPr>
              <w:t>“</w:t>
            </w:r>
            <w:r w:rsidRPr="00AF7C8D">
              <w:rPr>
                <w:color w:val="4472C4" w:themeColor="accent1"/>
                <w:sz w:val="18"/>
                <w:szCs w:val="18"/>
              </w:rPr>
              <w:t>Core data elements should be defined with clinicians and experts concerned by the disease as well as representatives of patients and end-users of registry information</w:t>
            </w:r>
            <w:r w:rsidRPr="00D34DBF">
              <w:rPr>
                <w:sz w:val="18"/>
                <w:szCs w:val="18"/>
              </w:rPr>
              <w:t>.</w:t>
            </w:r>
            <w:r>
              <w:rPr>
                <w:sz w:val="18"/>
                <w:szCs w:val="18"/>
              </w:rPr>
              <w:t>”</w:t>
            </w:r>
          </w:p>
          <w:p w14:paraId="791CD9A7" w14:textId="77777777" w:rsidR="0042760B" w:rsidRDefault="0042760B" w:rsidP="008A5A4C">
            <w:pPr>
              <w:pStyle w:val="TabletextrowsAgency"/>
              <w:spacing w:line="264" w:lineRule="auto"/>
              <w:rPr>
                <w:i/>
                <w:u w:val="single"/>
              </w:rPr>
            </w:pPr>
          </w:p>
          <w:p w14:paraId="62D6CFA8" w14:textId="77777777" w:rsidR="0042760B" w:rsidRPr="00EA0420" w:rsidRDefault="0042760B" w:rsidP="008A5A4C">
            <w:pPr>
              <w:pStyle w:val="TabletextrowsAgency"/>
              <w:spacing w:line="264" w:lineRule="auto"/>
              <w:rPr>
                <w:i/>
                <w:u w:val="single"/>
              </w:rPr>
            </w:pPr>
            <w:r w:rsidRPr="00EA0420">
              <w:rPr>
                <w:i/>
                <w:u w:val="single"/>
              </w:rPr>
              <w:t>Proposed change:</w:t>
            </w:r>
          </w:p>
          <w:p w14:paraId="65E940C3" w14:textId="77777777" w:rsidR="0042760B" w:rsidRDefault="0042760B" w:rsidP="008A5A4C">
            <w:pPr>
              <w:pStyle w:val="CommentText"/>
              <w:spacing w:line="264" w:lineRule="auto"/>
              <w:rPr>
                <w:sz w:val="18"/>
                <w:szCs w:val="18"/>
              </w:rPr>
            </w:pPr>
            <w:r w:rsidRPr="00EA0420">
              <w:rPr>
                <w:u w:val="single"/>
              </w:rPr>
              <w:t>To add</w:t>
            </w:r>
            <w:r w:rsidRPr="00EA0420">
              <w:t>:</w:t>
            </w:r>
            <w:r>
              <w:t xml:space="preserve"> and should be in line with existing clinical trials guidelines for clinically relevant outcomes (e.g.  </w:t>
            </w:r>
          </w:p>
          <w:p w14:paraId="406665C9" w14:textId="77777777" w:rsidR="0042760B" w:rsidRDefault="008E20BA" w:rsidP="008A5A4C">
            <w:pPr>
              <w:pStyle w:val="CommentText"/>
              <w:spacing w:line="264" w:lineRule="auto"/>
              <w:rPr>
                <w:sz w:val="18"/>
                <w:szCs w:val="18"/>
              </w:rPr>
            </w:pPr>
            <w:hyperlink r:id="rId13" w:history="1">
              <w:r w:rsidR="0042760B" w:rsidRPr="00B749EC">
                <w:rPr>
                  <w:rStyle w:val="Hyperlink"/>
                  <w:sz w:val="18"/>
                  <w:szCs w:val="18"/>
                </w:rPr>
                <w:t>https://www.ema.europa.eu/en/human-regulatory/research-development/scientific-guidelines/clinical-efficacy-safety-guidelines</w:t>
              </w:r>
            </w:hyperlink>
          </w:p>
          <w:p w14:paraId="335BADE8" w14:textId="77777777" w:rsidR="0042760B" w:rsidRPr="00EA0420" w:rsidRDefault="0042760B" w:rsidP="008A5A4C">
            <w:pPr>
              <w:pStyle w:val="CommentText"/>
              <w:spacing w:line="264" w:lineRule="auto"/>
              <w:rPr>
                <w:sz w:val="18"/>
                <w:szCs w:val="18"/>
              </w:rPr>
            </w:pPr>
            <w:r>
              <w:rPr>
                <w:sz w:val="18"/>
                <w:szCs w:val="18"/>
              </w:rPr>
              <w:t xml:space="preserve">The use of validated outcomes or laboratory tests should be prioritized and harmonized through different registries (e.g. Quality of life questionnaire SF-36. Core data should comprise baseline characteristics which are in line with current practice in clinical trials in order to provide the basis for indirect matched comparisons of real world data with data from single arm studies, in case randomized clinical trials are not possible. </w:t>
            </w:r>
          </w:p>
        </w:tc>
        <w:tc>
          <w:tcPr>
            <w:tcW w:w="1484" w:type="pct"/>
            <w:gridSpan w:val="2"/>
            <w:shd w:val="clear" w:color="auto" w:fill="E1E3F2"/>
          </w:tcPr>
          <w:p w14:paraId="5F2B679C" w14:textId="77777777" w:rsidR="0042760B" w:rsidRPr="00561BA0" w:rsidRDefault="0042760B" w:rsidP="008A5A4C">
            <w:pPr>
              <w:pStyle w:val="TabletextrowsAgency"/>
            </w:pPr>
          </w:p>
        </w:tc>
      </w:tr>
      <w:tr w:rsidR="0042760B" w:rsidRPr="00B822FC" w14:paraId="4C46AC8A" w14:textId="77777777" w:rsidTr="008A5A4C">
        <w:tc>
          <w:tcPr>
            <w:tcW w:w="770" w:type="pct"/>
            <w:shd w:val="clear" w:color="auto" w:fill="E1E3F2"/>
          </w:tcPr>
          <w:p w14:paraId="761857D8" w14:textId="77777777" w:rsidR="0042760B" w:rsidRPr="00EA0420" w:rsidRDefault="0042760B" w:rsidP="008A5A4C">
            <w:pPr>
              <w:pStyle w:val="TabletextrowsAgency"/>
            </w:pPr>
            <w:r w:rsidRPr="00EA0420">
              <w:t>5.4 Core data elements</w:t>
            </w:r>
          </w:p>
          <w:p w14:paraId="1EEEED3C" w14:textId="77777777" w:rsidR="0042760B" w:rsidRDefault="0042760B" w:rsidP="008A5A4C">
            <w:pPr>
              <w:pStyle w:val="TabletextrowsAgency"/>
            </w:pPr>
          </w:p>
          <w:p w14:paraId="4F0FE2B3" w14:textId="77777777" w:rsidR="0042760B" w:rsidRPr="002B379C" w:rsidRDefault="0042760B" w:rsidP="008A5A4C">
            <w:pPr>
              <w:pStyle w:val="TabletextrowsAgency"/>
              <w:rPr>
                <w:b/>
              </w:rPr>
            </w:pPr>
            <w:r>
              <w:t>Pg 20, lines 12-13</w:t>
            </w:r>
          </w:p>
        </w:tc>
        <w:tc>
          <w:tcPr>
            <w:tcW w:w="790" w:type="pct"/>
            <w:gridSpan w:val="2"/>
            <w:shd w:val="clear" w:color="auto" w:fill="E1E3F2"/>
          </w:tcPr>
          <w:p w14:paraId="2F78C6F1" w14:textId="77777777" w:rsidR="0042760B" w:rsidRDefault="0042760B" w:rsidP="008A5A4C">
            <w:pPr>
              <w:pStyle w:val="TabletextrowsAgency"/>
            </w:pPr>
          </w:p>
        </w:tc>
        <w:tc>
          <w:tcPr>
            <w:tcW w:w="1956" w:type="pct"/>
            <w:gridSpan w:val="3"/>
            <w:shd w:val="clear" w:color="auto" w:fill="E1E3F2"/>
          </w:tcPr>
          <w:p w14:paraId="4774E431" w14:textId="77777777" w:rsidR="0042760B" w:rsidRDefault="0042760B" w:rsidP="008A5A4C">
            <w:pPr>
              <w:pStyle w:val="TableheadingrowsAgency"/>
              <w:spacing w:line="240" w:lineRule="auto"/>
              <w:rPr>
                <w:rFonts w:cs="Arial"/>
                <w:b w:val="0"/>
              </w:rPr>
            </w:pPr>
            <w:r w:rsidRPr="00FD4372">
              <w:rPr>
                <w:rFonts w:cs="Arial"/>
                <w:b w:val="0"/>
              </w:rPr>
              <w:t xml:space="preserve">Core data elements should consider multiple geographical area, multiregional registries should harmonize the data elements and ensure variation in local SOCs </w:t>
            </w:r>
            <w:r>
              <w:rPr>
                <w:rFonts w:cs="Arial"/>
                <w:b w:val="0"/>
              </w:rPr>
              <w:t>are not</w:t>
            </w:r>
            <w:r w:rsidRPr="00FD4372">
              <w:rPr>
                <w:rFonts w:cs="Arial"/>
                <w:b w:val="0"/>
              </w:rPr>
              <w:t xml:space="preserve"> barrier</w:t>
            </w:r>
            <w:r>
              <w:rPr>
                <w:rFonts w:cs="Arial"/>
                <w:b w:val="0"/>
              </w:rPr>
              <w:t>s</w:t>
            </w:r>
            <w:r w:rsidRPr="00FD4372">
              <w:rPr>
                <w:rFonts w:cs="Arial"/>
                <w:b w:val="0"/>
              </w:rPr>
              <w:t xml:space="preserve"> for d</w:t>
            </w:r>
            <w:r>
              <w:rPr>
                <w:rFonts w:cs="Arial"/>
                <w:b w:val="0"/>
              </w:rPr>
              <w:t>ata collection.</w:t>
            </w:r>
          </w:p>
          <w:p w14:paraId="6A630111" w14:textId="77777777" w:rsidR="0042760B" w:rsidRPr="00BC09C0" w:rsidRDefault="0042760B" w:rsidP="008A5A4C">
            <w:pPr>
              <w:pStyle w:val="TableheadingrowsAgency"/>
              <w:spacing w:line="240" w:lineRule="auto"/>
              <w:rPr>
                <w:rFonts w:cs="Arial"/>
                <w:b w:val="0"/>
              </w:rPr>
            </w:pPr>
            <w:r w:rsidRPr="00BC09C0">
              <w:rPr>
                <w:b w:val="0"/>
              </w:rPr>
              <w:t>Cor</w:t>
            </w:r>
            <w:r>
              <w:rPr>
                <w:b w:val="0"/>
              </w:rPr>
              <w:t xml:space="preserve">e data elements need to furthermore </w:t>
            </w:r>
            <w:r w:rsidRPr="00BC09C0">
              <w:rPr>
                <w:b w:val="0"/>
              </w:rPr>
              <w:t>define composite scores as these may vary between physicians regions and countries</w:t>
            </w:r>
          </w:p>
          <w:p w14:paraId="732CDE23" w14:textId="77777777" w:rsidR="0042760B" w:rsidRDefault="0042760B" w:rsidP="008A5A4C">
            <w:pPr>
              <w:pStyle w:val="TableheadingrowsAgency"/>
              <w:spacing w:line="240" w:lineRule="auto"/>
              <w:rPr>
                <w:rFonts w:cs="Arial"/>
                <w:b w:val="0"/>
              </w:rPr>
            </w:pPr>
            <w:r w:rsidRPr="00FD4372">
              <w:rPr>
                <w:rFonts w:cs="Arial"/>
                <w:b w:val="0"/>
              </w:rPr>
              <w:t xml:space="preserve">This should also consider the dynamic of </w:t>
            </w:r>
            <w:r>
              <w:rPr>
                <w:rFonts w:cs="Arial"/>
                <w:b w:val="0"/>
              </w:rPr>
              <w:t xml:space="preserve">a </w:t>
            </w:r>
            <w:r w:rsidRPr="00FD4372">
              <w:rPr>
                <w:rFonts w:cs="Arial"/>
                <w:b w:val="0"/>
              </w:rPr>
              <w:t>registry</w:t>
            </w:r>
            <w:r>
              <w:rPr>
                <w:rFonts w:cs="Arial"/>
                <w:b w:val="0"/>
              </w:rPr>
              <w:t>; meaning</w:t>
            </w:r>
            <w:r w:rsidRPr="00FD4372">
              <w:rPr>
                <w:rFonts w:cs="Arial"/>
                <w:b w:val="0"/>
              </w:rPr>
              <w:t xml:space="preserve"> </w:t>
            </w:r>
            <w:r>
              <w:rPr>
                <w:rFonts w:cs="Arial"/>
                <w:b w:val="0"/>
              </w:rPr>
              <w:t xml:space="preserve">e.g. </w:t>
            </w:r>
            <w:r w:rsidRPr="00FD4372">
              <w:rPr>
                <w:rFonts w:cs="Arial"/>
                <w:b w:val="0"/>
              </w:rPr>
              <w:t>diagnostic</w:t>
            </w:r>
            <w:r>
              <w:rPr>
                <w:rFonts w:cs="Arial"/>
                <w:b w:val="0"/>
              </w:rPr>
              <w:t>s</w:t>
            </w:r>
            <w:r w:rsidRPr="00FD4372">
              <w:rPr>
                <w:rFonts w:cs="Arial"/>
                <w:b w:val="0"/>
              </w:rPr>
              <w:t xml:space="preserve">, SoC, </w:t>
            </w:r>
            <w:r w:rsidRPr="007E76A2">
              <w:rPr>
                <w:rFonts w:cs="Arial"/>
              </w:rPr>
              <w:t>treatment list and regular procedures evolve overtime. The need of core data elements updates should be clearly reassessed on a regular basis during the conduct of a registry and especially for long-term and open-ended</w:t>
            </w:r>
            <w:r w:rsidRPr="00FD4372">
              <w:rPr>
                <w:rFonts w:cs="Arial"/>
                <w:b w:val="0"/>
              </w:rPr>
              <w:t xml:space="preserve"> (e.g. more than 10 years) registries. </w:t>
            </w:r>
          </w:p>
          <w:p w14:paraId="1B52D350" w14:textId="77777777" w:rsidR="0042760B" w:rsidRDefault="0042760B" w:rsidP="008A5A4C">
            <w:pPr>
              <w:pStyle w:val="TabletextrowsAgency"/>
              <w:spacing w:line="240" w:lineRule="auto"/>
              <w:rPr>
                <w:rFonts w:cs="Arial"/>
                <w:lang w:eastAsia="en-GB"/>
              </w:rPr>
            </w:pPr>
            <w:r w:rsidRPr="00F7051B">
              <w:rPr>
                <w:b/>
              </w:rPr>
              <w:t>Proposed change:</w:t>
            </w:r>
            <w:r>
              <w:t xml:space="preserve"> </w:t>
            </w:r>
            <w:r w:rsidRPr="005651C3">
              <w:rPr>
                <w:rFonts w:cs="Arial"/>
                <w:lang w:eastAsia="en-GB"/>
              </w:rPr>
              <w:t xml:space="preserve">Core data elements </w:t>
            </w:r>
            <w:r>
              <w:rPr>
                <w:rFonts w:cs="Arial"/>
                <w:lang w:eastAsia="en-GB"/>
              </w:rPr>
              <w:t xml:space="preserve">and </w:t>
            </w:r>
            <w:r w:rsidRPr="00BC09C0">
              <w:rPr>
                <w:rFonts w:cs="Arial"/>
                <w:lang w:eastAsia="en-GB"/>
              </w:rPr>
              <w:t>their composite scores</w:t>
            </w:r>
            <w:r>
              <w:rPr>
                <w:rFonts w:cs="Arial"/>
                <w:lang w:eastAsia="en-GB"/>
              </w:rPr>
              <w:t xml:space="preserve"> </w:t>
            </w:r>
            <w:r w:rsidRPr="005651C3">
              <w:rPr>
                <w:rFonts w:cs="Arial"/>
                <w:lang w:eastAsia="en-GB"/>
              </w:rPr>
              <w:t>should be defined with clinicians and experts concerned by the disease</w:t>
            </w:r>
            <w:r>
              <w:rPr>
                <w:rFonts w:cs="Arial"/>
                <w:lang w:eastAsia="en-GB"/>
              </w:rPr>
              <w:t>,</w:t>
            </w:r>
            <w:r w:rsidRPr="005651C3">
              <w:rPr>
                <w:rFonts w:cs="Arial"/>
                <w:lang w:eastAsia="en-GB"/>
              </w:rPr>
              <w:t xml:space="preserve"> as well as representatives of patients and end-users of registry information</w:t>
            </w:r>
            <w:r w:rsidRPr="00F7051B">
              <w:rPr>
                <w:rFonts w:cs="Arial"/>
                <w:lang w:eastAsia="en-GB"/>
              </w:rPr>
              <w:t xml:space="preserve">. The data elements should be defined and aligned with </w:t>
            </w:r>
            <w:r>
              <w:rPr>
                <w:rFonts w:cs="Arial"/>
                <w:lang w:eastAsia="en-GB"/>
              </w:rPr>
              <w:t xml:space="preserve">local routine clinical practice, prescribed dose should be mentioned for therapies and </w:t>
            </w:r>
            <w:r w:rsidRPr="00F7051B">
              <w:rPr>
                <w:rFonts w:cs="Arial"/>
                <w:lang w:eastAsia="en-GB"/>
              </w:rPr>
              <w:t>geographical coverage should be taken into consideration</w:t>
            </w:r>
            <w:r>
              <w:rPr>
                <w:rFonts w:cs="Arial"/>
                <w:lang w:eastAsia="en-GB"/>
              </w:rPr>
              <w:t xml:space="preserve"> together with lifestyle factors </w:t>
            </w:r>
            <w:r w:rsidRPr="00B80951">
              <w:rPr>
                <w:rFonts w:cs="Arial"/>
                <w:b/>
              </w:rPr>
              <w:t>(</w:t>
            </w:r>
            <w:r>
              <w:rPr>
                <w:rFonts w:cs="Arial"/>
                <w:b/>
              </w:rPr>
              <w:t xml:space="preserve">such as </w:t>
            </w:r>
            <w:r w:rsidRPr="00B80951">
              <w:rPr>
                <w:rFonts w:cs="Arial"/>
                <w:b/>
              </w:rPr>
              <w:t>smoking, alcohol consumption, physical activity, nutrition</w:t>
            </w:r>
            <w:r>
              <w:rPr>
                <w:rFonts w:cs="Arial"/>
                <w:b/>
              </w:rPr>
              <w:t>…</w:t>
            </w:r>
            <w:r w:rsidRPr="00B80951">
              <w:rPr>
                <w:rFonts w:cs="Arial"/>
                <w:b/>
              </w:rPr>
              <w:t xml:space="preserve">) </w:t>
            </w:r>
            <w:r w:rsidRPr="00F7051B">
              <w:rPr>
                <w:rFonts w:cs="Arial"/>
                <w:lang w:eastAsia="en-GB"/>
              </w:rPr>
              <w:t xml:space="preserve">as </w:t>
            </w:r>
            <w:r>
              <w:rPr>
                <w:rFonts w:cs="Arial"/>
                <w:lang w:eastAsia="en-GB"/>
              </w:rPr>
              <w:t>consistently</w:t>
            </w:r>
            <w:r w:rsidRPr="00F7051B">
              <w:rPr>
                <w:rFonts w:cs="Arial"/>
                <w:lang w:eastAsia="en-GB"/>
              </w:rPr>
              <w:t xml:space="preserve"> as possible. The data elements should be revised during registry life to ensure it is still aligned with routine clinical practice, a critical review of missing key data elements should be done on a regular basis.</w:t>
            </w:r>
          </w:p>
          <w:p w14:paraId="53815B6F" w14:textId="77777777" w:rsidR="0042760B" w:rsidRPr="00D70092" w:rsidRDefault="0042760B" w:rsidP="008A5A4C">
            <w:pPr>
              <w:pStyle w:val="TabletextrowsAgency"/>
              <w:spacing w:line="240" w:lineRule="auto"/>
            </w:pPr>
          </w:p>
        </w:tc>
        <w:tc>
          <w:tcPr>
            <w:tcW w:w="1484" w:type="pct"/>
            <w:gridSpan w:val="2"/>
            <w:shd w:val="clear" w:color="auto" w:fill="E1E3F2"/>
          </w:tcPr>
          <w:p w14:paraId="249D9415" w14:textId="77777777" w:rsidR="0042760B" w:rsidRDefault="0042760B" w:rsidP="008A5A4C">
            <w:pPr>
              <w:pStyle w:val="TabletextrowsAgency"/>
            </w:pPr>
          </w:p>
        </w:tc>
      </w:tr>
      <w:tr w:rsidR="0042760B" w:rsidRPr="00B822FC" w14:paraId="4D13FB2D" w14:textId="77777777" w:rsidTr="008A5A4C">
        <w:tc>
          <w:tcPr>
            <w:tcW w:w="770" w:type="pct"/>
            <w:shd w:val="clear" w:color="auto" w:fill="E1E3F2"/>
          </w:tcPr>
          <w:p w14:paraId="4E560BD7" w14:textId="77777777" w:rsidR="0042760B" w:rsidRDefault="0042760B" w:rsidP="008A5A4C">
            <w:pPr>
              <w:pStyle w:val="TabletextrowsAgency"/>
              <w:rPr>
                <w:b/>
              </w:rPr>
            </w:pPr>
            <w:r>
              <w:rPr>
                <w:b/>
              </w:rPr>
              <w:t>Good registry practice</w:t>
            </w:r>
          </w:p>
          <w:p w14:paraId="56110B8C" w14:textId="77777777" w:rsidR="0042760B" w:rsidRPr="00EA0420" w:rsidRDefault="0042760B" w:rsidP="008A5A4C">
            <w:pPr>
              <w:pStyle w:val="TabletextrowsAgency"/>
            </w:pPr>
            <w:r w:rsidRPr="00EA0420">
              <w:t>5.4 Core data elements</w:t>
            </w:r>
          </w:p>
          <w:p w14:paraId="66F4EEE5" w14:textId="77777777" w:rsidR="0042760B" w:rsidRPr="004F1FCE" w:rsidRDefault="0042760B" w:rsidP="008A5A4C">
            <w:pPr>
              <w:pStyle w:val="TabletextrowsAgency"/>
            </w:pPr>
            <w:r>
              <w:t>Pg 20, line 18</w:t>
            </w:r>
          </w:p>
        </w:tc>
        <w:tc>
          <w:tcPr>
            <w:tcW w:w="790" w:type="pct"/>
            <w:gridSpan w:val="2"/>
            <w:shd w:val="clear" w:color="auto" w:fill="E1E3F2"/>
          </w:tcPr>
          <w:p w14:paraId="5D7DBCC1" w14:textId="77777777" w:rsidR="0042760B" w:rsidRDefault="0042760B" w:rsidP="008A5A4C">
            <w:pPr>
              <w:pStyle w:val="TabletextrowsAgency"/>
            </w:pPr>
          </w:p>
        </w:tc>
        <w:tc>
          <w:tcPr>
            <w:tcW w:w="1956" w:type="pct"/>
            <w:gridSpan w:val="3"/>
            <w:shd w:val="clear" w:color="auto" w:fill="E1E3F2"/>
          </w:tcPr>
          <w:p w14:paraId="3BBF11BA" w14:textId="77777777" w:rsidR="0042760B" w:rsidRPr="00EA0420" w:rsidRDefault="0042760B" w:rsidP="008A5A4C">
            <w:pPr>
              <w:pStyle w:val="CommentText"/>
              <w:rPr>
                <w:sz w:val="18"/>
                <w:szCs w:val="18"/>
              </w:rPr>
            </w:pPr>
            <w:r w:rsidRPr="00EA0420">
              <w:rPr>
                <w:sz w:val="18"/>
                <w:szCs w:val="18"/>
              </w:rPr>
              <w:t>Examples of core data elements also exist in infectious disease surveillance systems, which can be related to registries.</w:t>
            </w:r>
          </w:p>
          <w:p w14:paraId="2C17EFB4" w14:textId="77777777" w:rsidR="0042760B" w:rsidRPr="00EA0420" w:rsidRDefault="0042760B" w:rsidP="008A5A4C">
            <w:pPr>
              <w:pStyle w:val="CommentText"/>
              <w:rPr>
                <w:sz w:val="18"/>
                <w:szCs w:val="18"/>
              </w:rPr>
            </w:pPr>
          </w:p>
          <w:p w14:paraId="2D538BC8" w14:textId="77777777" w:rsidR="0042760B" w:rsidRPr="00EA0420" w:rsidRDefault="0042760B" w:rsidP="008A5A4C">
            <w:pPr>
              <w:pStyle w:val="TabletextrowsAgency"/>
              <w:spacing w:line="240" w:lineRule="auto"/>
              <w:rPr>
                <w:i/>
                <w:u w:val="single"/>
              </w:rPr>
            </w:pPr>
            <w:r w:rsidRPr="00EA0420">
              <w:rPr>
                <w:i/>
                <w:u w:val="single"/>
              </w:rPr>
              <w:t>Proposed change:</w:t>
            </w:r>
          </w:p>
          <w:p w14:paraId="792644C1" w14:textId="77777777" w:rsidR="0042760B" w:rsidRPr="008C315A" w:rsidRDefault="0042760B" w:rsidP="008A5A4C">
            <w:pPr>
              <w:pStyle w:val="TabletextrowsAgency"/>
              <w:spacing w:line="240" w:lineRule="auto"/>
              <w:rPr>
                <w:color w:val="2F5496"/>
              </w:rPr>
            </w:pPr>
            <w:r w:rsidRPr="00EA0420">
              <w:rPr>
                <w:u w:val="single"/>
              </w:rPr>
              <w:t>To add</w:t>
            </w:r>
            <w:r w:rsidRPr="00EA0420">
              <w:t>: …. core data elements “</w:t>
            </w:r>
            <w:r w:rsidRPr="00EA0420">
              <w:rPr>
                <w:b/>
              </w:rPr>
              <w:t>exist in infectious disease surveillance systems</w:t>
            </w:r>
            <w:r w:rsidRPr="00EA0420">
              <w:t>” and agreed for disease…</w:t>
            </w:r>
          </w:p>
        </w:tc>
        <w:tc>
          <w:tcPr>
            <w:tcW w:w="1484" w:type="pct"/>
            <w:gridSpan w:val="2"/>
            <w:shd w:val="clear" w:color="auto" w:fill="E1E3F2"/>
          </w:tcPr>
          <w:p w14:paraId="4C289CCB" w14:textId="77777777" w:rsidR="0042760B" w:rsidRPr="00561BA0" w:rsidRDefault="0042760B" w:rsidP="008A5A4C">
            <w:pPr>
              <w:pStyle w:val="TabletextrowsAgency"/>
            </w:pPr>
          </w:p>
        </w:tc>
      </w:tr>
      <w:tr w:rsidR="0042760B" w:rsidRPr="00B822FC" w14:paraId="16ADC6D1" w14:textId="77777777" w:rsidTr="008A5A4C">
        <w:tc>
          <w:tcPr>
            <w:tcW w:w="770" w:type="pct"/>
            <w:shd w:val="clear" w:color="auto" w:fill="E1E3F2"/>
          </w:tcPr>
          <w:p w14:paraId="1297C89D" w14:textId="77777777" w:rsidR="0042760B" w:rsidRDefault="0042760B" w:rsidP="008A5A4C">
            <w:pPr>
              <w:pStyle w:val="TabletextrowsAgency"/>
              <w:rPr>
                <w:b/>
              </w:rPr>
            </w:pPr>
            <w:r>
              <w:rPr>
                <w:b/>
              </w:rPr>
              <w:t>Good registry practice</w:t>
            </w:r>
          </w:p>
          <w:p w14:paraId="63F7EBA6" w14:textId="77777777" w:rsidR="0042760B" w:rsidRPr="00EA0420" w:rsidRDefault="0042760B" w:rsidP="008A5A4C">
            <w:pPr>
              <w:pStyle w:val="TabletextrowsAgency"/>
            </w:pPr>
            <w:r w:rsidRPr="00EA0420">
              <w:t>5.4 Core data elements</w:t>
            </w:r>
          </w:p>
          <w:p w14:paraId="39183D7C" w14:textId="77777777" w:rsidR="0042760B" w:rsidRPr="00561BA0" w:rsidRDefault="0042760B" w:rsidP="008A5A4C">
            <w:pPr>
              <w:pStyle w:val="TabletextrowsAgency"/>
            </w:pPr>
            <w:r>
              <w:t>Pg 20, line 25</w:t>
            </w:r>
          </w:p>
        </w:tc>
        <w:tc>
          <w:tcPr>
            <w:tcW w:w="790" w:type="pct"/>
            <w:gridSpan w:val="2"/>
            <w:shd w:val="clear" w:color="auto" w:fill="E1E3F2"/>
          </w:tcPr>
          <w:p w14:paraId="71FB9363" w14:textId="77777777" w:rsidR="0042760B" w:rsidRDefault="0042760B" w:rsidP="008A5A4C">
            <w:pPr>
              <w:pStyle w:val="TabletextrowsAgency"/>
            </w:pPr>
          </w:p>
        </w:tc>
        <w:tc>
          <w:tcPr>
            <w:tcW w:w="1956" w:type="pct"/>
            <w:gridSpan w:val="3"/>
            <w:shd w:val="clear" w:color="auto" w:fill="E1E3F2"/>
          </w:tcPr>
          <w:p w14:paraId="5B5238E5" w14:textId="77777777" w:rsidR="0042760B" w:rsidRDefault="0042760B" w:rsidP="008A5A4C">
            <w:pPr>
              <w:pStyle w:val="TabletextrowsAgency"/>
              <w:spacing w:line="240" w:lineRule="auto"/>
            </w:pPr>
            <w:r w:rsidRPr="00EA0420">
              <w:t>Typo</w:t>
            </w:r>
            <w:r>
              <w:t>graphical error</w:t>
            </w:r>
          </w:p>
          <w:p w14:paraId="7C5D93D0" w14:textId="77777777" w:rsidR="0042760B" w:rsidRPr="00EA0420" w:rsidRDefault="0042760B" w:rsidP="008A5A4C">
            <w:pPr>
              <w:pStyle w:val="TabletextrowsAgency"/>
              <w:spacing w:line="240" w:lineRule="auto"/>
            </w:pPr>
          </w:p>
          <w:p w14:paraId="2CFC7E9C" w14:textId="77777777" w:rsidR="0042760B" w:rsidRPr="00EA0420" w:rsidRDefault="0042760B" w:rsidP="008A5A4C">
            <w:pPr>
              <w:pStyle w:val="TabletextrowsAgency"/>
              <w:spacing w:line="240" w:lineRule="auto"/>
              <w:rPr>
                <w:u w:val="single"/>
              </w:rPr>
            </w:pPr>
            <w:r w:rsidRPr="00EA0420">
              <w:rPr>
                <w:i/>
                <w:u w:val="single"/>
              </w:rPr>
              <w:t>Proposed change:</w:t>
            </w:r>
            <w:r w:rsidRPr="00EA0420">
              <w:rPr>
                <w:u w:val="single"/>
              </w:rPr>
              <w:t xml:space="preserve"> </w:t>
            </w:r>
          </w:p>
          <w:p w14:paraId="6D91FDD0" w14:textId="77777777" w:rsidR="0042760B" w:rsidRPr="008C315A" w:rsidRDefault="0042760B" w:rsidP="008A5A4C">
            <w:pPr>
              <w:pStyle w:val="TabletextrowsAgency"/>
              <w:spacing w:line="240" w:lineRule="auto"/>
              <w:rPr>
                <w:color w:val="2F5496"/>
              </w:rPr>
            </w:pPr>
            <w:r w:rsidRPr="00EA0420">
              <w:t>Replace “</w:t>
            </w:r>
            <w:r w:rsidRPr="00EA0420">
              <w:rPr>
                <w:b/>
              </w:rPr>
              <w:t>date</w:t>
            </w:r>
            <w:r w:rsidRPr="00EA0420">
              <w:t>” by “</w:t>
            </w:r>
            <w:r w:rsidRPr="00EA0420">
              <w:rPr>
                <w:b/>
              </w:rPr>
              <w:t>data</w:t>
            </w:r>
            <w:r w:rsidRPr="00EA0420">
              <w:t>” in the sentence “</w:t>
            </w:r>
            <w:r w:rsidRPr="00AF7C8D">
              <w:rPr>
                <w:color w:val="4472C4" w:themeColor="accent1"/>
              </w:rPr>
              <w:t xml:space="preserve">The adoption of a common set of core </w:t>
            </w:r>
            <w:r w:rsidRPr="00AF7C8D">
              <w:rPr>
                <w:color w:val="4472C4" w:themeColor="accent1"/>
                <w:u w:val="single"/>
              </w:rPr>
              <w:t>date</w:t>
            </w:r>
            <w:r w:rsidRPr="00AF7C8D">
              <w:rPr>
                <w:color w:val="4472C4" w:themeColor="accent1"/>
              </w:rPr>
              <w:t xml:space="preserve"> elements across registries does not exclude…”</w:t>
            </w:r>
            <w:r w:rsidRPr="00EA0420">
              <w:t>.</w:t>
            </w:r>
          </w:p>
        </w:tc>
        <w:tc>
          <w:tcPr>
            <w:tcW w:w="1484" w:type="pct"/>
            <w:gridSpan w:val="2"/>
            <w:shd w:val="clear" w:color="auto" w:fill="E1E3F2"/>
          </w:tcPr>
          <w:p w14:paraId="14C2F7EC" w14:textId="77777777" w:rsidR="0042760B" w:rsidRPr="00561BA0" w:rsidRDefault="0042760B" w:rsidP="008A5A4C">
            <w:pPr>
              <w:pStyle w:val="TabletextrowsAgency"/>
            </w:pPr>
          </w:p>
        </w:tc>
      </w:tr>
      <w:tr w:rsidR="0042760B" w:rsidRPr="00B822FC" w14:paraId="61390EB1" w14:textId="77777777" w:rsidTr="008A5A4C">
        <w:tc>
          <w:tcPr>
            <w:tcW w:w="770" w:type="pct"/>
            <w:shd w:val="clear" w:color="auto" w:fill="E1E3F2"/>
          </w:tcPr>
          <w:p w14:paraId="23B10E9A" w14:textId="77777777" w:rsidR="0042760B" w:rsidRPr="002B379C" w:rsidRDefault="0042760B" w:rsidP="008A5A4C">
            <w:pPr>
              <w:pStyle w:val="TabletextrowsAgency"/>
              <w:rPr>
                <w:b/>
              </w:rPr>
            </w:pPr>
            <w:r w:rsidRPr="002B379C">
              <w:rPr>
                <w:b/>
              </w:rPr>
              <w:t>Good registry practice</w:t>
            </w:r>
          </w:p>
          <w:p w14:paraId="5A89F925" w14:textId="77777777" w:rsidR="0042760B" w:rsidRPr="00EA0420" w:rsidRDefault="0042760B" w:rsidP="008A5A4C">
            <w:pPr>
              <w:pStyle w:val="TabletextrowsAgency"/>
            </w:pPr>
            <w:r w:rsidRPr="00EA0420">
              <w:t>5.4 Core data elements</w:t>
            </w:r>
          </w:p>
          <w:p w14:paraId="7A27DA0D" w14:textId="77777777" w:rsidR="0042760B" w:rsidRDefault="0042760B" w:rsidP="008A5A4C">
            <w:pPr>
              <w:pStyle w:val="TabletextrowsAgency"/>
            </w:pPr>
          </w:p>
          <w:p w14:paraId="65E52E37" w14:textId="77777777" w:rsidR="0042760B" w:rsidRDefault="0042760B" w:rsidP="008A5A4C">
            <w:pPr>
              <w:pStyle w:val="TabletextrowsAgency"/>
            </w:pPr>
          </w:p>
          <w:p w14:paraId="242AD9CF" w14:textId="77777777" w:rsidR="0042760B" w:rsidRDefault="0042760B" w:rsidP="008A5A4C">
            <w:pPr>
              <w:pStyle w:val="TabletextrowsAgency"/>
            </w:pPr>
          </w:p>
          <w:p w14:paraId="1AF2AE45" w14:textId="77777777" w:rsidR="0042760B" w:rsidRDefault="0042760B" w:rsidP="008A5A4C">
            <w:pPr>
              <w:pStyle w:val="TabletextrowsAgency"/>
            </w:pPr>
          </w:p>
          <w:p w14:paraId="6B145F43" w14:textId="77777777" w:rsidR="0042760B" w:rsidRDefault="0042760B" w:rsidP="008A5A4C">
            <w:pPr>
              <w:pStyle w:val="TabletextrowsAgency"/>
            </w:pPr>
          </w:p>
          <w:p w14:paraId="07977126" w14:textId="77777777" w:rsidR="0042760B" w:rsidRDefault="0042760B" w:rsidP="008A5A4C">
            <w:pPr>
              <w:pStyle w:val="TabletextrowsAgency"/>
            </w:pPr>
          </w:p>
          <w:p w14:paraId="57DC702E" w14:textId="77777777" w:rsidR="0042760B" w:rsidRDefault="0042760B" w:rsidP="008A5A4C">
            <w:pPr>
              <w:pStyle w:val="TabletextrowsAgency"/>
            </w:pPr>
          </w:p>
          <w:p w14:paraId="3EC88973" w14:textId="77777777" w:rsidR="0042760B" w:rsidRDefault="0042760B" w:rsidP="008A5A4C">
            <w:pPr>
              <w:pStyle w:val="TabletextrowsAgency"/>
            </w:pPr>
            <w:r>
              <w:t>Pg 20, Line 26 – 28</w:t>
            </w:r>
          </w:p>
          <w:p w14:paraId="2E4DDA78" w14:textId="77777777" w:rsidR="0042760B" w:rsidRDefault="0042760B" w:rsidP="008A5A4C">
            <w:pPr>
              <w:pStyle w:val="TabletextrowsAgency"/>
            </w:pPr>
            <w:r>
              <w:t>Pg 21, line 1 – 18</w:t>
            </w:r>
          </w:p>
          <w:p w14:paraId="7BC2F153" w14:textId="77777777" w:rsidR="0042760B" w:rsidRDefault="0042760B" w:rsidP="008A5A4C">
            <w:pPr>
              <w:pStyle w:val="TabletextrowsAgency"/>
            </w:pPr>
          </w:p>
          <w:p w14:paraId="00B10527" w14:textId="77777777" w:rsidR="0042760B" w:rsidRDefault="0042760B" w:rsidP="008A5A4C">
            <w:pPr>
              <w:pStyle w:val="TabletextrowsAgency"/>
            </w:pPr>
          </w:p>
          <w:p w14:paraId="221F505C" w14:textId="77777777" w:rsidR="0042760B" w:rsidRDefault="0042760B" w:rsidP="008A5A4C">
            <w:pPr>
              <w:pStyle w:val="TabletextrowsAgency"/>
            </w:pPr>
          </w:p>
          <w:p w14:paraId="265A8CD3" w14:textId="77777777" w:rsidR="0042760B" w:rsidRDefault="0042760B" w:rsidP="008A5A4C">
            <w:pPr>
              <w:pStyle w:val="TabletextrowsAgency"/>
            </w:pPr>
          </w:p>
          <w:p w14:paraId="7AD950DB" w14:textId="77777777" w:rsidR="0042760B" w:rsidRDefault="0042760B" w:rsidP="008A5A4C">
            <w:pPr>
              <w:pStyle w:val="TabletextrowsAgency"/>
            </w:pPr>
          </w:p>
          <w:p w14:paraId="7DFFCDB7" w14:textId="77777777" w:rsidR="0042760B" w:rsidRDefault="0042760B" w:rsidP="008A5A4C">
            <w:pPr>
              <w:pStyle w:val="TabletextrowsAgency"/>
            </w:pPr>
          </w:p>
          <w:p w14:paraId="5983DA25" w14:textId="77777777" w:rsidR="0042760B" w:rsidRDefault="0042760B" w:rsidP="008A5A4C">
            <w:pPr>
              <w:pStyle w:val="TabletextrowsAgency"/>
            </w:pPr>
          </w:p>
          <w:p w14:paraId="3254903D" w14:textId="77777777" w:rsidR="0042760B" w:rsidRDefault="0042760B" w:rsidP="008A5A4C">
            <w:pPr>
              <w:pStyle w:val="TabletextrowsAgency"/>
            </w:pPr>
          </w:p>
          <w:p w14:paraId="712E42FB" w14:textId="77777777" w:rsidR="0042760B" w:rsidRDefault="0042760B" w:rsidP="008A5A4C">
            <w:pPr>
              <w:pStyle w:val="TabletextrowsAgency"/>
              <w:spacing w:line="264" w:lineRule="auto"/>
            </w:pPr>
            <w:r>
              <w:t>Pg 21, line 1 - 3</w:t>
            </w:r>
          </w:p>
          <w:p w14:paraId="16CC9AB0" w14:textId="77777777" w:rsidR="0042760B" w:rsidRDefault="0042760B" w:rsidP="008A5A4C">
            <w:pPr>
              <w:pStyle w:val="TabletextrowsAgency"/>
            </w:pPr>
          </w:p>
          <w:p w14:paraId="4256FD05" w14:textId="77777777" w:rsidR="0042760B" w:rsidRDefault="0042760B" w:rsidP="008A5A4C">
            <w:pPr>
              <w:pStyle w:val="TabletextrowsAgency"/>
            </w:pPr>
          </w:p>
          <w:p w14:paraId="1E3593AB" w14:textId="77777777" w:rsidR="0042760B" w:rsidRDefault="0042760B" w:rsidP="008A5A4C">
            <w:pPr>
              <w:pStyle w:val="TabletextrowsAgency"/>
              <w:spacing w:line="264" w:lineRule="auto"/>
            </w:pPr>
          </w:p>
          <w:p w14:paraId="086EBB5A" w14:textId="77777777" w:rsidR="0042760B" w:rsidRDefault="0042760B" w:rsidP="008A5A4C">
            <w:pPr>
              <w:pStyle w:val="TabletextrowsAgency"/>
              <w:spacing w:line="264" w:lineRule="auto"/>
            </w:pPr>
            <w:r>
              <w:t xml:space="preserve">Pg 21, line 4-5 </w:t>
            </w:r>
          </w:p>
          <w:p w14:paraId="1B160FF7" w14:textId="77777777" w:rsidR="0042760B" w:rsidRDefault="0042760B" w:rsidP="008A5A4C">
            <w:pPr>
              <w:pStyle w:val="TabletextrowsAgency"/>
              <w:spacing w:line="264" w:lineRule="auto"/>
            </w:pPr>
          </w:p>
          <w:p w14:paraId="386F26E9" w14:textId="77777777" w:rsidR="0042760B" w:rsidRDefault="0042760B" w:rsidP="008A5A4C">
            <w:pPr>
              <w:pStyle w:val="TabletextrowsAgency"/>
              <w:spacing w:line="264" w:lineRule="auto"/>
            </w:pPr>
          </w:p>
          <w:p w14:paraId="1B348A9E" w14:textId="77777777" w:rsidR="0042760B" w:rsidRDefault="0042760B" w:rsidP="008A5A4C">
            <w:pPr>
              <w:pStyle w:val="TabletextrowsAgency"/>
              <w:spacing w:line="264" w:lineRule="auto"/>
            </w:pPr>
            <w:r>
              <w:t>Pg 21, Line 7</w:t>
            </w:r>
          </w:p>
          <w:p w14:paraId="49B69E4C" w14:textId="77777777" w:rsidR="0042760B" w:rsidRDefault="0042760B" w:rsidP="008A5A4C">
            <w:pPr>
              <w:pStyle w:val="TabletextrowsAgency"/>
              <w:spacing w:line="264" w:lineRule="auto"/>
            </w:pPr>
          </w:p>
          <w:p w14:paraId="7DE3ADB6" w14:textId="77777777" w:rsidR="0042760B" w:rsidRDefault="0042760B" w:rsidP="008A5A4C">
            <w:pPr>
              <w:pStyle w:val="TabletextrowsAgency"/>
              <w:spacing w:line="264" w:lineRule="auto"/>
            </w:pPr>
            <w:r>
              <w:t>Pg 21, lines 11-13</w:t>
            </w:r>
          </w:p>
          <w:p w14:paraId="228C12BC" w14:textId="77777777" w:rsidR="0042760B" w:rsidRDefault="0042760B" w:rsidP="008A5A4C">
            <w:pPr>
              <w:pStyle w:val="TabletextrowsAgency"/>
              <w:spacing w:line="264" w:lineRule="auto"/>
            </w:pPr>
          </w:p>
          <w:p w14:paraId="72B77443" w14:textId="77777777" w:rsidR="0042760B" w:rsidRDefault="0042760B" w:rsidP="008A5A4C">
            <w:pPr>
              <w:pStyle w:val="TabletextrowsAgency"/>
              <w:spacing w:line="264" w:lineRule="auto"/>
            </w:pPr>
          </w:p>
          <w:p w14:paraId="02F41080" w14:textId="77777777" w:rsidR="0042760B" w:rsidRDefault="0042760B" w:rsidP="008A5A4C">
            <w:pPr>
              <w:pStyle w:val="TabletextrowsAgency"/>
              <w:spacing w:line="264" w:lineRule="auto"/>
            </w:pPr>
          </w:p>
          <w:p w14:paraId="6829B02D" w14:textId="77777777" w:rsidR="0042760B" w:rsidRDefault="0042760B" w:rsidP="008A5A4C">
            <w:pPr>
              <w:pStyle w:val="TabletextrowsAgency"/>
              <w:spacing w:line="264" w:lineRule="auto"/>
            </w:pPr>
          </w:p>
          <w:p w14:paraId="2258989A" w14:textId="77777777" w:rsidR="0042760B" w:rsidRDefault="0042760B" w:rsidP="008A5A4C">
            <w:pPr>
              <w:pStyle w:val="TabletextrowsAgency"/>
              <w:spacing w:line="264" w:lineRule="auto"/>
            </w:pPr>
            <w:r>
              <w:t>Lines 11-12</w:t>
            </w:r>
          </w:p>
          <w:p w14:paraId="3BE305CA" w14:textId="77777777" w:rsidR="0042760B" w:rsidRDefault="0042760B" w:rsidP="008A5A4C">
            <w:pPr>
              <w:pStyle w:val="TabletextrowsAgency"/>
              <w:spacing w:line="264" w:lineRule="auto"/>
            </w:pPr>
          </w:p>
          <w:p w14:paraId="0F61F8EB" w14:textId="77777777" w:rsidR="0042760B" w:rsidRDefault="0042760B" w:rsidP="008A5A4C">
            <w:pPr>
              <w:pStyle w:val="TabletextrowsAgency"/>
              <w:spacing w:line="264" w:lineRule="auto"/>
            </w:pPr>
          </w:p>
          <w:p w14:paraId="3C96FD61" w14:textId="77777777" w:rsidR="0042760B" w:rsidRPr="00561BA0" w:rsidRDefault="0042760B" w:rsidP="008A5A4C">
            <w:pPr>
              <w:pStyle w:val="TabletextrowsAgency"/>
              <w:spacing w:line="264" w:lineRule="auto"/>
            </w:pPr>
            <w:r>
              <w:t>Line 17</w:t>
            </w:r>
          </w:p>
        </w:tc>
        <w:tc>
          <w:tcPr>
            <w:tcW w:w="790" w:type="pct"/>
            <w:gridSpan w:val="2"/>
            <w:shd w:val="clear" w:color="auto" w:fill="E1E3F2"/>
          </w:tcPr>
          <w:p w14:paraId="078339F3" w14:textId="77777777" w:rsidR="0042760B" w:rsidRPr="00EA0420" w:rsidRDefault="0042760B" w:rsidP="008A5A4C">
            <w:pPr>
              <w:pStyle w:val="TabletextrowsAgency"/>
            </w:pPr>
          </w:p>
        </w:tc>
        <w:tc>
          <w:tcPr>
            <w:tcW w:w="1956" w:type="pct"/>
            <w:gridSpan w:val="3"/>
            <w:shd w:val="clear" w:color="auto" w:fill="E1E3F2"/>
          </w:tcPr>
          <w:p w14:paraId="5052CC3C" w14:textId="77777777" w:rsidR="0042760B" w:rsidRPr="00EA0420" w:rsidRDefault="0042760B" w:rsidP="008A5A4C">
            <w:pPr>
              <w:pStyle w:val="TabletextrowsAgency"/>
              <w:spacing w:line="240" w:lineRule="auto"/>
            </w:pPr>
            <w:r w:rsidRPr="00EA0420">
              <w:t>The “should have” denomination is a bit misleading as for the core data elements, the term “should” is also used (see page 20, line 27). The recommendation would be to make it clearer which core data must be collected and which data it is not obligatory to collect.</w:t>
            </w:r>
          </w:p>
          <w:p w14:paraId="1371F30A" w14:textId="77777777" w:rsidR="0042760B" w:rsidRDefault="0042760B" w:rsidP="008A5A4C">
            <w:pPr>
              <w:pStyle w:val="TabletextrowsAgency"/>
              <w:spacing w:line="240" w:lineRule="auto"/>
            </w:pPr>
          </w:p>
          <w:p w14:paraId="158586ED" w14:textId="77777777" w:rsidR="0042760B" w:rsidRPr="00EA0420" w:rsidRDefault="0042760B" w:rsidP="008A5A4C">
            <w:pPr>
              <w:pStyle w:val="TabletextrowsAgency"/>
              <w:spacing w:line="240" w:lineRule="auto"/>
            </w:pPr>
            <w:r>
              <w:t>T</w:t>
            </w:r>
            <w:r w:rsidRPr="00EA0420">
              <w:t>he text initially refers to “crucial elements,” then mentions “should have” elements and then back to a more detailed listing of “crucial” data elements.  This seems potentially confusing.  Suggest changing the order to: high-level mention of crucial elements, then details of crucial elements, then high-level mention of “should have” elements.  Consideration should also be given to providing some examples of “should have” elements.</w:t>
            </w:r>
            <w:r w:rsidRPr="00EA0420" w:rsidDel="00520384">
              <w:t xml:space="preserve"> </w:t>
            </w:r>
            <w:r w:rsidRPr="00EA0420">
              <w:rPr>
                <w:i/>
                <w:u w:val="single"/>
              </w:rPr>
              <w:t>Proposed changes</w:t>
            </w:r>
            <w:r w:rsidRPr="00EA0420">
              <w:t>:</w:t>
            </w:r>
          </w:p>
          <w:p w14:paraId="3E95DFBB" w14:textId="77777777" w:rsidR="0042760B" w:rsidRDefault="0042760B" w:rsidP="008A5A4C">
            <w:pPr>
              <w:pStyle w:val="TabletextrowsAgency"/>
              <w:numPr>
                <w:ilvl w:val="0"/>
                <w:numId w:val="29"/>
              </w:numPr>
              <w:spacing w:line="240" w:lineRule="auto"/>
              <w:ind w:left="360"/>
            </w:pPr>
            <w:r w:rsidRPr="00EA0420">
              <w:t>“Crucial” data elements are those which should be collected in all registries and on which greater amounts of resources should be allocated to ensure completeness, standardisation, data quality and verification of the information.</w:t>
            </w:r>
            <w:r>
              <w:t xml:space="preserve"> Consider mentioning endpoint adjudication by trained professionals specifically.</w:t>
            </w:r>
          </w:p>
          <w:p w14:paraId="16B4D42A" w14:textId="77777777" w:rsidR="0042760B" w:rsidRPr="00EA0420" w:rsidRDefault="0042760B" w:rsidP="008A5A4C">
            <w:pPr>
              <w:pStyle w:val="TabletextrowsAgency"/>
              <w:numPr>
                <w:ilvl w:val="0"/>
                <w:numId w:val="29"/>
              </w:numPr>
              <w:spacing w:line="240" w:lineRule="auto"/>
              <w:ind w:left="360"/>
            </w:pPr>
            <w:r>
              <w:t>“</w:t>
            </w:r>
            <w:r w:rsidRPr="00AF7C8D">
              <w:rPr>
                <w:color w:val="4472C4" w:themeColor="accent1"/>
              </w:rPr>
              <w:t xml:space="preserve">In the perspective of </w:t>
            </w:r>
            <w:r w:rsidRPr="00AF7C8D">
              <w:rPr>
                <w:strike/>
                <w:color w:val="4472C4" w:themeColor="accent1"/>
                <w:highlight w:val="yellow"/>
              </w:rPr>
              <w:t>regulatory</w:t>
            </w:r>
            <w:r w:rsidRPr="00AF7C8D">
              <w:rPr>
                <w:color w:val="4472C4" w:themeColor="accent1"/>
              </w:rPr>
              <w:t xml:space="preserve"> registry studies, “</w:t>
            </w:r>
            <w:r w:rsidRPr="00AF7C8D">
              <w:rPr>
                <w:b/>
                <w:color w:val="4472C4" w:themeColor="accent1"/>
              </w:rPr>
              <w:t>crucial” data elements</w:t>
            </w:r>
            <w:r w:rsidRPr="00AF7C8D">
              <w:rPr>
                <w:color w:val="4472C4" w:themeColor="accent1"/>
              </w:rPr>
              <w:t xml:space="preserve"> should include the following information:</w:t>
            </w:r>
            <w:r w:rsidRPr="00EA0420">
              <w:br/>
              <w:t>-Patient data: …….</w:t>
            </w:r>
          </w:p>
          <w:p w14:paraId="323C10D2" w14:textId="77777777" w:rsidR="0042760B" w:rsidRPr="00EA0420" w:rsidRDefault="0042760B" w:rsidP="008A5A4C">
            <w:pPr>
              <w:pStyle w:val="TabletextrowsAgency"/>
              <w:numPr>
                <w:ilvl w:val="0"/>
                <w:numId w:val="19"/>
              </w:numPr>
              <w:spacing w:line="240" w:lineRule="auto"/>
            </w:pPr>
            <w:r w:rsidRPr="00EA0420">
              <w:t>....</w:t>
            </w:r>
          </w:p>
          <w:p w14:paraId="455E1FA8" w14:textId="77777777" w:rsidR="0042760B" w:rsidRPr="00EA0420" w:rsidRDefault="0042760B" w:rsidP="008A5A4C">
            <w:pPr>
              <w:pStyle w:val="TabletextrowsAgency"/>
              <w:spacing w:line="240" w:lineRule="auto"/>
              <w:ind w:left="360"/>
            </w:pPr>
            <w:r w:rsidRPr="00EA0420">
              <w:t>-Pregnancy: date of start of pregnancy, pregnancy outcome (spontaneous abortion, live birth, etc.).</w:t>
            </w:r>
          </w:p>
          <w:p w14:paraId="46F141EE" w14:textId="77777777" w:rsidR="0042760B" w:rsidRPr="00EA0420" w:rsidRDefault="0042760B" w:rsidP="008A5A4C">
            <w:pPr>
              <w:pStyle w:val="TabletextrowsAgency"/>
              <w:numPr>
                <w:ilvl w:val="0"/>
                <w:numId w:val="29"/>
              </w:numPr>
              <w:spacing w:line="240" w:lineRule="auto"/>
              <w:ind w:left="360"/>
              <w:rPr>
                <w:b/>
              </w:rPr>
            </w:pPr>
            <w:r w:rsidRPr="00EA0420">
              <w:rPr>
                <w:b/>
              </w:rPr>
              <w:t>“Should have” data elements</w:t>
            </w:r>
            <w:r w:rsidRPr="00EA0420">
              <w:t xml:space="preserve"> are those considered of interest and useful for some stakeholders, but not essential to all. Examples include: </w:t>
            </w:r>
            <w:r w:rsidRPr="00EA0420">
              <w:rPr>
                <w:b/>
              </w:rPr>
              <w:t>x, y, z</w:t>
            </w:r>
          </w:p>
          <w:p w14:paraId="307B0F65" w14:textId="77777777" w:rsidR="0042760B" w:rsidRPr="00EA0420" w:rsidRDefault="0042760B" w:rsidP="008A5A4C">
            <w:pPr>
              <w:pStyle w:val="TabletextrowsAgency"/>
              <w:numPr>
                <w:ilvl w:val="0"/>
                <w:numId w:val="29"/>
              </w:numPr>
              <w:spacing w:line="240" w:lineRule="auto"/>
              <w:ind w:left="360"/>
            </w:pPr>
            <w:r w:rsidRPr="00EA0420">
              <w:rPr>
                <w:u w:val="single"/>
              </w:rPr>
              <w:t>To add:</w:t>
            </w:r>
            <w:r w:rsidRPr="00EA0420">
              <w:t xml:space="preserve"> Besides “crucial” vs. “should have”, there is also a need for “</w:t>
            </w:r>
            <w:r w:rsidRPr="00EA0420">
              <w:rPr>
                <w:b/>
              </w:rPr>
              <w:t>standardised data format elements</w:t>
            </w:r>
            <w:r w:rsidRPr="00EA0420">
              <w:t>” and “</w:t>
            </w:r>
            <w:r w:rsidRPr="00EA0420">
              <w:rPr>
                <w:b/>
              </w:rPr>
              <w:t>variable definitions</w:t>
            </w:r>
            <w:r w:rsidRPr="00EA0420">
              <w:t>” to allow merging between registries or different data sources</w:t>
            </w:r>
            <w:r>
              <w:t>, depending on the disease, product, intention of the registry</w:t>
            </w:r>
            <w:r w:rsidRPr="00EA0420">
              <w:t>.</w:t>
            </w:r>
          </w:p>
          <w:p w14:paraId="7C0A578D" w14:textId="77777777" w:rsidR="0042760B" w:rsidRPr="00EA0420" w:rsidRDefault="0042760B" w:rsidP="008A5A4C">
            <w:pPr>
              <w:pStyle w:val="TabletextrowsAgency"/>
              <w:numPr>
                <w:ilvl w:val="0"/>
                <w:numId w:val="29"/>
              </w:numPr>
              <w:spacing w:line="240" w:lineRule="auto"/>
              <w:ind w:left="360"/>
            </w:pPr>
            <w:r w:rsidRPr="00EA0420">
              <w:rPr>
                <w:u w:val="single"/>
              </w:rPr>
              <w:t>To delete</w:t>
            </w:r>
            <w:r w:rsidRPr="00EA0420">
              <w:t>: crucial data elements which may be too disease-specific</w:t>
            </w:r>
          </w:p>
          <w:p w14:paraId="33CDAF77" w14:textId="77777777" w:rsidR="0042760B" w:rsidRPr="00EA0420" w:rsidRDefault="0042760B" w:rsidP="008A5A4C">
            <w:pPr>
              <w:pStyle w:val="TabletextrowsAgency"/>
              <w:numPr>
                <w:ilvl w:val="0"/>
                <w:numId w:val="29"/>
              </w:numPr>
              <w:spacing w:line="240" w:lineRule="auto"/>
              <w:ind w:left="369" w:hanging="369"/>
            </w:pPr>
            <w:r w:rsidRPr="00EA0420">
              <w:rPr>
                <w:u w:val="single"/>
              </w:rPr>
              <w:t>To add</w:t>
            </w:r>
            <w:r w:rsidRPr="00EA0420">
              <w:t>: race/ethnicity information for patient data</w:t>
            </w:r>
          </w:p>
          <w:p w14:paraId="74D129CA" w14:textId="77777777" w:rsidR="0042760B" w:rsidRPr="00EA0420" w:rsidRDefault="0042760B" w:rsidP="008A5A4C">
            <w:pPr>
              <w:pStyle w:val="TabletextrowsAgency"/>
              <w:numPr>
                <w:ilvl w:val="0"/>
                <w:numId w:val="29"/>
              </w:numPr>
              <w:spacing w:line="240" w:lineRule="auto"/>
              <w:ind w:left="369" w:hanging="369"/>
            </w:pPr>
            <w:r w:rsidRPr="00EA0420">
              <w:rPr>
                <w:u w:val="single"/>
              </w:rPr>
              <w:t>To add</w:t>
            </w:r>
            <w:r w:rsidRPr="00EA0420">
              <w:t>: diagnosis onset date</w:t>
            </w:r>
          </w:p>
          <w:p w14:paraId="173D281E" w14:textId="77777777" w:rsidR="0042760B" w:rsidRPr="00EA0420" w:rsidRDefault="0042760B" w:rsidP="008A5A4C">
            <w:pPr>
              <w:pStyle w:val="TabletextrowsAgency"/>
              <w:numPr>
                <w:ilvl w:val="0"/>
                <w:numId w:val="29"/>
              </w:numPr>
              <w:spacing w:line="240" w:lineRule="auto"/>
              <w:ind w:left="369" w:hanging="369"/>
            </w:pPr>
            <w:r w:rsidRPr="00EA0420">
              <w:rPr>
                <w:u w:val="single"/>
              </w:rPr>
              <w:t>Clarification</w:t>
            </w:r>
            <w:r w:rsidRPr="00EA0420">
              <w:t>: “</w:t>
            </w:r>
            <w:r w:rsidRPr="00EA0420">
              <w:rPr>
                <w:i/>
              </w:rPr>
              <w:t>burden of disease</w:t>
            </w:r>
            <w:r w:rsidRPr="00EA0420">
              <w:t>” – what data are expected?</w:t>
            </w:r>
          </w:p>
          <w:p w14:paraId="2038B295" w14:textId="77777777" w:rsidR="0042760B" w:rsidRPr="00EA0420" w:rsidRDefault="0042760B" w:rsidP="008A5A4C">
            <w:pPr>
              <w:pStyle w:val="TabletextrowsAgency"/>
              <w:numPr>
                <w:ilvl w:val="0"/>
                <w:numId w:val="29"/>
              </w:numPr>
              <w:spacing w:line="240" w:lineRule="auto"/>
              <w:ind w:left="369" w:hanging="369"/>
            </w:pPr>
            <w:r w:rsidRPr="00EA0420">
              <w:rPr>
                <w:u w:val="single"/>
              </w:rPr>
              <w:t>To add</w:t>
            </w:r>
            <w:r w:rsidRPr="00EA0420">
              <w:t>: Include in disease-related treatments data beyond drug-related information, and precise for the other therapies that this is about therapies used to treat other diseases than the disease which has triggered the inclusion into the registry.</w:t>
            </w:r>
          </w:p>
          <w:p w14:paraId="3A27D3FF" w14:textId="77777777" w:rsidR="0042760B" w:rsidRPr="00EA0420" w:rsidRDefault="0042760B" w:rsidP="008A5A4C">
            <w:pPr>
              <w:pStyle w:val="TabletextrowsAgency"/>
              <w:numPr>
                <w:ilvl w:val="0"/>
                <w:numId w:val="29"/>
              </w:numPr>
              <w:spacing w:line="240" w:lineRule="auto"/>
              <w:ind w:left="369" w:hanging="369"/>
            </w:pPr>
            <w:r w:rsidRPr="00EA0420">
              <w:rPr>
                <w:u w:val="single"/>
              </w:rPr>
              <w:t>To replace</w:t>
            </w:r>
            <w:r w:rsidRPr="00EA0420">
              <w:t>: “</w:t>
            </w:r>
            <w:r w:rsidRPr="00EA0420">
              <w:rPr>
                <w:b/>
              </w:rPr>
              <w:t>reason for discontinuation</w:t>
            </w:r>
            <w:r w:rsidRPr="00EA0420">
              <w:t>” by “</w:t>
            </w:r>
            <w:r w:rsidRPr="00EA0420">
              <w:rPr>
                <w:b/>
              </w:rPr>
              <w:t>treatment change rational/reason</w:t>
            </w:r>
            <w:r w:rsidRPr="00EA0420">
              <w:t>” as patient may discontinue, switch or augment with other medications</w:t>
            </w:r>
          </w:p>
          <w:p w14:paraId="24FCBD9F" w14:textId="77777777" w:rsidR="0042760B" w:rsidRDefault="0042760B" w:rsidP="008A5A4C">
            <w:pPr>
              <w:pStyle w:val="TabletextrowsAgency"/>
              <w:numPr>
                <w:ilvl w:val="0"/>
                <w:numId w:val="29"/>
              </w:numPr>
              <w:spacing w:line="240" w:lineRule="auto"/>
              <w:ind w:left="369"/>
            </w:pPr>
            <w:r w:rsidRPr="00EA0420">
              <w:rPr>
                <w:u w:val="single"/>
              </w:rPr>
              <w:t>To add</w:t>
            </w:r>
            <w:r w:rsidRPr="00EA0420">
              <w:t>: ... “pregnancy outcome (spontaneous abortion, live birth, “</w:t>
            </w:r>
            <w:r w:rsidRPr="00EA0420">
              <w:rPr>
                <w:b/>
              </w:rPr>
              <w:t>preterm birth, still birth and infant outcomes of major anomalies and hospitalised infections</w:t>
            </w:r>
            <w:r w:rsidRPr="00EA0420">
              <w:t>”, etc.)</w:t>
            </w:r>
          </w:p>
          <w:p w14:paraId="0F034A64" w14:textId="77777777" w:rsidR="0042760B" w:rsidRPr="00EA0420" w:rsidRDefault="0042760B" w:rsidP="008A5A4C">
            <w:pPr>
              <w:pStyle w:val="TabletextrowsAgency"/>
              <w:spacing w:line="240" w:lineRule="auto"/>
              <w:ind w:left="369"/>
            </w:pPr>
          </w:p>
        </w:tc>
        <w:tc>
          <w:tcPr>
            <w:tcW w:w="1484" w:type="pct"/>
            <w:gridSpan w:val="2"/>
            <w:shd w:val="clear" w:color="auto" w:fill="E1E3F2"/>
          </w:tcPr>
          <w:p w14:paraId="0C4998B3" w14:textId="77777777" w:rsidR="0042760B" w:rsidRDefault="0042760B" w:rsidP="008A5A4C">
            <w:pPr>
              <w:pStyle w:val="TabletextrowsAgency"/>
            </w:pPr>
          </w:p>
          <w:p w14:paraId="7E73D19B" w14:textId="77777777" w:rsidR="0042760B" w:rsidRDefault="0042760B" w:rsidP="008A5A4C">
            <w:pPr>
              <w:pStyle w:val="TabletextrowsAgency"/>
            </w:pPr>
          </w:p>
          <w:p w14:paraId="3C3D2B8F" w14:textId="77777777" w:rsidR="0042760B" w:rsidRDefault="0042760B" w:rsidP="008A5A4C">
            <w:pPr>
              <w:pStyle w:val="TabletextrowsAgency"/>
            </w:pPr>
          </w:p>
          <w:p w14:paraId="11BCD75B" w14:textId="77777777" w:rsidR="0042760B" w:rsidRDefault="0042760B" w:rsidP="008A5A4C">
            <w:pPr>
              <w:pStyle w:val="TabletextrowsAgency"/>
            </w:pPr>
          </w:p>
          <w:p w14:paraId="149E7FB3" w14:textId="77777777" w:rsidR="0042760B" w:rsidRDefault="0042760B" w:rsidP="008A5A4C">
            <w:pPr>
              <w:pStyle w:val="TabletextrowsAgency"/>
            </w:pPr>
          </w:p>
          <w:p w14:paraId="1F95AE00" w14:textId="77777777" w:rsidR="0042760B" w:rsidRDefault="0042760B" w:rsidP="008A5A4C">
            <w:pPr>
              <w:pStyle w:val="TabletextrowsAgency"/>
            </w:pPr>
          </w:p>
          <w:p w14:paraId="4C4103C6" w14:textId="77777777" w:rsidR="0042760B" w:rsidRDefault="0042760B" w:rsidP="008A5A4C">
            <w:pPr>
              <w:pStyle w:val="TabletextrowsAgency"/>
            </w:pPr>
          </w:p>
          <w:p w14:paraId="753AB199" w14:textId="77777777" w:rsidR="0042760B" w:rsidRDefault="0042760B" w:rsidP="008A5A4C">
            <w:pPr>
              <w:pStyle w:val="TabletextrowsAgency"/>
            </w:pPr>
          </w:p>
          <w:p w14:paraId="67BC1F49" w14:textId="77777777" w:rsidR="0042760B" w:rsidRDefault="0042760B" w:rsidP="008A5A4C">
            <w:pPr>
              <w:pStyle w:val="TabletextrowsAgency"/>
            </w:pPr>
          </w:p>
          <w:p w14:paraId="37091228" w14:textId="77777777" w:rsidR="0042760B" w:rsidRDefault="0042760B" w:rsidP="008A5A4C">
            <w:pPr>
              <w:pStyle w:val="TabletextrowsAgency"/>
            </w:pPr>
          </w:p>
          <w:p w14:paraId="720A4BD0" w14:textId="77777777" w:rsidR="0042760B" w:rsidRDefault="0042760B" w:rsidP="008A5A4C">
            <w:pPr>
              <w:pStyle w:val="TabletextrowsAgency"/>
            </w:pPr>
          </w:p>
          <w:p w14:paraId="100B6F1D" w14:textId="77777777" w:rsidR="0042760B" w:rsidRDefault="0042760B" w:rsidP="008A5A4C">
            <w:pPr>
              <w:pStyle w:val="TabletextrowsAgency"/>
            </w:pPr>
          </w:p>
          <w:p w14:paraId="21B26B73" w14:textId="77777777" w:rsidR="0042760B" w:rsidRDefault="0042760B" w:rsidP="008A5A4C">
            <w:pPr>
              <w:pStyle w:val="TabletextrowsAgency"/>
            </w:pPr>
          </w:p>
          <w:p w14:paraId="54D0F24B" w14:textId="77777777" w:rsidR="0042760B" w:rsidRDefault="0042760B" w:rsidP="008A5A4C">
            <w:pPr>
              <w:pStyle w:val="TabletextrowsAgency"/>
            </w:pPr>
          </w:p>
          <w:p w14:paraId="6EEC0714" w14:textId="77777777" w:rsidR="0042760B" w:rsidRDefault="0042760B" w:rsidP="008A5A4C">
            <w:pPr>
              <w:pStyle w:val="TabletextrowsAgency"/>
            </w:pPr>
          </w:p>
          <w:p w14:paraId="6FD87051" w14:textId="77777777" w:rsidR="0042760B" w:rsidRDefault="0042760B" w:rsidP="008A5A4C">
            <w:pPr>
              <w:pStyle w:val="TabletextrowsAgency"/>
            </w:pPr>
          </w:p>
          <w:p w14:paraId="5D59BC8C" w14:textId="77777777" w:rsidR="0042760B" w:rsidRDefault="0042760B" w:rsidP="008A5A4C">
            <w:pPr>
              <w:pStyle w:val="TabletextrowsAgency"/>
            </w:pPr>
          </w:p>
          <w:p w14:paraId="56A34111" w14:textId="77777777" w:rsidR="0042760B" w:rsidRDefault="0042760B" w:rsidP="008A5A4C">
            <w:pPr>
              <w:pStyle w:val="TabletextrowsAgency"/>
            </w:pPr>
          </w:p>
          <w:p w14:paraId="50040CD4" w14:textId="77777777" w:rsidR="0042760B" w:rsidRDefault="0042760B" w:rsidP="008A5A4C">
            <w:pPr>
              <w:pStyle w:val="TabletextrowsAgency"/>
            </w:pPr>
          </w:p>
          <w:p w14:paraId="466D112F" w14:textId="77777777" w:rsidR="0042760B" w:rsidRPr="00561BA0" w:rsidRDefault="0042760B" w:rsidP="008A5A4C">
            <w:pPr>
              <w:pStyle w:val="TabletextrowsAgency"/>
            </w:pPr>
          </w:p>
        </w:tc>
      </w:tr>
      <w:tr w:rsidR="0042760B" w:rsidRPr="00B822FC" w14:paraId="5119C072" w14:textId="77777777" w:rsidTr="008A5A4C">
        <w:tc>
          <w:tcPr>
            <w:tcW w:w="770" w:type="pct"/>
            <w:shd w:val="clear" w:color="auto" w:fill="E1E3F2"/>
          </w:tcPr>
          <w:p w14:paraId="64F5753D" w14:textId="77777777" w:rsidR="0042760B" w:rsidRPr="002B379C" w:rsidRDefault="0042760B" w:rsidP="008A5A4C">
            <w:pPr>
              <w:pStyle w:val="TabletextrowsAgency"/>
              <w:rPr>
                <w:b/>
              </w:rPr>
            </w:pPr>
            <w:r w:rsidRPr="002B379C">
              <w:rPr>
                <w:b/>
              </w:rPr>
              <w:t>Good registry practice</w:t>
            </w:r>
          </w:p>
          <w:p w14:paraId="379F964D" w14:textId="77777777" w:rsidR="0042760B" w:rsidRPr="00EA0420" w:rsidRDefault="0042760B" w:rsidP="008A5A4C">
            <w:pPr>
              <w:pStyle w:val="TabletextrowsAgency"/>
            </w:pPr>
            <w:r w:rsidRPr="00EA0420">
              <w:t>5.4 Core data elements</w:t>
            </w:r>
          </w:p>
          <w:p w14:paraId="0055EC75" w14:textId="77777777" w:rsidR="0042760B" w:rsidRDefault="0042760B" w:rsidP="008A5A4C"/>
          <w:p w14:paraId="7B5CE7DE" w14:textId="77777777" w:rsidR="0042760B" w:rsidRPr="009A173D" w:rsidRDefault="0042760B" w:rsidP="008A5A4C">
            <w:r w:rsidRPr="009A173D">
              <w:t>page 21</w:t>
            </w:r>
          </w:p>
          <w:p w14:paraId="363825AA" w14:textId="77777777" w:rsidR="0042760B" w:rsidRPr="009A173D" w:rsidRDefault="0042760B" w:rsidP="008A5A4C">
            <w:r w:rsidRPr="009A173D">
              <w:t>line 11-12</w:t>
            </w:r>
          </w:p>
          <w:p w14:paraId="2309AFEB" w14:textId="77777777" w:rsidR="0042760B" w:rsidRPr="002B379C" w:rsidRDefault="0042760B" w:rsidP="008A5A4C">
            <w:pPr>
              <w:pStyle w:val="TabletextrowsAgency"/>
              <w:rPr>
                <w:b/>
              </w:rPr>
            </w:pPr>
          </w:p>
        </w:tc>
        <w:tc>
          <w:tcPr>
            <w:tcW w:w="790" w:type="pct"/>
            <w:gridSpan w:val="2"/>
            <w:shd w:val="clear" w:color="auto" w:fill="E1E3F2"/>
          </w:tcPr>
          <w:p w14:paraId="45AE96F3" w14:textId="77777777" w:rsidR="0042760B" w:rsidRDefault="0042760B" w:rsidP="008A5A4C">
            <w:pPr>
              <w:pStyle w:val="TabletextrowsAgency"/>
            </w:pPr>
          </w:p>
        </w:tc>
        <w:tc>
          <w:tcPr>
            <w:tcW w:w="1956" w:type="pct"/>
            <w:gridSpan w:val="3"/>
            <w:shd w:val="clear" w:color="auto" w:fill="E1E3F2"/>
          </w:tcPr>
          <w:p w14:paraId="55E1B42E" w14:textId="77777777" w:rsidR="0042760B" w:rsidRPr="003A3B9E" w:rsidRDefault="0042760B" w:rsidP="008A5A4C">
            <w:pPr>
              <w:pBdr>
                <w:top w:val="nil"/>
                <w:left w:val="nil"/>
                <w:bottom w:val="nil"/>
                <w:right w:val="nil"/>
                <w:between w:val="nil"/>
              </w:pBdr>
              <w:tabs>
                <w:tab w:val="left" w:pos="3550"/>
              </w:tabs>
              <w:spacing w:after="140"/>
              <w:rPr>
                <w:color w:val="000000"/>
              </w:rPr>
            </w:pPr>
            <w:r w:rsidRPr="00DB3F24">
              <w:rPr>
                <w:b/>
                <w:color w:val="000000"/>
              </w:rPr>
              <w:t>Disease</w:t>
            </w:r>
            <w:r w:rsidRPr="003A3B9E">
              <w:rPr>
                <w:color w:val="000000"/>
              </w:rPr>
              <w:t>: list of core data elements to be determined for each disease with core data on diagnosis (date, test, result), grade/severity/burden of disease, important milestones in disease progression and core disease outcomes (e.g. relapse, disabilities, functional status, quality of life measure, cause of death);</w:t>
            </w:r>
          </w:p>
          <w:p w14:paraId="4ECA22A0" w14:textId="77777777" w:rsidR="0042760B" w:rsidRPr="003A3B9E" w:rsidRDefault="0042760B" w:rsidP="008A5A4C">
            <w:pPr>
              <w:pBdr>
                <w:top w:val="nil"/>
                <w:left w:val="nil"/>
                <w:bottom w:val="nil"/>
                <w:right w:val="nil"/>
                <w:between w:val="nil"/>
              </w:pBdr>
              <w:spacing w:after="140"/>
              <w:rPr>
                <w:color w:val="000000"/>
              </w:rPr>
            </w:pPr>
            <w:r w:rsidRPr="003A3B9E">
              <w:rPr>
                <w:rFonts w:eastAsia="Calibri" w:cs="Calibri"/>
                <w:b/>
              </w:rPr>
              <w:t>Proposed change:</w:t>
            </w:r>
            <w:r w:rsidRPr="00DB3F24">
              <w:rPr>
                <w:rFonts w:eastAsia="Calibri" w:cs="Calibri"/>
                <w:color w:val="3C4043"/>
              </w:rPr>
              <w:br/>
              <w:t>In each disease registry clinically relevant prognostic factors for each disease should be included as core data</w:t>
            </w:r>
          </w:p>
          <w:p w14:paraId="3B9F2CC4" w14:textId="77777777" w:rsidR="0042760B" w:rsidRPr="00DB3F24" w:rsidRDefault="0042760B" w:rsidP="008A5A4C">
            <w:pPr>
              <w:pStyle w:val="TabletextrowsAgency"/>
              <w:spacing w:line="240" w:lineRule="auto"/>
              <w:rPr>
                <w:color w:val="000000"/>
              </w:rPr>
            </w:pPr>
            <w:r w:rsidRPr="00DB3F24">
              <w:rPr>
                <w:color w:val="000000"/>
              </w:rPr>
              <w:t>Adverse events of special interest and serious suspected adverse reactions: adverse event MedDRA terms, start and end dates, treatment suspected to be associated, seriousness, dechallenge, outcome of adverse event;</w:t>
            </w:r>
          </w:p>
          <w:p w14:paraId="64853078" w14:textId="77777777" w:rsidR="0042760B" w:rsidRPr="00DB3F24" w:rsidRDefault="0042760B" w:rsidP="008A5A4C">
            <w:pPr>
              <w:pStyle w:val="TabletextrowsAgency"/>
              <w:spacing w:line="240" w:lineRule="auto"/>
            </w:pPr>
          </w:p>
          <w:p w14:paraId="64A1608E" w14:textId="77777777" w:rsidR="0042760B" w:rsidRPr="003A3B9E" w:rsidRDefault="0042760B" w:rsidP="008A5A4C">
            <w:pPr>
              <w:pStyle w:val="TabletextrowsAgency"/>
              <w:spacing w:line="240" w:lineRule="auto"/>
            </w:pPr>
            <w:r w:rsidRPr="00DB3F24">
              <w:rPr>
                <w:rFonts w:eastAsia="Calibri" w:cs="Calibri"/>
                <w:b/>
              </w:rPr>
              <w:t>Proposed change:</w:t>
            </w:r>
            <w:r w:rsidRPr="00DB3F24">
              <w:rPr>
                <w:rFonts w:eastAsia="Calibri" w:cs="Calibri"/>
                <w:color w:val="3C4043"/>
              </w:rPr>
              <w:br/>
              <w:t>Safety data shouldn't be restricted to AESIS, additionally AE 3-4, 5, SAE and AE leading to discontinuation should be included as core data</w:t>
            </w:r>
          </w:p>
        </w:tc>
        <w:tc>
          <w:tcPr>
            <w:tcW w:w="1484" w:type="pct"/>
            <w:gridSpan w:val="2"/>
            <w:shd w:val="clear" w:color="auto" w:fill="E1E3F2"/>
          </w:tcPr>
          <w:p w14:paraId="1E02162F" w14:textId="77777777" w:rsidR="0042760B" w:rsidRPr="00561BA0" w:rsidRDefault="0042760B" w:rsidP="008A5A4C">
            <w:pPr>
              <w:pStyle w:val="TabletextrowsAgency"/>
            </w:pPr>
          </w:p>
        </w:tc>
      </w:tr>
      <w:tr w:rsidR="0042760B" w:rsidRPr="00B822FC" w14:paraId="1EF86D7B" w14:textId="77777777" w:rsidTr="008A5A4C">
        <w:tc>
          <w:tcPr>
            <w:tcW w:w="770" w:type="pct"/>
            <w:shd w:val="clear" w:color="auto" w:fill="E1E3F2"/>
          </w:tcPr>
          <w:p w14:paraId="63F8B82B" w14:textId="77777777" w:rsidR="0042760B" w:rsidRPr="002B379C" w:rsidRDefault="0042760B" w:rsidP="008A5A4C">
            <w:pPr>
              <w:pStyle w:val="TabletextrowsAgency"/>
              <w:rPr>
                <w:b/>
              </w:rPr>
            </w:pPr>
            <w:r w:rsidRPr="002B379C">
              <w:rPr>
                <w:b/>
              </w:rPr>
              <w:t>Good registry practice</w:t>
            </w:r>
          </w:p>
          <w:p w14:paraId="57BE32E5" w14:textId="77777777" w:rsidR="0042760B" w:rsidRPr="00EA0420" w:rsidRDefault="0042760B" w:rsidP="008A5A4C">
            <w:pPr>
              <w:pStyle w:val="TabletextrowsAgency"/>
            </w:pPr>
            <w:r w:rsidRPr="00EA0420">
              <w:t>5.4 Core data elements</w:t>
            </w:r>
          </w:p>
          <w:p w14:paraId="36B35CE6" w14:textId="77777777" w:rsidR="0042760B" w:rsidRDefault="0042760B" w:rsidP="008A5A4C">
            <w:pPr>
              <w:pStyle w:val="TabletextrowsAgency"/>
            </w:pPr>
          </w:p>
          <w:p w14:paraId="19FFB800" w14:textId="77777777" w:rsidR="0042760B" w:rsidRPr="00561BA0" w:rsidRDefault="0042760B" w:rsidP="008A5A4C">
            <w:pPr>
              <w:pStyle w:val="TabletextrowsAgency"/>
            </w:pPr>
            <w:r>
              <w:t>Pg 20, line 28</w:t>
            </w:r>
          </w:p>
        </w:tc>
        <w:tc>
          <w:tcPr>
            <w:tcW w:w="790" w:type="pct"/>
            <w:gridSpan w:val="2"/>
            <w:shd w:val="clear" w:color="auto" w:fill="E1E3F2"/>
          </w:tcPr>
          <w:p w14:paraId="0242A6AE" w14:textId="77777777" w:rsidR="0042760B" w:rsidRDefault="0042760B" w:rsidP="008A5A4C">
            <w:pPr>
              <w:pStyle w:val="TabletextrowsAgency"/>
            </w:pPr>
          </w:p>
        </w:tc>
        <w:tc>
          <w:tcPr>
            <w:tcW w:w="1956" w:type="pct"/>
            <w:gridSpan w:val="3"/>
            <w:shd w:val="clear" w:color="auto" w:fill="E1E3F2"/>
          </w:tcPr>
          <w:p w14:paraId="52010A0C" w14:textId="77777777" w:rsidR="0042760B" w:rsidRPr="003A3B9E" w:rsidRDefault="0042760B" w:rsidP="008A5A4C">
            <w:pPr>
              <w:pStyle w:val="TabletextrowsAgency"/>
              <w:spacing w:line="264" w:lineRule="auto"/>
            </w:pPr>
            <w:r w:rsidRPr="003A3B9E">
              <w:t>Completeness and standardisation should be part of the data quality and checked via verification of the information.</w:t>
            </w:r>
          </w:p>
          <w:p w14:paraId="0CEB47FB" w14:textId="77777777" w:rsidR="0042760B" w:rsidRPr="00DB3F24" w:rsidRDefault="0042760B" w:rsidP="008A5A4C">
            <w:pPr>
              <w:pStyle w:val="TabletextrowsAgency"/>
              <w:spacing w:line="264" w:lineRule="auto"/>
            </w:pPr>
          </w:p>
          <w:p w14:paraId="39351597" w14:textId="77777777" w:rsidR="0042760B" w:rsidRPr="00DB3F24" w:rsidRDefault="0042760B" w:rsidP="008A5A4C">
            <w:pPr>
              <w:pStyle w:val="TabletextrowsAgency"/>
              <w:spacing w:line="264" w:lineRule="auto"/>
            </w:pPr>
            <w:r w:rsidRPr="00DB3F24">
              <w:rPr>
                <w:i/>
                <w:u w:val="single"/>
              </w:rPr>
              <w:t>Proposed change</w:t>
            </w:r>
            <w:r w:rsidRPr="00DB3F24">
              <w:rPr>
                <w:i/>
              </w:rPr>
              <w:t>:</w:t>
            </w:r>
            <w:r w:rsidRPr="00DB3F24">
              <w:t xml:space="preserve"> </w:t>
            </w:r>
          </w:p>
          <w:p w14:paraId="448A1E8B" w14:textId="77777777" w:rsidR="0042760B" w:rsidRPr="00DB3F24" w:rsidRDefault="0042760B" w:rsidP="008A5A4C">
            <w:pPr>
              <w:pStyle w:val="TabletextrowsAgency"/>
              <w:spacing w:line="264" w:lineRule="auto"/>
            </w:pPr>
            <w:r w:rsidRPr="00DB3F24">
              <w:rPr>
                <w:u w:val="single"/>
              </w:rPr>
              <w:t>Replace</w:t>
            </w:r>
            <w:r w:rsidRPr="00DB3F24">
              <w:t xml:space="preserve"> “</w:t>
            </w:r>
            <w:r w:rsidRPr="00AF7C8D">
              <w:rPr>
                <w:color w:val="4472C4" w:themeColor="accent1"/>
              </w:rPr>
              <w:t>to ensure completeness, standardisation, data quality and verification of the information</w:t>
            </w:r>
            <w:r w:rsidRPr="00DB3F24">
              <w:t>” with “</w:t>
            </w:r>
            <w:r w:rsidRPr="00AF7C8D">
              <w:rPr>
                <w:b/>
                <w:color w:val="4472C4" w:themeColor="accent1"/>
              </w:rPr>
              <w:t>to ensure data quality (including data completeness, standardisation and accuracy) thanks to verification of the information</w:t>
            </w:r>
            <w:r w:rsidRPr="00AF7C8D">
              <w:rPr>
                <w:color w:val="4472C4" w:themeColor="accent1"/>
              </w:rPr>
              <w:t>”.</w:t>
            </w:r>
          </w:p>
        </w:tc>
        <w:tc>
          <w:tcPr>
            <w:tcW w:w="1484" w:type="pct"/>
            <w:gridSpan w:val="2"/>
            <w:shd w:val="clear" w:color="auto" w:fill="E1E3F2"/>
          </w:tcPr>
          <w:p w14:paraId="01C2886D" w14:textId="77777777" w:rsidR="0042760B" w:rsidRPr="00561BA0" w:rsidRDefault="0042760B" w:rsidP="008A5A4C">
            <w:pPr>
              <w:pStyle w:val="TabletextrowsAgency"/>
            </w:pPr>
          </w:p>
        </w:tc>
      </w:tr>
      <w:tr w:rsidR="0042760B" w:rsidRPr="00B822FC" w14:paraId="053A7710" w14:textId="77777777" w:rsidTr="008A5A4C">
        <w:tc>
          <w:tcPr>
            <w:tcW w:w="770" w:type="pct"/>
            <w:shd w:val="clear" w:color="auto" w:fill="E1E3F2"/>
          </w:tcPr>
          <w:p w14:paraId="3B8CBDC9" w14:textId="77777777" w:rsidR="0042760B" w:rsidRPr="002B379C" w:rsidRDefault="0042760B" w:rsidP="008A5A4C">
            <w:pPr>
              <w:pStyle w:val="TabletextrowsAgency"/>
              <w:rPr>
                <w:b/>
              </w:rPr>
            </w:pPr>
            <w:r w:rsidRPr="002B379C">
              <w:rPr>
                <w:b/>
              </w:rPr>
              <w:t>Good registry practice</w:t>
            </w:r>
          </w:p>
          <w:p w14:paraId="2159980C" w14:textId="77777777" w:rsidR="0042760B" w:rsidRPr="00EA0420" w:rsidRDefault="0042760B" w:rsidP="008A5A4C">
            <w:pPr>
              <w:pStyle w:val="TabletextrowsAgency"/>
            </w:pPr>
            <w:r w:rsidRPr="00EA0420">
              <w:t>5.4 Core data elements</w:t>
            </w:r>
          </w:p>
          <w:p w14:paraId="052AB78A" w14:textId="77777777" w:rsidR="0042760B" w:rsidRDefault="0042760B" w:rsidP="008A5A4C">
            <w:pPr>
              <w:pStyle w:val="TabletextrowsAgency"/>
            </w:pPr>
          </w:p>
          <w:p w14:paraId="52CFDEEE" w14:textId="77777777" w:rsidR="0042760B" w:rsidRPr="00561BA0" w:rsidRDefault="0042760B" w:rsidP="008A5A4C">
            <w:pPr>
              <w:pStyle w:val="TabletextrowsAgency"/>
            </w:pPr>
            <w:r>
              <w:t>Pg 21, lines 4-5</w:t>
            </w:r>
          </w:p>
        </w:tc>
        <w:tc>
          <w:tcPr>
            <w:tcW w:w="790" w:type="pct"/>
            <w:gridSpan w:val="2"/>
            <w:shd w:val="clear" w:color="auto" w:fill="E1E3F2"/>
          </w:tcPr>
          <w:p w14:paraId="0BA83A57" w14:textId="77777777" w:rsidR="0042760B" w:rsidRDefault="0042760B" w:rsidP="008A5A4C">
            <w:pPr>
              <w:pStyle w:val="TabletextrowsAgency"/>
            </w:pPr>
          </w:p>
        </w:tc>
        <w:tc>
          <w:tcPr>
            <w:tcW w:w="1956" w:type="pct"/>
            <w:gridSpan w:val="3"/>
            <w:shd w:val="clear" w:color="auto" w:fill="E1E3F2"/>
          </w:tcPr>
          <w:p w14:paraId="4FD2C1F8" w14:textId="77777777" w:rsidR="0042760B" w:rsidRPr="00D70092" w:rsidRDefault="0042760B" w:rsidP="008A5A4C">
            <w:pPr>
              <w:pStyle w:val="TabletextrowsAgency"/>
              <w:spacing w:line="264" w:lineRule="auto"/>
            </w:pPr>
            <w:r w:rsidRPr="00D70092">
              <w:t>The</w:t>
            </w:r>
            <w:r>
              <w:t xml:space="preserve">re is a </w:t>
            </w:r>
            <w:r w:rsidRPr="009B4C95">
              <w:rPr>
                <w:b/>
              </w:rPr>
              <w:t>question about the need to include the following variables in the list of crucial data elements</w:t>
            </w:r>
            <w:r w:rsidRPr="00D70092">
              <w:t xml:space="preserve"> (which means mandatory data collection) is not obvious, as is highly dependent of the disease of interest and research questions: height, weight, indicator of socio-economic status (e.g. highest educational level completed), smoking status.</w:t>
            </w:r>
            <w:r>
              <w:t xml:space="preserve">  These variables could be highly dependent on the disease of interest and research questions.  However, these data may have an effect modification in certain indications.</w:t>
            </w:r>
          </w:p>
          <w:p w14:paraId="636820EE" w14:textId="77777777" w:rsidR="0042760B" w:rsidRDefault="0042760B" w:rsidP="008A5A4C">
            <w:pPr>
              <w:pStyle w:val="TabletextrowsAgency"/>
              <w:spacing w:line="264" w:lineRule="auto"/>
              <w:rPr>
                <w:i/>
              </w:rPr>
            </w:pPr>
          </w:p>
          <w:p w14:paraId="2CC4427F" w14:textId="77777777" w:rsidR="0042760B" w:rsidRPr="00D70092" w:rsidRDefault="0042760B" w:rsidP="008A5A4C">
            <w:pPr>
              <w:pStyle w:val="TabletextrowsAgency"/>
              <w:spacing w:line="264" w:lineRule="auto"/>
            </w:pPr>
            <w:r w:rsidRPr="00D70092">
              <w:rPr>
                <w:i/>
              </w:rPr>
              <w:t>Proposed change</w:t>
            </w:r>
            <w:r w:rsidRPr="00D70092">
              <w:t xml:space="preserve">: To </w:t>
            </w:r>
            <w:r>
              <w:t xml:space="preserve">review the need for </w:t>
            </w:r>
            <w:r w:rsidRPr="00D70092">
              <w:t>data which may be too disease-specific</w:t>
            </w:r>
            <w:r>
              <w:t xml:space="preserve"> in </w:t>
            </w:r>
            <w:r w:rsidRPr="00D70092">
              <w:t>f the list of crucial data elements.</w:t>
            </w:r>
          </w:p>
          <w:p w14:paraId="0037DB88" w14:textId="77777777" w:rsidR="0042760B" w:rsidRDefault="0042760B" w:rsidP="008A5A4C">
            <w:pPr>
              <w:pStyle w:val="TabletextrowsAgency"/>
              <w:spacing w:line="264" w:lineRule="auto"/>
            </w:pPr>
          </w:p>
          <w:p w14:paraId="79ED9844" w14:textId="77777777" w:rsidR="0042760B" w:rsidRPr="00D70092" w:rsidRDefault="0042760B" w:rsidP="008A5A4C">
            <w:pPr>
              <w:pStyle w:val="TabletextrowsAgency"/>
              <w:spacing w:line="264" w:lineRule="auto"/>
            </w:pPr>
            <w:r w:rsidRPr="00D70092">
              <w:t>Besides “crucial” vs. “should have”, there is also a need for standardised data format elements and variable definitions to allow merging between registries or different data sources</w:t>
            </w:r>
            <w:r>
              <w:t xml:space="preserve"> (again, depending on disease, product, intention of the registry)</w:t>
            </w:r>
            <w:r w:rsidRPr="00D70092">
              <w:t>.</w:t>
            </w:r>
          </w:p>
          <w:p w14:paraId="2AF75AD2" w14:textId="77777777" w:rsidR="0042760B" w:rsidRDefault="0042760B" w:rsidP="008A5A4C">
            <w:pPr>
              <w:pStyle w:val="TabletextrowsAgency"/>
              <w:spacing w:line="264" w:lineRule="auto"/>
            </w:pPr>
          </w:p>
          <w:p w14:paraId="6E6404BA" w14:textId="77777777" w:rsidR="0042760B" w:rsidRPr="00E05221" w:rsidRDefault="0042760B" w:rsidP="008A5A4C">
            <w:pPr>
              <w:pStyle w:val="TabletextrowsAgency"/>
              <w:spacing w:line="264" w:lineRule="auto"/>
              <w:rPr>
                <w:color w:val="2F5496"/>
              </w:rPr>
            </w:pPr>
            <w:r w:rsidRPr="00D70092">
              <w:t>Suggest adding race/ethnicity information for patient data</w:t>
            </w:r>
          </w:p>
        </w:tc>
        <w:tc>
          <w:tcPr>
            <w:tcW w:w="1484" w:type="pct"/>
            <w:gridSpan w:val="2"/>
            <w:shd w:val="clear" w:color="auto" w:fill="E1E3F2"/>
          </w:tcPr>
          <w:p w14:paraId="0E1636A1" w14:textId="77777777" w:rsidR="0042760B" w:rsidRPr="00561BA0" w:rsidRDefault="0042760B" w:rsidP="008A5A4C">
            <w:pPr>
              <w:pStyle w:val="TabletextrowsAgency"/>
            </w:pPr>
          </w:p>
        </w:tc>
      </w:tr>
      <w:tr w:rsidR="0042760B" w:rsidRPr="00B822FC" w14:paraId="5008DA7F" w14:textId="77777777" w:rsidTr="008A5A4C">
        <w:tc>
          <w:tcPr>
            <w:tcW w:w="770" w:type="pct"/>
            <w:shd w:val="clear" w:color="auto" w:fill="E1E3F2"/>
          </w:tcPr>
          <w:p w14:paraId="2EF6599C" w14:textId="77777777" w:rsidR="0042760B" w:rsidRPr="002B379C" w:rsidRDefault="0042760B" w:rsidP="008A5A4C">
            <w:pPr>
              <w:pStyle w:val="TabletextrowsAgency"/>
              <w:rPr>
                <w:b/>
              </w:rPr>
            </w:pPr>
            <w:r w:rsidRPr="002B379C">
              <w:rPr>
                <w:b/>
              </w:rPr>
              <w:t>Good registry practice</w:t>
            </w:r>
          </w:p>
          <w:p w14:paraId="3BD88360" w14:textId="77777777" w:rsidR="0042760B" w:rsidRPr="00EA0420" w:rsidRDefault="0042760B" w:rsidP="008A5A4C">
            <w:pPr>
              <w:pStyle w:val="TabletextrowsAgency"/>
            </w:pPr>
            <w:r w:rsidRPr="00EA0420">
              <w:t>5.4 Core data elements</w:t>
            </w:r>
          </w:p>
          <w:p w14:paraId="7C34BB36" w14:textId="77777777" w:rsidR="0042760B" w:rsidRPr="00561BA0" w:rsidRDefault="0042760B" w:rsidP="008A5A4C">
            <w:pPr>
              <w:pStyle w:val="TabletextrowsAgency"/>
            </w:pPr>
            <w:r>
              <w:t>Pg 21, line 7</w:t>
            </w:r>
          </w:p>
        </w:tc>
        <w:tc>
          <w:tcPr>
            <w:tcW w:w="790" w:type="pct"/>
            <w:gridSpan w:val="2"/>
            <w:shd w:val="clear" w:color="auto" w:fill="E1E3F2"/>
          </w:tcPr>
          <w:p w14:paraId="0DFEEF72" w14:textId="77777777" w:rsidR="0042760B" w:rsidRDefault="0042760B" w:rsidP="008A5A4C">
            <w:pPr>
              <w:pStyle w:val="TabletextrowsAgency"/>
            </w:pPr>
          </w:p>
        </w:tc>
        <w:tc>
          <w:tcPr>
            <w:tcW w:w="1956" w:type="pct"/>
            <w:gridSpan w:val="3"/>
            <w:shd w:val="clear" w:color="auto" w:fill="E1E3F2"/>
          </w:tcPr>
          <w:p w14:paraId="0834A064" w14:textId="77777777" w:rsidR="0042760B" w:rsidRPr="005F3B05" w:rsidRDefault="0042760B" w:rsidP="008A5A4C">
            <w:pPr>
              <w:pStyle w:val="TabletextrowsAgency"/>
              <w:spacing w:line="264" w:lineRule="auto"/>
            </w:pPr>
            <w:r w:rsidRPr="005F3B05">
              <w:t xml:space="preserve">It is not obvious what is covered by “burden of disease”, and then why this is part of the crucial data elements. </w:t>
            </w:r>
            <w:r>
              <w:t>We note that the burden of disease will depend on the disease.</w:t>
            </w:r>
          </w:p>
          <w:p w14:paraId="65F9C3BD" w14:textId="77777777" w:rsidR="0042760B" w:rsidRPr="005F3B05" w:rsidRDefault="0042760B" w:rsidP="008A5A4C">
            <w:pPr>
              <w:pStyle w:val="TabletextrowsAgency"/>
              <w:spacing w:line="264" w:lineRule="auto"/>
            </w:pPr>
          </w:p>
          <w:p w14:paraId="39D71854" w14:textId="77777777" w:rsidR="0042760B" w:rsidRPr="005F3B05" w:rsidRDefault="0042760B" w:rsidP="008A5A4C">
            <w:pPr>
              <w:pStyle w:val="TabletextrowsAgency"/>
              <w:spacing w:line="264" w:lineRule="auto"/>
            </w:pPr>
            <w:r w:rsidRPr="005F3B05">
              <w:rPr>
                <w:i/>
              </w:rPr>
              <w:t>Proposed change</w:t>
            </w:r>
            <w:r w:rsidRPr="005F3B05">
              <w:t>: Clarify what is expected to be collected regarding the “burden of disease”.</w:t>
            </w:r>
          </w:p>
          <w:p w14:paraId="0BCD3339" w14:textId="77777777" w:rsidR="0042760B" w:rsidRPr="005F3B05" w:rsidRDefault="0042760B" w:rsidP="008A5A4C">
            <w:pPr>
              <w:pStyle w:val="TabletextrowsAgency"/>
              <w:spacing w:line="264" w:lineRule="auto"/>
            </w:pPr>
          </w:p>
          <w:p w14:paraId="5A32C9FA" w14:textId="77777777" w:rsidR="0042760B" w:rsidRDefault="0042760B" w:rsidP="008A5A4C">
            <w:pPr>
              <w:pStyle w:val="TabletextrowsAgency"/>
              <w:spacing w:line="264" w:lineRule="auto"/>
            </w:pPr>
            <w:r w:rsidRPr="005F3B05">
              <w:t>For diagnosis, need also</w:t>
            </w:r>
            <w:r>
              <w:t xml:space="preserve"> to include</w:t>
            </w:r>
            <w:r w:rsidRPr="005F3B05">
              <w:t xml:space="preserve"> onset date.</w:t>
            </w:r>
          </w:p>
          <w:p w14:paraId="697B6578"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3DF08AC7" w14:textId="77777777" w:rsidR="0042760B" w:rsidRPr="00561BA0" w:rsidRDefault="0042760B" w:rsidP="008A5A4C">
            <w:pPr>
              <w:pStyle w:val="TabletextrowsAgency"/>
            </w:pPr>
          </w:p>
        </w:tc>
      </w:tr>
      <w:tr w:rsidR="0042760B" w:rsidRPr="00B822FC" w14:paraId="16997608" w14:textId="77777777" w:rsidTr="008A5A4C">
        <w:tc>
          <w:tcPr>
            <w:tcW w:w="770" w:type="pct"/>
            <w:shd w:val="clear" w:color="auto" w:fill="E1E3F2"/>
          </w:tcPr>
          <w:p w14:paraId="7EB30AAE" w14:textId="77777777" w:rsidR="0042760B" w:rsidRPr="002B379C" w:rsidRDefault="0042760B" w:rsidP="008A5A4C">
            <w:pPr>
              <w:pStyle w:val="TabletextrowsAgency"/>
              <w:rPr>
                <w:b/>
              </w:rPr>
            </w:pPr>
            <w:r w:rsidRPr="002B379C">
              <w:rPr>
                <w:b/>
              </w:rPr>
              <w:t>Good registry practice</w:t>
            </w:r>
          </w:p>
          <w:p w14:paraId="35ADBF88" w14:textId="77777777" w:rsidR="0042760B" w:rsidRPr="00EA0420" w:rsidRDefault="0042760B" w:rsidP="008A5A4C">
            <w:pPr>
              <w:pStyle w:val="TabletextrowsAgency"/>
            </w:pPr>
            <w:r w:rsidRPr="00EA0420">
              <w:t>5.4 Core data elements</w:t>
            </w:r>
          </w:p>
          <w:p w14:paraId="659983DE" w14:textId="77777777" w:rsidR="0042760B" w:rsidRDefault="0042760B" w:rsidP="008A5A4C">
            <w:pPr>
              <w:pStyle w:val="TabletextrowsAgency"/>
              <w:jc w:val="center"/>
            </w:pPr>
          </w:p>
          <w:p w14:paraId="4D64D615" w14:textId="77777777" w:rsidR="0042760B" w:rsidRDefault="0042760B" w:rsidP="008A5A4C">
            <w:pPr>
              <w:pStyle w:val="TabletextrowsAgency"/>
            </w:pPr>
          </w:p>
          <w:p w14:paraId="3075B5D4" w14:textId="77777777" w:rsidR="0042760B" w:rsidRPr="002B379C" w:rsidRDefault="0042760B" w:rsidP="008A5A4C">
            <w:pPr>
              <w:pStyle w:val="TabletextrowsAgency"/>
              <w:rPr>
                <w:b/>
              </w:rPr>
            </w:pPr>
            <w:r>
              <w:t>Pg 21, lines 4-19</w:t>
            </w:r>
          </w:p>
        </w:tc>
        <w:tc>
          <w:tcPr>
            <w:tcW w:w="790" w:type="pct"/>
            <w:gridSpan w:val="2"/>
            <w:shd w:val="clear" w:color="auto" w:fill="E1E3F2"/>
          </w:tcPr>
          <w:p w14:paraId="2ECD4375" w14:textId="77777777" w:rsidR="0042760B" w:rsidRDefault="0042760B" w:rsidP="008A5A4C">
            <w:pPr>
              <w:pStyle w:val="TabletextrowsAgency"/>
            </w:pPr>
          </w:p>
        </w:tc>
        <w:tc>
          <w:tcPr>
            <w:tcW w:w="1956" w:type="pct"/>
            <w:gridSpan w:val="3"/>
            <w:shd w:val="clear" w:color="auto" w:fill="E1E3F2"/>
          </w:tcPr>
          <w:p w14:paraId="13A1B73F" w14:textId="77777777" w:rsidR="0042760B" w:rsidRPr="005F3B05" w:rsidRDefault="0042760B" w:rsidP="008A5A4C">
            <w:pPr>
              <w:pStyle w:val="TabletextrowsAgency"/>
              <w:spacing w:line="264" w:lineRule="auto"/>
            </w:pPr>
            <w:r w:rsidRPr="00FD4372">
              <w:rPr>
                <w:rFonts w:cs="Arial"/>
              </w:rPr>
              <w:t>EMA nicely encourages to use existing data dictionaries. However, the core data elements should then also list the “data codes” (i.e. disease code, test code, treatment code, etc</w:t>
            </w:r>
            <w:r>
              <w:rPr>
                <w:rFonts w:cs="Arial"/>
              </w:rPr>
              <w:t>.; a</w:t>
            </w:r>
            <w:r w:rsidRPr="00FD4372">
              <w:rPr>
                <w:rFonts w:cs="Arial"/>
              </w:rPr>
              <w:t>s these are derived data it does not increase the burden on data collection.)</w:t>
            </w:r>
          </w:p>
        </w:tc>
        <w:tc>
          <w:tcPr>
            <w:tcW w:w="1484" w:type="pct"/>
            <w:gridSpan w:val="2"/>
            <w:shd w:val="clear" w:color="auto" w:fill="E1E3F2"/>
          </w:tcPr>
          <w:p w14:paraId="3DFFBA43" w14:textId="77777777" w:rsidR="0042760B" w:rsidRDefault="0042760B" w:rsidP="008A5A4C">
            <w:pPr>
              <w:pStyle w:val="TabletextrowsAgency"/>
            </w:pPr>
          </w:p>
        </w:tc>
      </w:tr>
      <w:tr w:rsidR="0042760B" w:rsidRPr="00B822FC" w14:paraId="6EDFB768" w14:textId="77777777" w:rsidTr="008A5A4C">
        <w:tc>
          <w:tcPr>
            <w:tcW w:w="770" w:type="pct"/>
            <w:shd w:val="clear" w:color="auto" w:fill="E1E3F2"/>
          </w:tcPr>
          <w:p w14:paraId="1851D4A5" w14:textId="77777777" w:rsidR="0042760B" w:rsidRPr="002B379C" w:rsidRDefault="0042760B" w:rsidP="008A5A4C">
            <w:pPr>
              <w:pStyle w:val="TabletextrowsAgency"/>
              <w:rPr>
                <w:b/>
              </w:rPr>
            </w:pPr>
            <w:r w:rsidRPr="002B379C">
              <w:rPr>
                <w:b/>
              </w:rPr>
              <w:t>Good registry practice</w:t>
            </w:r>
          </w:p>
          <w:p w14:paraId="16577936" w14:textId="77777777" w:rsidR="0042760B" w:rsidRDefault="0042760B" w:rsidP="008A5A4C">
            <w:pPr>
              <w:pStyle w:val="TabletextrowsAgency"/>
            </w:pPr>
            <w:r w:rsidRPr="00EA0420">
              <w:t>5.4 Core data elements</w:t>
            </w:r>
          </w:p>
          <w:p w14:paraId="34D1DA18" w14:textId="77777777" w:rsidR="0042760B" w:rsidRDefault="0042760B" w:rsidP="008A5A4C">
            <w:pPr>
              <w:pStyle w:val="TabletextrowsAgency"/>
              <w:rPr>
                <w:b/>
              </w:rPr>
            </w:pPr>
            <w:r>
              <w:t>Pg 21, lines 13-15</w:t>
            </w:r>
          </w:p>
        </w:tc>
        <w:tc>
          <w:tcPr>
            <w:tcW w:w="790" w:type="pct"/>
            <w:gridSpan w:val="2"/>
            <w:shd w:val="clear" w:color="auto" w:fill="E1E3F2"/>
          </w:tcPr>
          <w:p w14:paraId="71A89D83" w14:textId="77777777" w:rsidR="0042760B" w:rsidRPr="00A12E17" w:rsidRDefault="0042760B" w:rsidP="008A5A4C">
            <w:pPr>
              <w:pStyle w:val="TabletextrowsAgency"/>
            </w:pPr>
          </w:p>
        </w:tc>
        <w:tc>
          <w:tcPr>
            <w:tcW w:w="1956" w:type="pct"/>
            <w:gridSpan w:val="3"/>
            <w:shd w:val="clear" w:color="auto" w:fill="E1E3F2"/>
          </w:tcPr>
          <w:p w14:paraId="6CAF9FC6" w14:textId="77777777" w:rsidR="0042760B" w:rsidRPr="005F3B05" w:rsidRDefault="0042760B" w:rsidP="008A5A4C">
            <w:pPr>
              <w:pStyle w:val="TabletextrowsAgency"/>
              <w:spacing w:line="240" w:lineRule="auto"/>
            </w:pPr>
            <w:r w:rsidRPr="00FD4372">
              <w:rPr>
                <w:rFonts w:cs="Arial"/>
              </w:rPr>
              <w:t>Adverse events of special interest and serious suspected adverse reactions should only be part of the core data elements, if their report is considered routine clinical care. Otherwise, they should only be collected as part of a registry study, hence not changing the interventional status.</w:t>
            </w:r>
          </w:p>
        </w:tc>
        <w:tc>
          <w:tcPr>
            <w:tcW w:w="1484" w:type="pct"/>
            <w:gridSpan w:val="2"/>
            <w:shd w:val="clear" w:color="auto" w:fill="E1E3F2"/>
          </w:tcPr>
          <w:p w14:paraId="2891726E" w14:textId="77777777" w:rsidR="0042760B" w:rsidRDefault="0042760B" w:rsidP="008A5A4C">
            <w:pPr>
              <w:pStyle w:val="TabletextrowsAgency"/>
            </w:pPr>
          </w:p>
        </w:tc>
      </w:tr>
      <w:tr w:rsidR="0042760B" w:rsidRPr="00A12E17" w14:paraId="61E64229" w14:textId="77777777" w:rsidTr="008A5A4C">
        <w:tc>
          <w:tcPr>
            <w:tcW w:w="770" w:type="pct"/>
            <w:shd w:val="clear" w:color="auto" w:fill="E1E3F2"/>
          </w:tcPr>
          <w:p w14:paraId="178BFBA2" w14:textId="77777777" w:rsidR="0042760B" w:rsidRPr="00F75A99" w:rsidRDefault="0042760B" w:rsidP="008A5A4C">
            <w:pPr>
              <w:pStyle w:val="TabletextrowsAgency"/>
              <w:rPr>
                <w:b/>
              </w:rPr>
            </w:pPr>
            <w:r w:rsidRPr="00F75A99">
              <w:rPr>
                <w:b/>
              </w:rPr>
              <w:t>Good registry practice</w:t>
            </w:r>
          </w:p>
          <w:p w14:paraId="70412A39" w14:textId="77777777" w:rsidR="0042760B" w:rsidRPr="00F75A99" w:rsidRDefault="0042760B" w:rsidP="008A5A4C">
            <w:pPr>
              <w:pStyle w:val="TabletextrowsAgency"/>
            </w:pPr>
            <w:r w:rsidRPr="00F75A99">
              <w:t>5.5 Terminologies</w:t>
            </w:r>
          </w:p>
          <w:p w14:paraId="0EFDCBA4" w14:textId="77777777" w:rsidR="0042760B" w:rsidRDefault="0042760B" w:rsidP="008A5A4C">
            <w:pPr>
              <w:pStyle w:val="TabletextrowsAgency"/>
            </w:pPr>
          </w:p>
          <w:p w14:paraId="3979FAAA" w14:textId="77777777" w:rsidR="0042760B" w:rsidRPr="00BC5DE4" w:rsidRDefault="0042760B" w:rsidP="008A5A4C">
            <w:pPr>
              <w:pStyle w:val="TabletextrowsAgency"/>
            </w:pPr>
            <w:r w:rsidRPr="00F75A99">
              <w:t>Pg 22, Table 3</w:t>
            </w:r>
          </w:p>
        </w:tc>
        <w:tc>
          <w:tcPr>
            <w:tcW w:w="790" w:type="pct"/>
            <w:gridSpan w:val="2"/>
            <w:shd w:val="clear" w:color="auto" w:fill="E1E3F2"/>
          </w:tcPr>
          <w:p w14:paraId="17922C6B" w14:textId="77777777" w:rsidR="0042760B" w:rsidRPr="00A12E17" w:rsidRDefault="0042760B" w:rsidP="008A5A4C">
            <w:pPr>
              <w:pStyle w:val="TabletextrowsAgency"/>
            </w:pPr>
          </w:p>
        </w:tc>
        <w:tc>
          <w:tcPr>
            <w:tcW w:w="1956" w:type="pct"/>
            <w:gridSpan w:val="3"/>
            <w:shd w:val="clear" w:color="auto" w:fill="E1E3F2"/>
          </w:tcPr>
          <w:p w14:paraId="5DBEC47C" w14:textId="77777777" w:rsidR="0042760B" w:rsidRDefault="0042760B" w:rsidP="008A5A4C">
            <w:pPr>
              <w:pStyle w:val="TabletextrowsAgency"/>
              <w:spacing w:line="240" w:lineRule="auto"/>
              <w:rPr>
                <w:color w:val="FF0000"/>
              </w:rPr>
            </w:pPr>
            <w:r w:rsidRPr="00F75A99">
              <w:t>Many of the recommended international terminologies are already in place for EHR, claims, and they still pose challenges and can benefit from further harmonization, e.g., common data model across.</w:t>
            </w:r>
            <w:r w:rsidRPr="00233DA8">
              <w:rPr>
                <w:color w:val="FF0000"/>
              </w:rPr>
              <w:t xml:space="preserve"> </w:t>
            </w:r>
          </w:p>
          <w:p w14:paraId="7A84AB0D" w14:textId="77777777" w:rsidR="0042760B" w:rsidRDefault="0042760B" w:rsidP="008A5A4C">
            <w:pPr>
              <w:pStyle w:val="TabletextrowsAgency"/>
              <w:spacing w:line="240" w:lineRule="auto"/>
              <w:rPr>
                <w:color w:val="FF0000"/>
              </w:rPr>
            </w:pPr>
          </w:p>
          <w:p w14:paraId="4EA3020A" w14:textId="77777777" w:rsidR="0042760B" w:rsidRPr="00A17E22" w:rsidRDefault="0042760B" w:rsidP="008A5A4C">
            <w:pPr>
              <w:pStyle w:val="TabletextrowsAgency"/>
              <w:spacing w:line="264" w:lineRule="auto"/>
            </w:pPr>
            <w:r>
              <w:t xml:space="preserve">Please note on international terminologies: Reference to the </w:t>
            </w:r>
            <w:r w:rsidRPr="009A173D">
              <w:t>Classification of functioning/disability</w:t>
            </w:r>
            <w:r>
              <w:t xml:space="preserve"> </w:t>
            </w:r>
            <w:r w:rsidRPr="009A173D">
              <w:t xml:space="preserve">International Classification of Functioning </w:t>
            </w:r>
            <w:r w:rsidRPr="00A17E22">
              <w:t xml:space="preserve">and Disability (ICF); </w:t>
            </w:r>
          </w:p>
          <w:p w14:paraId="5E921E43" w14:textId="77777777" w:rsidR="0042760B" w:rsidRPr="00A17E22" w:rsidRDefault="0042760B" w:rsidP="008A5A4C">
            <w:pPr>
              <w:pStyle w:val="TabletextrowsAgency"/>
              <w:spacing w:line="264" w:lineRule="auto"/>
            </w:pPr>
          </w:p>
          <w:p w14:paraId="269FC802" w14:textId="77777777" w:rsidR="0042760B" w:rsidRPr="00F75A99" w:rsidRDefault="0042760B" w:rsidP="008A5A4C">
            <w:pPr>
              <w:pStyle w:val="TabletextrowsAgency"/>
              <w:spacing w:line="240" w:lineRule="auto"/>
            </w:pPr>
            <w:r w:rsidRPr="00A17E22">
              <w:rPr>
                <w:rFonts w:eastAsia="Calibri" w:cs="Calibri"/>
              </w:rPr>
              <w:t>ECOG is common and used in and outside of studies. ICF has to be licensed.</w:t>
            </w:r>
          </w:p>
        </w:tc>
        <w:tc>
          <w:tcPr>
            <w:tcW w:w="1484" w:type="pct"/>
            <w:gridSpan w:val="2"/>
            <w:shd w:val="clear" w:color="auto" w:fill="E1E3F2"/>
          </w:tcPr>
          <w:p w14:paraId="5AC8BC22" w14:textId="77777777" w:rsidR="0042760B" w:rsidRPr="00A12E17" w:rsidRDefault="0042760B" w:rsidP="008A5A4C">
            <w:pPr>
              <w:pStyle w:val="TabletextrowsAgency"/>
            </w:pPr>
          </w:p>
        </w:tc>
      </w:tr>
      <w:tr w:rsidR="0042760B" w:rsidRPr="00A12E17" w14:paraId="5D95CC86" w14:textId="77777777" w:rsidTr="008A5A4C">
        <w:tc>
          <w:tcPr>
            <w:tcW w:w="770" w:type="pct"/>
            <w:shd w:val="clear" w:color="auto" w:fill="E1E3F2"/>
          </w:tcPr>
          <w:p w14:paraId="5985089E" w14:textId="77777777" w:rsidR="0042760B" w:rsidRPr="00F75A99" w:rsidRDefault="0042760B" w:rsidP="008A5A4C">
            <w:pPr>
              <w:pStyle w:val="TabletextrowsAgency"/>
              <w:rPr>
                <w:b/>
              </w:rPr>
            </w:pPr>
            <w:r w:rsidRPr="00F75A99">
              <w:rPr>
                <w:b/>
              </w:rPr>
              <w:t>Good registry practice</w:t>
            </w:r>
          </w:p>
          <w:p w14:paraId="5FA87A8D" w14:textId="77777777" w:rsidR="0042760B" w:rsidRPr="00F75A99" w:rsidRDefault="0042760B" w:rsidP="008A5A4C">
            <w:pPr>
              <w:pStyle w:val="TabletextrowsAgency"/>
            </w:pPr>
            <w:r w:rsidRPr="00F75A99">
              <w:t>5.5 Terminologies</w:t>
            </w:r>
          </w:p>
          <w:p w14:paraId="5D72554D" w14:textId="77777777" w:rsidR="0042760B" w:rsidRDefault="0042760B" w:rsidP="008A5A4C">
            <w:pPr>
              <w:pStyle w:val="TabletextrowsAgency"/>
            </w:pPr>
          </w:p>
          <w:p w14:paraId="063F6243" w14:textId="77777777" w:rsidR="0042760B" w:rsidRDefault="0042760B" w:rsidP="008A5A4C">
            <w:pPr>
              <w:pStyle w:val="TabletextrowsAgency"/>
              <w:rPr>
                <w:b/>
              </w:rPr>
            </w:pPr>
            <w:r w:rsidRPr="00F75A99">
              <w:t>Pg 22, Table 3</w:t>
            </w:r>
          </w:p>
        </w:tc>
        <w:tc>
          <w:tcPr>
            <w:tcW w:w="790" w:type="pct"/>
            <w:gridSpan w:val="2"/>
            <w:shd w:val="clear" w:color="auto" w:fill="E1E3F2"/>
          </w:tcPr>
          <w:p w14:paraId="48A95E69" w14:textId="77777777" w:rsidR="0042760B" w:rsidRPr="00A12E17" w:rsidRDefault="0042760B" w:rsidP="008A5A4C">
            <w:pPr>
              <w:pStyle w:val="TabletextrowsAgency"/>
            </w:pPr>
          </w:p>
        </w:tc>
        <w:tc>
          <w:tcPr>
            <w:tcW w:w="1956" w:type="pct"/>
            <w:gridSpan w:val="3"/>
            <w:shd w:val="clear" w:color="auto" w:fill="E1E3F2"/>
          </w:tcPr>
          <w:p w14:paraId="2497B338" w14:textId="77777777" w:rsidR="0042760B" w:rsidRPr="00F75A99" w:rsidRDefault="0042760B" w:rsidP="008A5A4C">
            <w:pPr>
              <w:pStyle w:val="TabletextrowsAgency"/>
              <w:spacing w:line="240" w:lineRule="auto"/>
            </w:pPr>
            <w:r>
              <w:rPr>
                <w:rFonts w:cs="Arial"/>
                <w:b/>
              </w:rPr>
              <w:t xml:space="preserve">Rare disorders.  </w:t>
            </w:r>
            <w:r w:rsidRPr="00FD4372">
              <w:rPr>
                <w:rFonts w:cs="Arial"/>
              </w:rPr>
              <w:t>Orphanet managed the definition and inclusion of an additional 5000 rare diseases in the ICD-11, why is the ICD-11 not listed as one of the standards/ cross-references for rare diseases?</w:t>
            </w:r>
          </w:p>
        </w:tc>
        <w:tc>
          <w:tcPr>
            <w:tcW w:w="1484" w:type="pct"/>
            <w:gridSpan w:val="2"/>
            <w:shd w:val="clear" w:color="auto" w:fill="E1E3F2"/>
          </w:tcPr>
          <w:p w14:paraId="6AC33359" w14:textId="77777777" w:rsidR="0042760B" w:rsidRPr="00A12E17" w:rsidRDefault="0042760B" w:rsidP="008A5A4C">
            <w:pPr>
              <w:pStyle w:val="TabletextrowsAgency"/>
            </w:pPr>
          </w:p>
        </w:tc>
      </w:tr>
      <w:tr w:rsidR="0042760B" w:rsidRPr="00A12E17" w14:paraId="363446A2" w14:textId="77777777" w:rsidTr="008A5A4C">
        <w:tc>
          <w:tcPr>
            <w:tcW w:w="770" w:type="pct"/>
            <w:shd w:val="clear" w:color="auto" w:fill="E1E3F2"/>
          </w:tcPr>
          <w:p w14:paraId="56D41FCC" w14:textId="77777777" w:rsidR="0042760B" w:rsidRDefault="0042760B" w:rsidP="008A5A4C">
            <w:pPr>
              <w:pStyle w:val="TabletextrowsAgency"/>
              <w:rPr>
                <w:b/>
              </w:rPr>
            </w:pPr>
            <w:r>
              <w:rPr>
                <w:b/>
              </w:rPr>
              <w:t>Good registry practice</w:t>
            </w:r>
          </w:p>
          <w:p w14:paraId="22D4BD43" w14:textId="77777777" w:rsidR="0042760B" w:rsidRPr="00F75A99" w:rsidRDefault="0042760B" w:rsidP="008A5A4C">
            <w:pPr>
              <w:pStyle w:val="TabletextrowsAgency"/>
            </w:pPr>
            <w:r w:rsidRPr="00F75A99">
              <w:t>5.5 Terminologies</w:t>
            </w:r>
          </w:p>
          <w:p w14:paraId="566D793F" w14:textId="77777777" w:rsidR="0042760B" w:rsidRDefault="0042760B" w:rsidP="008A5A4C">
            <w:pPr>
              <w:pStyle w:val="TabletextrowsAgency"/>
              <w:rPr>
                <w:b/>
              </w:rPr>
            </w:pPr>
          </w:p>
          <w:p w14:paraId="40D151C9" w14:textId="77777777" w:rsidR="0042760B" w:rsidRPr="0013556E" w:rsidRDefault="0042760B" w:rsidP="008A5A4C">
            <w:pPr>
              <w:pStyle w:val="TabletextrowsAgency"/>
              <w:rPr>
                <w:highlight w:val="red"/>
              </w:rPr>
            </w:pPr>
            <w:r w:rsidRPr="00BC5DE4">
              <w:t>Pg 23, lines 5-7</w:t>
            </w:r>
          </w:p>
        </w:tc>
        <w:tc>
          <w:tcPr>
            <w:tcW w:w="790" w:type="pct"/>
            <w:gridSpan w:val="2"/>
            <w:shd w:val="clear" w:color="auto" w:fill="E1E3F2"/>
          </w:tcPr>
          <w:p w14:paraId="393B5513" w14:textId="77777777" w:rsidR="0042760B" w:rsidRPr="00A12E17" w:rsidRDefault="0042760B" w:rsidP="008A5A4C">
            <w:pPr>
              <w:pStyle w:val="TabletextrowsAgency"/>
            </w:pPr>
          </w:p>
        </w:tc>
        <w:tc>
          <w:tcPr>
            <w:tcW w:w="1956" w:type="pct"/>
            <w:gridSpan w:val="3"/>
            <w:shd w:val="clear" w:color="auto" w:fill="E1E3F2"/>
          </w:tcPr>
          <w:p w14:paraId="343B9790" w14:textId="77777777" w:rsidR="0042760B" w:rsidRPr="00F75A99" w:rsidRDefault="0042760B" w:rsidP="008A5A4C">
            <w:pPr>
              <w:pStyle w:val="TabletextrowsAgency"/>
              <w:spacing w:line="240" w:lineRule="auto"/>
            </w:pPr>
            <w:r w:rsidRPr="00F75A99">
              <w:t>It should be clarified that reference to the use of SNOMED terms, derived from mapping of ICD codes, is acceptable.  This is important as SNOMED is standard for OMOP Common Data Model.</w:t>
            </w:r>
          </w:p>
          <w:p w14:paraId="6D324B19" w14:textId="77777777" w:rsidR="0042760B" w:rsidRPr="00F75A99" w:rsidRDefault="0042760B" w:rsidP="008A5A4C">
            <w:pPr>
              <w:pStyle w:val="TabletextrowsAgency"/>
              <w:spacing w:line="240" w:lineRule="auto"/>
            </w:pPr>
          </w:p>
          <w:p w14:paraId="3D77EB7A" w14:textId="77777777" w:rsidR="0042760B" w:rsidRPr="00F75A99" w:rsidRDefault="0042760B" w:rsidP="008A5A4C">
            <w:pPr>
              <w:pStyle w:val="TabletextrowsAgency"/>
              <w:spacing w:line="264" w:lineRule="auto"/>
            </w:pPr>
            <w:r w:rsidRPr="00F75A99">
              <w:rPr>
                <w:i/>
              </w:rPr>
              <w:t>Proposed change</w:t>
            </w:r>
            <w:r w:rsidRPr="00F75A99">
              <w:t xml:space="preserve">: Another clinical terminology </w:t>
            </w:r>
            <w:r w:rsidRPr="00F75A99">
              <w:rPr>
                <w:b/>
              </w:rPr>
              <w:t>that may be used</w:t>
            </w:r>
            <w:r w:rsidRPr="00F75A99">
              <w:t xml:space="preserve"> is the SNOMED Clinical Terms (CT) terminology.</w:t>
            </w:r>
          </w:p>
        </w:tc>
        <w:tc>
          <w:tcPr>
            <w:tcW w:w="1484" w:type="pct"/>
            <w:gridSpan w:val="2"/>
            <w:shd w:val="clear" w:color="auto" w:fill="E1E3F2"/>
          </w:tcPr>
          <w:p w14:paraId="3C9188A7" w14:textId="77777777" w:rsidR="0042760B" w:rsidRPr="00A12E17" w:rsidRDefault="0042760B" w:rsidP="008A5A4C">
            <w:pPr>
              <w:pStyle w:val="TabletextrowsAgency"/>
            </w:pPr>
          </w:p>
        </w:tc>
      </w:tr>
      <w:tr w:rsidR="0042760B" w:rsidRPr="00A12E17" w14:paraId="34399D3D" w14:textId="77777777" w:rsidTr="008A5A4C">
        <w:tc>
          <w:tcPr>
            <w:tcW w:w="770" w:type="pct"/>
            <w:shd w:val="clear" w:color="auto" w:fill="E1E3F2"/>
          </w:tcPr>
          <w:p w14:paraId="0E869823" w14:textId="77777777" w:rsidR="0042760B" w:rsidRPr="0013556E" w:rsidRDefault="0042760B" w:rsidP="008A5A4C">
            <w:pPr>
              <w:pStyle w:val="TabletextrowsAgency"/>
              <w:rPr>
                <w:b/>
              </w:rPr>
            </w:pPr>
            <w:r w:rsidRPr="0013556E">
              <w:rPr>
                <w:b/>
              </w:rPr>
              <w:t>Good registry practice</w:t>
            </w:r>
          </w:p>
          <w:p w14:paraId="5C871DAD" w14:textId="77777777" w:rsidR="0042760B" w:rsidRPr="00F75A99" w:rsidRDefault="0042760B" w:rsidP="008A5A4C">
            <w:pPr>
              <w:pStyle w:val="TabletextrowsAgency"/>
            </w:pPr>
            <w:r w:rsidRPr="00F75A99">
              <w:t>5.6 Quality management</w:t>
            </w:r>
          </w:p>
          <w:p w14:paraId="468A6112" w14:textId="77777777" w:rsidR="0042760B" w:rsidRPr="0013556E" w:rsidRDefault="0042760B" w:rsidP="008A5A4C">
            <w:pPr>
              <w:pStyle w:val="TabletextrowsAgency"/>
            </w:pPr>
            <w:r w:rsidRPr="0013556E">
              <w:t>Pg 23, lines 38-41;</w:t>
            </w:r>
          </w:p>
          <w:p w14:paraId="45BAC69B" w14:textId="77777777" w:rsidR="0042760B" w:rsidRPr="00A12E17" w:rsidRDefault="0042760B" w:rsidP="008A5A4C">
            <w:pPr>
              <w:pStyle w:val="TabletextrowsAgency"/>
              <w:rPr>
                <w:b/>
              </w:rPr>
            </w:pPr>
            <w:r w:rsidRPr="0013556E">
              <w:t>Pg 24 lines 1-4</w:t>
            </w:r>
          </w:p>
        </w:tc>
        <w:tc>
          <w:tcPr>
            <w:tcW w:w="790" w:type="pct"/>
            <w:gridSpan w:val="2"/>
            <w:shd w:val="clear" w:color="auto" w:fill="E1E3F2"/>
          </w:tcPr>
          <w:p w14:paraId="296204B2" w14:textId="77777777" w:rsidR="0042760B" w:rsidRPr="00A12E17" w:rsidRDefault="0042760B" w:rsidP="008A5A4C">
            <w:pPr>
              <w:pStyle w:val="TabletextrowsAgency"/>
            </w:pPr>
          </w:p>
        </w:tc>
        <w:tc>
          <w:tcPr>
            <w:tcW w:w="1956" w:type="pct"/>
            <w:gridSpan w:val="3"/>
            <w:shd w:val="clear" w:color="auto" w:fill="E1E3F2"/>
          </w:tcPr>
          <w:p w14:paraId="305AF915" w14:textId="77777777" w:rsidR="0042760B" w:rsidRPr="00D26040" w:rsidRDefault="0042760B" w:rsidP="008A5A4C">
            <w:pPr>
              <w:pStyle w:val="TabletextrowsAgency"/>
              <w:spacing w:line="264" w:lineRule="auto"/>
              <w:rPr>
                <w:highlight w:val="yellow"/>
              </w:rPr>
            </w:pPr>
            <w:r w:rsidRPr="00F75A99">
              <w:t>“Plan, Do, Check, Act” should preferably be done in a continuous manner all along the lifecycle of the registry. Ownership and responsibility should be clearly defined to enable sustainability of this quality management system</w:t>
            </w:r>
          </w:p>
        </w:tc>
        <w:tc>
          <w:tcPr>
            <w:tcW w:w="1484" w:type="pct"/>
            <w:gridSpan w:val="2"/>
            <w:shd w:val="clear" w:color="auto" w:fill="E1E3F2"/>
          </w:tcPr>
          <w:p w14:paraId="2D125AFE" w14:textId="77777777" w:rsidR="0042760B" w:rsidRPr="00A12E17" w:rsidRDefault="0042760B" w:rsidP="008A5A4C">
            <w:pPr>
              <w:pStyle w:val="TabletextrowsAgency"/>
            </w:pPr>
          </w:p>
        </w:tc>
      </w:tr>
      <w:tr w:rsidR="0042760B" w:rsidRPr="00B822FC" w14:paraId="034210A3" w14:textId="77777777" w:rsidTr="008A5A4C">
        <w:tc>
          <w:tcPr>
            <w:tcW w:w="770" w:type="pct"/>
            <w:shd w:val="clear" w:color="auto" w:fill="E1E3F2"/>
          </w:tcPr>
          <w:p w14:paraId="2151F445" w14:textId="77777777" w:rsidR="0042760B" w:rsidRPr="00A12E17" w:rsidRDefault="0042760B" w:rsidP="008A5A4C">
            <w:pPr>
              <w:pStyle w:val="TabletextrowsAgency"/>
              <w:rPr>
                <w:b/>
              </w:rPr>
            </w:pPr>
            <w:r w:rsidRPr="00A12E17">
              <w:rPr>
                <w:b/>
              </w:rPr>
              <w:t>Good registry practice</w:t>
            </w:r>
          </w:p>
          <w:p w14:paraId="6014BD00" w14:textId="77777777" w:rsidR="0042760B" w:rsidRPr="00A12E17" w:rsidRDefault="0042760B" w:rsidP="008A5A4C">
            <w:pPr>
              <w:pStyle w:val="TabletextrowsAgency"/>
            </w:pPr>
            <w:r>
              <w:t>5.6 Quality Management</w:t>
            </w:r>
          </w:p>
          <w:p w14:paraId="16A3A336" w14:textId="77777777" w:rsidR="0042760B" w:rsidRPr="004F1FCE" w:rsidRDefault="0042760B" w:rsidP="008A5A4C">
            <w:pPr>
              <w:pStyle w:val="TabletextrowsAgency"/>
            </w:pPr>
            <w:r w:rsidRPr="00A12E17">
              <w:t>Pg 24, lines 6-7</w:t>
            </w:r>
          </w:p>
        </w:tc>
        <w:tc>
          <w:tcPr>
            <w:tcW w:w="790" w:type="pct"/>
            <w:gridSpan w:val="2"/>
            <w:shd w:val="clear" w:color="auto" w:fill="E1E3F2"/>
          </w:tcPr>
          <w:p w14:paraId="1EB90BE9" w14:textId="77777777" w:rsidR="0042760B" w:rsidRDefault="0042760B" w:rsidP="008A5A4C">
            <w:pPr>
              <w:pStyle w:val="TabletextrowsAgency"/>
            </w:pPr>
          </w:p>
        </w:tc>
        <w:tc>
          <w:tcPr>
            <w:tcW w:w="1956" w:type="pct"/>
            <w:gridSpan w:val="3"/>
            <w:shd w:val="clear" w:color="auto" w:fill="E1E3F2"/>
          </w:tcPr>
          <w:p w14:paraId="3C0AB373" w14:textId="77777777" w:rsidR="0042760B" w:rsidRPr="00D26040" w:rsidRDefault="0042760B" w:rsidP="008A5A4C">
            <w:pPr>
              <w:pStyle w:val="TabletextrowsAgency"/>
              <w:spacing w:line="264" w:lineRule="auto"/>
            </w:pPr>
            <w:r w:rsidRPr="00D26040">
              <w:t>There should be transparency on the quality assurance activities carried out in the registry by the coordinator so that potential users of the registry data are able to assure themselves that appropriate quality control is being performed e.g. through quality assurance reports.</w:t>
            </w:r>
          </w:p>
        </w:tc>
        <w:tc>
          <w:tcPr>
            <w:tcW w:w="1484" w:type="pct"/>
            <w:gridSpan w:val="2"/>
            <w:shd w:val="clear" w:color="auto" w:fill="E1E3F2"/>
          </w:tcPr>
          <w:p w14:paraId="01931966" w14:textId="77777777" w:rsidR="0042760B" w:rsidRPr="00561BA0" w:rsidRDefault="0042760B" w:rsidP="008A5A4C">
            <w:pPr>
              <w:pStyle w:val="TabletextrowsAgency"/>
            </w:pPr>
          </w:p>
        </w:tc>
      </w:tr>
      <w:tr w:rsidR="0042760B" w:rsidRPr="00A12E17" w14:paraId="411D7A72" w14:textId="77777777" w:rsidTr="008A5A4C">
        <w:tc>
          <w:tcPr>
            <w:tcW w:w="770" w:type="pct"/>
            <w:shd w:val="clear" w:color="auto" w:fill="E1E3F2"/>
          </w:tcPr>
          <w:p w14:paraId="1884E1A2" w14:textId="77777777" w:rsidR="0042760B" w:rsidRDefault="0042760B" w:rsidP="008A5A4C">
            <w:pPr>
              <w:pStyle w:val="TabletextrowsAgency"/>
              <w:rPr>
                <w:b/>
              </w:rPr>
            </w:pPr>
            <w:r>
              <w:rPr>
                <w:b/>
              </w:rPr>
              <w:t>Good registry practice</w:t>
            </w:r>
          </w:p>
          <w:p w14:paraId="3CD0CD77" w14:textId="77777777" w:rsidR="0042760B" w:rsidRPr="00F75A99" w:rsidRDefault="0042760B" w:rsidP="008A5A4C">
            <w:pPr>
              <w:pStyle w:val="TabletextrowsAgency"/>
            </w:pPr>
            <w:r w:rsidRPr="00F75A99">
              <w:t>5.6.2</w:t>
            </w:r>
            <w:r>
              <w:t xml:space="preserve"> Requirements</w:t>
            </w:r>
          </w:p>
          <w:p w14:paraId="316735F8" w14:textId="77777777" w:rsidR="0042760B" w:rsidRPr="002B379C" w:rsidRDefault="0042760B" w:rsidP="008A5A4C">
            <w:pPr>
              <w:pStyle w:val="TabletextrowsAgency"/>
              <w:rPr>
                <w:b/>
              </w:rPr>
            </w:pPr>
          </w:p>
        </w:tc>
        <w:tc>
          <w:tcPr>
            <w:tcW w:w="790" w:type="pct"/>
            <w:gridSpan w:val="2"/>
            <w:shd w:val="clear" w:color="auto" w:fill="E1E3F2"/>
          </w:tcPr>
          <w:p w14:paraId="5F8E4442" w14:textId="77777777" w:rsidR="0042760B" w:rsidRPr="00A12E17" w:rsidRDefault="0042760B" w:rsidP="008A5A4C">
            <w:pPr>
              <w:pStyle w:val="TabletextrowsAgency"/>
            </w:pPr>
          </w:p>
        </w:tc>
        <w:tc>
          <w:tcPr>
            <w:tcW w:w="1956" w:type="pct"/>
            <w:gridSpan w:val="3"/>
            <w:shd w:val="clear" w:color="auto" w:fill="E1E3F2"/>
          </w:tcPr>
          <w:p w14:paraId="6FDD77A8" w14:textId="77777777" w:rsidR="0042760B" w:rsidRPr="00D17CB9" w:rsidRDefault="0042760B" w:rsidP="008A5A4C">
            <w:pPr>
              <w:pStyle w:val="TableheadingrowsAgency"/>
              <w:spacing w:line="240" w:lineRule="auto"/>
            </w:pPr>
            <w:r w:rsidRPr="00FD4372">
              <w:rPr>
                <w:rFonts w:cs="Arial"/>
                <w:b w:val="0"/>
              </w:rPr>
              <w:t>Data quality and appreciation of data quality should always be put in context of the information the HCP participating to the registry network has available (e.g. what is his/her position on the patient pathway? Timeliness is driven by when the physician has been made aware of the event</w:t>
            </w:r>
            <w:r>
              <w:rPr>
                <w:rFonts w:cs="Arial"/>
                <w:b w:val="0"/>
              </w:rPr>
              <w:t>,</w:t>
            </w:r>
            <w:r w:rsidRPr="00FD4372">
              <w:rPr>
                <w:rFonts w:cs="Arial"/>
                <w:b w:val="0"/>
              </w:rPr>
              <w:t xml:space="preserve"> if he is not the physician centralising all the information of the patients), accuracy and completeness can only be assessed in regard to the information the physicians received (e.g., full lab test results vs, letter from a peer in a different specialty). </w:t>
            </w:r>
          </w:p>
        </w:tc>
        <w:tc>
          <w:tcPr>
            <w:tcW w:w="1484" w:type="pct"/>
            <w:gridSpan w:val="2"/>
            <w:shd w:val="clear" w:color="auto" w:fill="E1E3F2"/>
          </w:tcPr>
          <w:p w14:paraId="1E446683" w14:textId="77777777" w:rsidR="0042760B" w:rsidRDefault="0042760B" w:rsidP="008A5A4C">
            <w:pPr>
              <w:pStyle w:val="TabletextrowsAgency"/>
            </w:pPr>
          </w:p>
        </w:tc>
      </w:tr>
      <w:tr w:rsidR="0042760B" w:rsidRPr="00B822FC" w14:paraId="77A60060" w14:textId="77777777" w:rsidTr="008A5A4C">
        <w:tc>
          <w:tcPr>
            <w:tcW w:w="770" w:type="pct"/>
            <w:shd w:val="clear" w:color="auto" w:fill="E1E3F2"/>
          </w:tcPr>
          <w:p w14:paraId="22EF2C80" w14:textId="77777777" w:rsidR="0042760B" w:rsidRDefault="0042760B" w:rsidP="008A5A4C">
            <w:pPr>
              <w:pStyle w:val="TabletextrowsAgency"/>
              <w:rPr>
                <w:b/>
              </w:rPr>
            </w:pPr>
            <w:r>
              <w:rPr>
                <w:b/>
              </w:rPr>
              <w:t>Good registry practice</w:t>
            </w:r>
          </w:p>
          <w:p w14:paraId="4C8AF01C" w14:textId="77777777" w:rsidR="0042760B" w:rsidRPr="00F75A99" w:rsidRDefault="0042760B" w:rsidP="008A5A4C">
            <w:pPr>
              <w:pStyle w:val="TabletextrowsAgency"/>
            </w:pPr>
            <w:r w:rsidRPr="00F75A99">
              <w:t>5.6.2</w:t>
            </w:r>
            <w:r>
              <w:t xml:space="preserve"> Requirements</w:t>
            </w:r>
          </w:p>
          <w:p w14:paraId="092A3233" w14:textId="77777777" w:rsidR="0042760B" w:rsidRPr="00561BA0" w:rsidRDefault="0042760B" w:rsidP="008A5A4C">
            <w:pPr>
              <w:pStyle w:val="TabletextrowsAgency"/>
            </w:pPr>
            <w:r>
              <w:t>Pg 24 lines 10 – 40</w:t>
            </w:r>
          </w:p>
        </w:tc>
        <w:tc>
          <w:tcPr>
            <w:tcW w:w="790" w:type="pct"/>
            <w:gridSpan w:val="2"/>
            <w:shd w:val="clear" w:color="auto" w:fill="E1E3F2"/>
          </w:tcPr>
          <w:p w14:paraId="32D481B4" w14:textId="77777777" w:rsidR="0042760B" w:rsidRDefault="0042760B" w:rsidP="008A5A4C">
            <w:pPr>
              <w:pStyle w:val="TabletextrowsAgency"/>
            </w:pPr>
          </w:p>
        </w:tc>
        <w:tc>
          <w:tcPr>
            <w:tcW w:w="1956" w:type="pct"/>
            <w:gridSpan w:val="3"/>
            <w:shd w:val="clear" w:color="auto" w:fill="E1E3F2"/>
          </w:tcPr>
          <w:p w14:paraId="1D80B28E" w14:textId="77777777" w:rsidR="0042760B" w:rsidRDefault="0042760B" w:rsidP="008A5A4C">
            <w:pPr>
              <w:pStyle w:val="TabletextrowsAgency"/>
              <w:spacing w:line="264" w:lineRule="auto"/>
            </w:pPr>
            <w:r w:rsidRPr="00FD4372">
              <w:rPr>
                <w:rFonts w:cs="Arial"/>
              </w:rPr>
              <w:t xml:space="preserve">What is considered acceptable data quality? Are there thresholds defined for the four main components of data quality. When and how will </w:t>
            </w:r>
            <w:r>
              <w:rPr>
                <w:rFonts w:cs="Arial"/>
              </w:rPr>
              <w:t>we</w:t>
            </w:r>
            <w:r w:rsidRPr="00FD4372">
              <w:rPr>
                <w:rFonts w:cs="Arial"/>
              </w:rPr>
              <w:t xml:space="preserve"> know that measures to improve data quality need to be implemented?</w:t>
            </w:r>
          </w:p>
          <w:p w14:paraId="6D4EB518" w14:textId="77777777" w:rsidR="0042760B" w:rsidRDefault="0042760B" w:rsidP="008A5A4C">
            <w:pPr>
              <w:pStyle w:val="TabletextrowsAgency"/>
              <w:spacing w:line="264" w:lineRule="auto"/>
            </w:pPr>
          </w:p>
          <w:p w14:paraId="7F864CCE" w14:textId="77777777" w:rsidR="0042760B" w:rsidRPr="008C315A" w:rsidRDefault="0042760B" w:rsidP="008A5A4C">
            <w:pPr>
              <w:pStyle w:val="TabletextrowsAgency"/>
              <w:spacing w:line="264" w:lineRule="auto"/>
              <w:rPr>
                <w:color w:val="2F5496"/>
              </w:rPr>
            </w:pPr>
            <w:r w:rsidRPr="00C34FD3">
              <w:rPr>
                <w:b/>
              </w:rPr>
              <w:t>Minimum required quality standards for registries used by regulators are lacking, and more granular guidance needs to be given with regards to what defines quality data</w:t>
            </w:r>
            <w:r w:rsidRPr="00D26040">
              <w:t>.  Based on registries that have been the subject of an EMA qualification procedure, minimum standards might be proposed e.g. required % completeness of data; data should be medically confirmed (perhaps via site monitoring).</w:t>
            </w:r>
          </w:p>
        </w:tc>
        <w:tc>
          <w:tcPr>
            <w:tcW w:w="1484" w:type="pct"/>
            <w:gridSpan w:val="2"/>
            <w:shd w:val="clear" w:color="auto" w:fill="E1E3F2"/>
          </w:tcPr>
          <w:p w14:paraId="5E3D7B09" w14:textId="77777777" w:rsidR="0042760B" w:rsidRPr="00561BA0" w:rsidRDefault="0042760B" w:rsidP="008A5A4C">
            <w:pPr>
              <w:pStyle w:val="TabletextrowsAgency"/>
            </w:pPr>
          </w:p>
        </w:tc>
      </w:tr>
      <w:tr w:rsidR="0042760B" w:rsidRPr="00A12E17" w14:paraId="428B2DC9" w14:textId="77777777" w:rsidTr="008A5A4C">
        <w:tc>
          <w:tcPr>
            <w:tcW w:w="770" w:type="pct"/>
            <w:shd w:val="clear" w:color="auto" w:fill="E1E3F2"/>
          </w:tcPr>
          <w:p w14:paraId="36696999" w14:textId="77777777" w:rsidR="0042760B" w:rsidRPr="002B379C" w:rsidRDefault="0042760B" w:rsidP="008A5A4C">
            <w:pPr>
              <w:pStyle w:val="TabletextrowsAgency"/>
              <w:rPr>
                <w:b/>
              </w:rPr>
            </w:pPr>
            <w:r w:rsidRPr="002B379C">
              <w:rPr>
                <w:b/>
              </w:rPr>
              <w:t>Good registry practice</w:t>
            </w:r>
          </w:p>
          <w:p w14:paraId="0504DCD7" w14:textId="77777777" w:rsidR="0042760B" w:rsidRPr="00F75A99" w:rsidRDefault="0042760B" w:rsidP="008A5A4C">
            <w:pPr>
              <w:pStyle w:val="TabletextrowsAgency"/>
            </w:pPr>
            <w:r w:rsidRPr="00F75A99">
              <w:t>5.6.2</w:t>
            </w:r>
            <w:r>
              <w:t xml:space="preserve"> Requirements</w:t>
            </w:r>
          </w:p>
          <w:p w14:paraId="2698D7CF" w14:textId="77777777" w:rsidR="0042760B" w:rsidRDefault="0042760B" w:rsidP="008A5A4C">
            <w:pPr>
              <w:pStyle w:val="TabletextrowsAgency"/>
            </w:pPr>
          </w:p>
          <w:p w14:paraId="509BE069" w14:textId="77777777" w:rsidR="0042760B" w:rsidRDefault="0042760B" w:rsidP="008A5A4C">
            <w:pPr>
              <w:pStyle w:val="TabletextrowsAgency"/>
            </w:pPr>
            <w:r>
              <w:t>Pg 24, lines 11-12</w:t>
            </w:r>
          </w:p>
          <w:p w14:paraId="06FD0F8A" w14:textId="77777777" w:rsidR="0042760B" w:rsidRDefault="0042760B" w:rsidP="008A5A4C">
            <w:pPr>
              <w:pStyle w:val="TabletextrowsAgency"/>
            </w:pPr>
          </w:p>
          <w:p w14:paraId="3549CA1F" w14:textId="77777777" w:rsidR="0042760B" w:rsidRDefault="0042760B" w:rsidP="008A5A4C">
            <w:pPr>
              <w:pStyle w:val="TabletextrowsAgency"/>
            </w:pPr>
          </w:p>
          <w:p w14:paraId="6ADBC872" w14:textId="77777777" w:rsidR="0042760B" w:rsidRDefault="0042760B" w:rsidP="008A5A4C">
            <w:pPr>
              <w:pStyle w:val="TabletextrowsAgency"/>
            </w:pPr>
          </w:p>
          <w:p w14:paraId="0CA5BEAB" w14:textId="77777777" w:rsidR="0042760B" w:rsidRDefault="0042760B" w:rsidP="008A5A4C">
            <w:pPr>
              <w:pStyle w:val="TabletextrowsAgency"/>
            </w:pPr>
          </w:p>
          <w:p w14:paraId="4D906656" w14:textId="77777777" w:rsidR="0042760B" w:rsidRDefault="0042760B" w:rsidP="008A5A4C">
            <w:pPr>
              <w:pStyle w:val="TabletextrowsAgency"/>
            </w:pPr>
          </w:p>
          <w:p w14:paraId="37B2BE45" w14:textId="77777777" w:rsidR="0042760B" w:rsidRDefault="0042760B" w:rsidP="008A5A4C">
            <w:pPr>
              <w:pStyle w:val="TabletextrowsAgency"/>
            </w:pPr>
          </w:p>
          <w:p w14:paraId="5F3A2C6A" w14:textId="77777777" w:rsidR="0042760B" w:rsidRDefault="0042760B" w:rsidP="008A5A4C">
            <w:pPr>
              <w:pStyle w:val="TabletextrowsAgency"/>
            </w:pPr>
          </w:p>
          <w:p w14:paraId="55C6C60F" w14:textId="77777777" w:rsidR="0042760B" w:rsidRDefault="0042760B" w:rsidP="008A5A4C">
            <w:pPr>
              <w:pStyle w:val="TabletextrowsAgency"/>
            </w:pPr>
          </w:p>
          <w:p w14:paraId="45A90856" w14:textId="77777777" w:rsidR="0042760B" w:rsidRDefault="0042760B" w:rsidP="008A5A4C">
            <w:pPr>
              <w:pStyle w:val="TabletextrowsAgency"/>
            </w:pPr>
          </w:p>
          <w:p w14:paraId="00B1B1C0" w14:textId="77777777" w:rsidR="0042760B" w:rsidRDefault="0042760B" w:rsidP="008A5A4C">
            <w:pPr>
              <w:pStyle w:val="TabletextrowsAgency"/>
            </w:pPr>
          </w:p>
          <w:p w14:paraId="3BFCB272" w14:textId="77777777" w:rsidR="0042760B" w:rsidRDefault="0042760B" w:rsidP="008A5A4C">
            <w:pPr>
              <w:pStyle w:val="TabletextrowsAgency"/>
            </w:pPr>
          </w:p>
          <w:p w14:paraId="685692E2" w14:textId="77777777" w:rsidR="0042760B" w:rsidRDefault="0042760B" w:rsidP="008A5A4C">
            <w:pPr>
              <w:pStyle w:val="TabletextrowsAgency"/>
            </w:pPr>
          </w:p>
          <w:p w14:paraId="5C4DDABE" w14:textId="77777777" w:rsidR="0042760B" w:rsidRDefault="0042760B" w:rsidP="008A5A4C">
            <w:pPr>
              <w:pStyle w:val="TabletextrowsAgency"/>
            </w:pPr>
          </w:p>
          <w:p w14:paraId="31CD816B" w14:textId="77777777" w:rsidR="0042760B" w:rsidRDefault="0042760B" w:rsidP="008A5A4C">
            <w:pPr>
              <w:pStyle w:val="TabletextrowsAgency"/>
            </w:pPr>
          </w:p>
          <w:p w14:paraId="33EAA9E8" w14:textId="77777777" w:rsidR="0042760B" w:rsidRPr="00BC5DE4" w:rsidRDefault="0042760B" w:rsidP="008A5A4C">
            <w:pPr>
              <w:pStyle w:val="TabletextrowsAgency"/>
            </w:pPr>
            <w:r>
              <w:t>Lines 10-14</w:t>
            </w:r>
          </w:p>
        </w:tc>
        <w:tc>
          <w:tcPr>
            <w:tcW w:w="790" w:type="pct"/>
            <w:gridSpan w:val="2"/>
            <w:shd w:val="clear" w:color="auto" w:fill="E1E3F2"/>
          </w:tcPr>
          <w:p w14:paraId="4C85006C" w14:textId="77777777" w:rsidR="0042760B" w:rsidRPr="00A12E17" w:rsidRDefault="0042760B" w:rsidP="008A5A4C">
            <w:pPr>
              <w:pStyle w:val="TabletextrowsAgency"/>
            </w:pPr>
          </w:p>
        </w:tc>
        <w:tc>
          <w:tcPr>
            <w:tcW w:w="1956" w:type="pct"/>
            <w:gridSpan w:val="3"/>
            <w:shd w:val="clear" w:color="auto" w:fill="E1E3F2"/>
          </w:tcPr>
          <w:p w14:paraId="256E1297" w14:textId="77777777" w:rsidR="0042760B" w:rsidRPr="00D17CB9" w:rsidRDefault="0042760B" w:rsidP="008A5A4C">
            <w:pPr>
              <w:pStyle w:val="TabletextrowsAgency"/>
              <w:spacing w:line="264" w:lineRule="auto"/>
            </w:pPr>
            <w:r w:rsidRPr="00D17CB9">
              <w:t>Consistency should not be limited to be over time and across different registries, but also across different centres as there is sometimes the risk that, for example, a same disease to be coded differently between different centres. The standardisation may minimize this risk, but not avoid it completely. Only a clear guidance and trainings can ensure that data are consistently recorded within the different centres.</w:t>
            </w:r>
          </w:p>
          <w:p w14:paraId="0ACBFF27" w14:textId="77777777" w:rsidR="0042760B" w:rsidRPr="00AF7C8D" w:rsidRDefault="0042760B" w:rsidP="008A5A4C">
            <w:pPr>
              <w:pStyle w:val="TabletextrowsAgency"/>
              <w:spacing w:line="264" w:lineRule="auto"/>
              <w:rPr>
                <w:color w:val="4472C4" w:themeColor="accent1"/>
              </w:rPr>
            </w:pPr>
            <w:r w:rsidRPr="00D17CB9">
              <w:rPr>
                <w:i/>
              </w:rPr>
              <w:t>Proposed change:</w:t>
            </w:r>
            <w:r w:rsidRPr="00D17CB9">
              <w:t xml:space="preserve"> To modify as follows “…</w:t>
            </w:r>
            <w:r w:rsidRPr="00AF7C8D">
              <w:rPr>
                <w:color w:val="4472C4" w:themeColor="accent1"/>
              </w:rPr>
              <w:t>are consistent over time and across different centres within the same registry and different registries…”</w:t>
            </w:r>
          </w:p>
          <w:p w14:paraId="4F083BE8" w14:textId="77777777" w:rsidR="0042760B" w:rsidRPr="00D17CB9" w:rsidRDefault="0042760B" w:rsidP="008A5A4C">
            <w:pPr>
              <w:pStyle w:val="TabletextrowsAgency"/>
              <w:spacing w:line="264" w:lineRule="auto"/>
            </w:pPr>
          </w:p>
          <w:p w14:paraId="09EF0ABA" w14:textId="77777777" w:rsidR="0042760B" w:rsidRPr="00D17CB9" w:rsidRDefault="0042760B" w:rsidP="008A5A4C">
            <w:pPr>
              <w:pStyle w:val="CommentText"/>
              <w:spacing w:line="264" w:lineRule="auto"/>
              <w:rPr>
                <w:sz w:val="18"/>
                <w:szCs w:val="18"/>
              </w:rPr>
            </w:pPr>
            <w:r w:rsidRPr="00D17CB9">
              <w:rPr>
                <w:sz w:val="18"/>
                <w:szCs w:val="18"/>
              </w:rPr>
              <w:t>There could be a metadata file detailing the meaning of each variable so that all stakeholders are aligned when mapping/entering data.</w:t>
            </w:r>
          </w:p>
          <w:p w14:paraId="327B3413" w14:textId="77777777" w:rsidR="0042760B" w:rsidRPr="0088079E" w:rsidRDefault="0042760B" w:rsidP="008A5A4C">
            <w:pPr>
              <w:pStyle w:val="TabletextrowsAgency"/>
              <w:spacing w:line="264" w:lineRule="auto"/>
            </w:pPr>
            <w:r w:rsidRPr="00D17CB9">
              <w:t xml:space="preserve">Line 11: </w:t>
            </w:r>
            <w:r w:rsidRPr="00D17CB9">
              <w:rPr>
                <w:i/>
              </w:rPr>
              <w:t>Consistency: the formats and definitions of the</w:t>
            </w:r>
            <w:r w:rsidRPr="00D17CB9">
              <w:t xml:space="preserve"> </w:t>
            </w:r>
            <w:r w:rsidRPr="00D17CB9">
              <w:rPr>
                <w:u w:val="single"/>
              </w:rPr>
              <w:t>variables and</w:t>
            </w:r>
            <w:r w:rsidRPr="00D17CB9">
              <w:t xml:space="preserve"> [please add] </w:t>
            </w:r>
            <w:r>
              <w:rPr>
                <w:i/>
              </w:rPr>
              <w:t>metadata related to necessity of fields</w:t>
            </w:r>
            <w:r w:rsidRPr="00D17CB9">
              <w:rPr>
                <w:i/>
              </w:rPr>
              <w:t>…</w:t>
            </w:r>
            <w:r>
              <w:rPr>
                <w:i/>
              </w:rPr>
              <w:t xml:space="preserve">  </w:t>
            </w:r>
            <w:r>
              <w:t>This could be used in the long term to assess the quality of the registry, but we need to factor in the critical vs. the nice to have elements.</w:t>
            </w:r>
          </w:p>
          <w:p w14:paraId="3B8980B7" w14:textId="77777777" w:rsidR="0042760B" w:rsidRPr="00D17CB9" w:rsidRDefault="0042760B" w:rsidP="008A5A4C">
            <w:pPr>
              <w:pStyle w:val="TabletextrowsAgency"/>
              <w:spacing w:line="264" w:lineRule="auto"/>
              <w:rPr>
                <w:i/>
              </w:rPr>
            </w:pPr>
          </w:p>
          <w:p w14:paraId="251BAEB8" w14:textId="77777777" w:rsidR="0042760B" w:rsidRDefault="0042760B" w:rsidP="008A5A4C">
            <w:pPr>
              <w:pStyle w:val="TabletextrowsAgency"/>
              <w:spacing w:line="264" w:lineRule="auto"/>
            </w:pPr>
            <w:r>
              <w:t>I</w:t>
            </w:r>
            <w:r w:rsidRPr="00D17CB9">
              <w:t>t can be recognized that data completeness is expected to be low for certain outcomes especially in comparison with RCTs. Thresholds of &gt;90% cited as example in Table 4 can be challenging. This should be taken into account in feasibility assessment and highlight the importance of missing data handling.</w:t>
            </w:r>
          </w:p>
          <w:p w14:paraId="320A9233" w14:textId="77777777" w:rsidR="0042760B" w:rsidRDefault="0042760B" w:rsidP="008A5A4C">
            <w:pPr>
              <w:pStyle w:val="CommentText"/>
              <w:rPr>
                <w:color w:val="ED7D31"/>
              </w:rPr>
            </w:pPr>
          </w:p>
        </w:tc>
        <w:tc>
          <w:tcPr>
            <w:tcW w:w="1484" w:type="pct"/>
            <w:gridSpan w:val="2"/>
            <w:shd w:val="clear" w:color="auto" w:fill="E1E3F2"/>
          </w:tcPr>
          <w:p w14:paraId="5A9781B2" w14:textId="77777777" w:rsidR="0042760B" w:rsidRDefault="0042760B" w:rsidP="008A5A4C">
            <w:pPr>
              <w:pStyle w:val="TabletextrowsAgency"/>
            </w:pPr>
          </w:p>
          <w:p w14:paraId="01577B56" w14:textId="77777777" w:rsidR="0042760B" w:rsidRDefault="0042760B" w:rsidP="008A5A4C">
            <w:pPr>
              <w:pStyle w:val="TabletextrowsAgency"/>
            </w:pPr>
          </w:p>
          <w:p w14:paraId="1423346A" w14:textId="77777777" w:rsidR="0042760B" w:rsidRDefault="0042760B" w:rsidP="008A5A4C">
            <w:pPr>
              <w:pStyle w:val="TabletextrowsAgency"/>
            </w:pPr>
          </w:p>
          <w:p w14:paraId="259E7365" w14:textId="77777777" w:rsidR="0042760B" w:rsidRDefault="0042760B" w:rsidP="008A5A4C">
            <w:pPr>
              <w:pStyle w:val="TabletextrowsAgency"/>
            </w:pPr>
          </w:p>
          <w:p w14:paraId="4ABDA11A" w14:textId="77777777" w:rsidR="0042760B" w:rsidRDefault="0042760B" w:rsidP="008A5A4C">
            <w:pPr>
              <w:pStyle w:val="TabletextrowsAgency"/>
            </w:pPr>
          </w:p>
          <w:p w14:paraId="67DA3580" w14:textId="77777777" w:rsidR="0042760B" w:rsidRDefault="0042760B" w:rsidP="008A5A4C">
            <w:pPr>
              <w:pStyle w:val="TabletextrowsAgency"/>
            </w:pPr>
          </w:p>
          <w:p w14:paraId="394369EF" w14:textId="77777777" w:rsidR="0042760B" w:rsidRDefault="0042760B" w:rsidP="008A5A4C">
            <w:pPr>
              <w:pStyle w:val="TabletextrowsAgency"/>
            </w:pPr>
          </w:p>
          <w:p w14:paraId="6A43C805" w14:textId="77777777" w:rsidR="0042760B" w:rsidRDefault="0042760B" w:rsidP="008A5A4C">
            <w:pPr>
              <w:pStyle w:val="TabletextrowsAgency"/>
            </w:pPr>
          </w:p>
          <w:p w14:paraId="455D4B9F" w14:textId="77777777" w:rsidR="0042760B" w:rsidRDefault="0042760B" w:rsidP="008A5A4C">
            <w:pPr>
              <w:pStyle w:val="TabletextrowsAgency"/>
            </w:pPr>
          </w:p>
          <w:p w14:paraId="272AEA81" w14:textId="77777777" w:rsidR="0042760B" w:rsidRDefault="0042760B" w:rsidP="008A5A4C">
            <w:pPr>
              <w:pStyle w:val="TabletextrowsAgency"/>
            </w:pPr>
          </w:p>
          <w:p w14:paraId="3473253D" w14:textId="77777777" w:rsidR="0042760B" w:rsidRDefault="0042760B" w:rsidP="008A5A4C">
            <w:pPr>
              <w:pStyle w:val="TabletextrowsAgency"/>
            </w:pPr>
          </w:p>
          <w:p w14:paraId="40686EDA" w14:textId="77777777" w:rsidR="0042760B" w:rsidRDefault="0042760B" w:rsidP="008A5A4C">
            <w:pPr>
              <w:pStyle w:val="TabletextrowsAgency"/>
            </w:pPr>
          </w:p>
          <w:p w14:paraId="017164EF" w14:textId="77777777" w:rsidR="0042760B" w:rsidRDefault="0042760B" w:rsidP="008A5A4C">
            <w:pPr>
              <w:pStyle w:val="TabletextrowsAgency"/>
            </w:pPr>
          </w:p>
          <w:p w14:paraId="7639E017" w14:textId="77777777" w:rsidR="0042760B" w:rsidRDefault="0042760B" w:rsidP="008A5A4C">
            <w:pPr>
              <w:pStyle w:val="TabletextrowsAgency"/>
            </w:pPr>
          </w:p>
          <w:p w14:paraId="2556C633" w14:textId="77777777" w:rsidR="0042760B" w:rsidRDefault="0042760B" w:rsidP="008A5A4C">
            <w:pPr>
              <w:pStyle w:val="TabletextrowsAgency"/>
            </w:pPr>
          </w:p>
          <w:p w14:paraId="0CFE4A81" w14:textId="77777777" w:rsidR="0042760B" w:rsidRDefault="0042760B" w:rsidP="008A5A4C">
            <w:pPr>
              <w:pStyle w:val="TabletextrowsAgency"/>
            </w:pPr>
          </w:p>
          <w:p w14:paraId="127CDE47" w14:textId="77777777" w:rsidR="0042760B" w:rsidRDefault="0042760B" w:rsidP="008A5A4C">
            <w:pPr>
              <w:pStyle w:val="TabletextrowsAgency"/>
            </w:pPr>
          </w:p>
          <w:p w14:paraId="5B681219" w14:textId="77777777" w:rsidR="0042760B" w:rsidRPr="00A12E17" w:rsidRDefault="0042760B" w:rsidP="008A5A4C">
            <w:pPr>
              <w:pStyle w:val="TabletextrowsAgency"/>
            </w:pPr>
          </w:p>
        </w:tc>
      </w:tr>
      <w:tr w:rsidR="0042760B" w:rsidRPr="00A12E17" w14:paraId="491A60B7" w14:textId="77777777" w:rsidTr="008A5A4C">
        <w:tc>
          <w:tcPr>
            <w:tcW w:w="770" w:type="pct"/>
            <w:shd w:val="clear" w:color="auto" w:fill="E1E3F2"/>
          </w:tcPr>
          <w:p w14:paraId="706856A7" w14:textId="77777777" w:rsidR="0042760B" w:rsidRDefault="0042760B" w:rsidP="008A5A4C">
            <w:pPr>
              <w:pStyle w:val="TabletextrowsAgency"/>
              <w:rPr>
                <w:b/>
              </w:rPr>
            </w:pPr>
            <w:r>
              <w:rPr>
                <w:b/>
              </w:rPr>
              <w:t>Good registry practice</w:t>
            </w:r>
          </w:p>
          <w:p w14:paraId="6DD12E50" w14:textId="77777777" w:rsidR="0042760B" w:rsidRPr="00F75A99" w:rsidRDefault="0042760B" w:rsidP="008A5A4C">
            <w:pPr>
              <w:pStyle w:val="TabletextrowsAgency"/>
            </w:pPr>
            <w:r w:rsidRPr="00F75A99">
              <w:t>5.6.2</w:t>
            </w:r>
            <w:r>
              <w:t xml:space="preserve"> Requirements</w:t>
            </w:r>
          </w:p>
          <w:p w14:paraId="0CEAB7C4" w14:textId="77777777" w:rsidR="0042760B" w:rsidRPr="003873A9" w:rsidRDefault="0042760B" w:rsidP="008A5A4C">
            <w:pPr>
              <w:pStyle w:val="TabletextrowsAgency"/>
            </w:pPr>
            <w:r>
              <w:t>Pg 24, lines 18-19</w:t>
            </w:r>
          </w:p>
        </w:tc>
        <w:tc>
          <w:tcPr>
            <w:tcW w:w="790" w:type="pct"/>
            <w:gridSpan w:val="2"/>
            <w:shd w:val="clear" w:color="auto" w:fill="E1E3F2"/>
          </w:tcPr>
          <w:p w14:paraId="239881B1" w14:textId="77777777" w:rsidR="0042760B" w:rsidRPr="00A12E17" w:rsidRDefault="0042760B" w:rsidP="008A5A4C">
            <w:pPr>
              <w:pStyle w:val="TabletextrowsAgency"/>
            </w:pPr>
          </w:p>
        </w:tc>
        <w:tc>
          <w:tcPr>
            <w:tcW w:w="1956" w:type="pct"/>
            <w:gridSpan w:val="3"/>
            <w:shd w:val="clear" w:color="auto" w:fill="E1E3F2"/>
          </w:tcPr>
          <w:p w14:paraId="2CB43294" w14:textId="77777777" w:rsidR="0042760B" w:rsidRPr="00D17CB9" w:rsidRDefault="0042760B" w:rsidP="008A5A4C">
            <w:pPr>
              <w:pStyle w:val="TabletextrowsAgency"/>
              <w:spacing w:line="240" w:lineRule="auto"/>
            </w:pPr>
            <w:r w:rsidRPr="00D17CB9">
              <w:t>See previous comments about EHR and data quality, substitution of data from health record, representativeness, and lack of detail on assessing representativeness, adjustments for discrepancies in representativeness and data quality, etc.</w:t>
            </w:r>
          </w:p>
          <w:p w14:paraId="180511FD" w14:textId="77777777" w:rsidR="0042760B" w:rsidRPr="00D17CB9" w:rsidRDefault="0042760B" w:rsidP="008A5A4C">
            <w:pPr>
              <w:pStyle w:val="TabletextrowsAgency"/>
              <w:spacing w:line="264" w:lineRule="auto"/>
            </w:pPr>
          </w:p>
        </w:tc>
        <w:tc>
          <w:tcPr>
            <w:tcW w:w="1484" w:type="pct"/>
            <w:gridSpan w:val="2"/>
            <w:shd w:val="clear" w:color="auto" w:fill="E1E3F2"/>
          </w:tcPr>
          <w:p w14:paraId="158FCF8F" w14:textId="77777777" w:rsidR="0042760B" w:rsidRPr="00A12E17" w:rsidRDefault="0042760B" w:rsidP="008A5A4C">
            <w:pPr>
              <w:pStyle w:val="TabletextrowsAgency"/>
            </w:pPr>
          </w:p>
        </w:tc>
      </w:tr>
      <w:tr w:rsidR="0042760B" w:rsidRPr="00A12E17" w14:paraId="3AB184BD" w14:textId="77777777" w:rsidTr="008A5A4C">
        <w:tc>
          <w:tcPr>
            <w:tcW w:w="770" w:type="pct"/>
            <w:shd w:val="clear" w:color="auto" w:fill="E1E3F2"/>
          </w:tcPr>
          <w:p w14:paraId="13FD1610" w14:textId="77777777" w:rsidR="0042760B" w:rsidRDefault="0042760B" w:rsidP="008A5A4C">
            <w:pPr>
              <w:pStyle w:val="TabletextrowsAgency"/>
              <w:rPr>
                <w:b/>
              </w:rPr>
            </w:pPr>
            <w:r>
              <w:rPr>
                <w:b/>
              </w:rPr>
              <w:t>Good registry practice</w:t>
            </w:r>
          </w:p>
          <w:p w14:paraId="6F442586" w14:textId="77777777" w:rsidR="0042760B" w:rsidRPr="00F75A99" w:rsidRDefault="0042760B" w:rsidP="008A5A4C">
            <w:pPr>
              <w:pStyle w:val="TabletextrowsAgency"/>
            </w:pPr>
            <w:r w:rsidRPr="00F75A99">
              <w:t>5.6.2</w:t>
            </w:r>
            <w:r>
              <w:t xml:space="preserve"> Requirements</w:t>
            </w:r>
          </w:p>
          <w:p w14:paraId="24606AFC" w14:textId="77777777" w:rsidR="0042760B" w:rsidRPr="00AB26CC" w:rsidRDefault="0042760B" w:rsidP="008A5A4C">
            <w:pPr>
              <w:pStyle w:val="TabletextrowsAgency"/>
            </w:pPr>
            <w:r>
              <w:t>Pg 24, lines 20-21</w:t>
            </w:r>
          </w:p>
        </w:tc>
        <w:tc>
          <w:tcPr>
            <w:tcW w:w="790" w:type="pct"/>
            <w:gridSpan w:val="2"/>
            <w:shd w:val="clear" w:color="auto" w:fill="E1E3F2"/>
          </w:tcPr>
          <w:p w14:paraId="21F50F34" w14:textId="77777777" w:rsidR="0042760B" w:rsidRPr="00A12E17" w:rsidRDefault="0042760B" w:rsidP="008A5A4C">
            <w:pPr>
              <w:pStyle w:val="TabletextrowsAgency"/>
            </w:pPr>
          </w:p>
        </w:tc>
        <w:tc>
          <w:tcPr>
            <w:tcW w:w="1956" w:type="pct"/>
            <w:gridSpan w:val="3"/>
            <w:shd w:val="clear" w:color="auto" w:fill="E1E3F2"/>
          </w:tcPr>
          <w:p w14:paraId="51550692" w14:textId="77777777" w:rsidR="0042760B" w:rsidRPr="00D17CB9" w:rsidRDefault="0042760B" w:rsidP="008A5A4C">
            <w:pPr>
              <w:pStyle w:val="TabletextrowsAgency"/>
              <w:spacing w:line="264" w:lineRule="auto"/>
            </w:pPr>
            <w:r>
              <w:t xml:space="preserve">(Timely recording) </w:t>
            </w:r>
            <w:r w:rsidRPr="00D17CB9">
              <w:t>Also when there are updates</w:t>
            </w:r>
            <w:r w:rsidRPr="00D17CB9">
              <w:rPr>
                <w:b/>
              </w:rPr>
              <w:t xml:space="preserve"> </w:t>
            </w:r>
            <w:r w:rsidRPr="00D17CB9">
              <w:t>to data</w:t>
            </w:r>
          </w:p>
        </w:tc>
        <w:tc>
          <w:tcPr>
            <w:tcW w:w="1484" w:type="pct"/>
            <w:gridSpan w:val="2"/>
            <w:shd w:val="clear" w:color="auto" w:fill="E1E3F2"/>
          </w:tcPr>
          <w:p w14:paraId="45E9F039" w14:textId="77777777" w:rsidR="0042760B" w:rsidRPr="00A12E17" w:rsidRDefault="0042760B" w:rsidP="008A5A4C">
            <w:pPr>
              <w:pStyle w:val="TabletextrowsAgency"/>
            </w:pPr>
          </w:p>
        </w:tc>
      </w:tr>
      <w:tr w:rsidR="0042760B" w:rsidRPr="00B822FC" w14:paraId="4B6FEA10" w14:textId="77777777" w:rsidTr="008A5A4C">
        <w:tc>
          <w:tcPr>
            <w:tcW w:w="770" w:type="pct"/>
            <w:shd w:val="clear" w:color="auto" w:fill="E1E3F2"/>
          </w:tcPr>
          <w:p w14:paraId="473E0BD2" w14:textId="77777777" w:rsidR="0042760B" w:rsidRPr="00A12E17" w:rsidRDefault="0042760B" w:rsidP="008A5A4C">
            <w:pPr>
              <w:pStyle w:val="TabletextrowsAgency"/>
              <w:rPr>
                <w:b/>
              </w:rPr>
            </w:pPr>
            <w:r w:rsidRPr="00A12E17">
              <w:rPr>
                <w:b/>
              </w:rPr>
              <w:t>Good registry practice</w:t>
            </w:r>
          </w:p>
          <w:p w14:paraId="325843DE" w14:textId="77777777" w:rsidR="0042760B" w:rsidRPr="00F75A99" w:rsidRDefault="0042760B" w:rsidP="008A5A4C">
            <w:pPr>
              <w:pStyle w:val="TabletextrowsAgency"/>
            </w:pPr>
            <w:r w:rsidRPr="00F75A99">
              <w:t>5.6.2</w:t>
            </w:r>
            <w:r>
              <w:t xml:space="preserve"> Requirements</w:t>
            </w:r>
          </w:p>
          <w:p w14:paraId="7F30678C" w14:textId="77777777" w:rsidR="0042760B" w:rsidRPr="00AB26CC" w:rsidRDefault="0042760B" w:rsidP="008A5A4C">
            <w:pPr>
              <w:pStyle w:val="TabletextrowsAgency"/>
            </w:pPr>
            <w:r w:rsidRPr="00A12E17">
              <w:t>Pg 24, lines 30-32</w:t>
            </w:r>
          </w:p>
        </w:tc>
        <w:tc>
          <w:tcPr>
            <w:tcW w:w="790" w:type="pct"/>
            <w:gridSpan w:val="2"/>
            <w:shd w:val="clear" w:color="auto" w:fill="E1E3F2"/>
          </w:tcPr>
          <w:p w14:paraId="7F016622" w14:textId="77777777" w:rsidR="0042760B" w:rsidRDefault="0042760B" w:rsidP="008A5A4C">
            <w:pPr>
              <w:pStyle w:val="TabletextrowsAgency"/>
            </w:pPr>
          </w:p>
        </w:tc>
        <w:tc>
          <w:tcPr>
            <w:tcW w:w="1956" w:type="pct"/>
            <w:gridSpan w:val="3"/>
            <w:shd w:val="clear" w:color="auto" w:fill="E1E3F2"/>
          </w:tcPr>
          <w:p w14:paraId="73B8255A" w14:textId="77777777" w:rsidR="0042760B" w:rsidRPr="00D17CB9" w:rsidRDefault="0042760B" w:rsidP="008A5A4C">
            <w:pPr>
              <w:pStyle w:val="TabletextrowsAgency"/>
              <w:spacing w:line="264" w:lineRule="auto"/>
            </w:pPr>
            <w:r w:rsidRPr="00D17CB9">
              <w:t>“</w:t>
            </w:r>
            <w:r w:rsidRPr="00AF7C8D">
              <w:rPr>
                <w:color w:val="4472C4" w:themeColor="accent1"/>
              </w:rPr>
              <w:t>Verification of clinical diagnoses through data linkage to hospital data or verification of the information on drug exposure in the study population through data linkage to a claims database</w:t>
            </w:r>
            <w:r w:rsidRPr="00D17CB9">
              <w:t xml:space="preserve">” is possible for specific registry studies but not for the disease registry as such. This should be included in the section on registry studies. </w:t>
            </w:r>
          </w:p>
        </w:tc>
        <w:tc>
          <w:tcPr>
            <w:tcW w:w="1484" w:type="pct"/>
            <w:gridSpan w:val="2"/>
            <w:shd w:val="clear" w:color="auto" w:fill="E1E3F2"/>
          </w:tcPr>
          <w:p w14:paraId="7A7DE966" w14:textId="77777777" w:rsidR="0042760B" w:rsidRPr="00561BA0" w:rsidRDefault="0042760B" w:rsidP="008A5A4C">
            <w:pPr>
              <w:pStyle w:val="TabletextrowsAgency"/>
            </w:pPr>
          </w:p>
        </w:tc>
      </w:tr>
      <w:tr w:rsidR="0042760B" w:rsidRPr="00B822FC" w14:paraId="02973397" w14:textId="77777777" w:rsidTr="008A5A4C">
        <w:tc>
          <w:tcPr>
            <w:tcW w:w="770" w:type="pct"/>
            <w:shd w:val="clear" w:color="auto" w:fill="E1E3F2"/>
          </w:tcPr>
          <w:p w14:paraId="1F7332F8" w14:textId="77777777" w:rsidR="0042760B" w:rsidRPr="00D17CB9" w:rsidRDefault="0042760B" w:rsidP="008A5A4C">
            <w:pPr>
              <w:pStyle w:val="TabletextrowsAgency"/>
            </w:pPr>
            <w:r>
              <w:rPr>
                <w:b/>
              </w:rPr>
              <w:t>Good registry practice</w:t>
            </w:r>
          </w:p>
          <w:p w14:paraId="21770EB1" w14:textId="77777777" w:rsidR="0042760B" w:rsidRPr="00D17CB9" w:rsidRDefault="0042760B" w:rsidP="008A5A4C">
            <w:pPr>
              <w:pStyle w:val="TabletextrowsAgency"/>
            </w:pPr>
            <w:r w:rsidRPr="00D17CB9">
              <w:t>5.6.3 Measures to improve quality</w:t>
            </w:r>
          </w:p>
          <w:p w14:paraId="6F7B516C" w14:textId="77777777" w:rsidR="0042760B" w:rsidRDefault="0042760B" w:rsidP="008A5A4C">
            <w:pPr>
              <w:pStyle w:val="TabletextrowsAgency"/>
            </w:pPr>
          </w:p>
          <w:p w14:paraId="68EF941E" w14:textId="77777777" w:rsidR="0042760B" w:rsidRPr="00BC5DE4" w:rsidRDefault="0042760B" w:rsidP="008A5A4C">
            <w:pPr>
              <w:pStyle w:val="TabletextrowsAgency"/>
            </w:pPr>
            <w:r>
              <w:t>Pg 25, lines 9, 15-16</w:t>
            </w:r>
          </w:p>
        </w:tc>
        <w:tc>
          <w:tcPr>
            <w:tcW w:w="790" w:type="pct"/>
            <w:gridSpan w:val="2"/>
            <w:shd w:val="clear" w:color="auto" w:fill="E1E3F2"/>
          </w:tcPr>
          <w:p w14:paraId="4A1234B7" w14:textId="77777777" w:rsidR="0042760B" w:rsidRDefault="0042760B" w:rsidP="008A5A4C">
            <w:pPr>
              <w:pStyle w:val="TabletextrowsAgency"/>
            </w:pPr>
          </w:p>
        </w:tc>
        <w:tc>
          <w:tcPr>
            <w:tcW w:w="1956" w:type="pct"/>
            <w:gridSpan w:val="3"/>
            <w:shd w:val="clear" w:color="auto" w:fill="E1E3F2"/>
          </w:tcPr>
          <w:p w14:paraId="377D26F3" w14:textId="77777777" w:rsidR="0042760B" w:rsidRPr="00D17CB9" w:rsidRDefault="0042760B" w:rsidP="008A5A4C">
            <w:pPr>
              <w:spacing w:line="264" w:lineRule="auto"/>
              <w:rPr>
                <w:rStyle w:val="Strong"/>
                <w:b w:val="0"/>
                <w:i/>
                <w:szCs w:val="24"/>
              </w:rPr>
            </w:pPr>
            <w:r w:rsidRPr="00D17CB9">
              <w:rPr>
                <w:rStyle w:val="Strong"/>
                <w:i/>
                <w:szCs w:val="24"/>
              </w:rPr>
              <w:t>“</w:t>
            </w:r>
            <w:r w:rsidRPr="00AF7C8D">
              <w:rPr>
                <w:rStyle w:val="Strong"/>
                <w:i/>
                <w:color w:val="4472C4" w:themeColor="accent1"/>
                <w:szCs w:val="24"/>
              </w:rPr>
              <w:t>Registry coordinators should provide to local registries and centres harmonised definitions and data elements; a support function should be made continuously available at central level; use of a common data collection and reporting software should be considered</w:t>
            </w:r>
            <w:r w:rsidRPr="00D17CB9">
              <w:rPr>
                <w:rStyle w:val="Strong"/>
                <w:i/>
                <w:szCs w:val="24"/>
              </w:rPr>
              <w:t>.”</w:t>
            </w:r>
          </w:p>
          <w:p w14:paraId="574C0348" w14:textId="77777777" w:rsidR="0042760B" w:rsidRPr="00D17CB9" w:rsidRDefault="0042760B" w:rsidP="008A5A4C">
            <w:pPr>
              <w:pStyle w:val="TabletextrowsAgency"/>
              <w:spacing w:line="264" w:lineRule="auto"/>
              <w:rPr>
                <w:rStyle w:val="Strong"/>
                <w:szCs w:val="24"/>
              </w:rPr>
            </w:pPr>
          </w:p>
          <w:p w14:paraId="1A26B42E" w14:textId="77777777" w:rsidR="0042760B" w:rsidRPr="00D17CB9" w:rsidRDefault="0042760B" w:rsidP="008A5A4C">
            <w:pPr>
              <w:pStyle w:val="TabletextrowsAgency"/>
              <w:spacing w:line="240" w:lineRule="auto"/>
            </w:pPr>
            <w:r w:rsidRPr="00D17CB9">
              <w:t>This is the first time the below roles are mentioned. It might be good add more information about these roles (see also comment under Page 5):</w:t>
            </w:r>
          </w:p>
          <w:p w14:paraId="59DB0613" w14:textId="77777777" w:rsidR="0042760B" w:rsidRPr="00D17CB9" w:rsidRDefault="0042760B" w:rsidP="008A5A4C">
            <w:pPr>
              <w:pStyle w:val="TabletextrowsAgency"/>
              <w:spacing w:line="240" w:lineRule="auto"/>
            </w:pPr>
          </w:p>
          <w:p w14:paraId="4284FE0A" w14:textId="77777777" w:rsidR="0042760B" w:rsidRPr="00D17CB9" w:rsidRDefault="0042760B" w:rsidP="008A5A4C">
            <w:pPr>
              <w:pStyle w:val="TabletextrowsAgency"/>
              <w:numPr>
                <w:ilvl w:val="0"/>
                <w:numId w:val="24"/>
              </w:numPr>
              <w:spacing w:line="240" w:lineRule="auto"/>
            </w:pPr>
            <w:r w:rsidRPr="00D17CB9">
              <w:t>Registry coordinator</w:t>
            </w:r>
          </w:p>
          <w:p w14:paraId="03129822" w14:textId="77777777" w:rsidR="0042760B" w:rsidRPr="00D17CB9" w:rsidRDefault="0042760B" w:rsidP="008A5A4C">
            <w:pPr>
              <w:pStyle w:val="TabletextrowsAgency"/>
              <w:numPr>
                <w:ilvl w:val="0"/>
                <w:numId w:val="24"/>
              </w:numPr>
              <w:spacing w:line="240" w:lineRule="auto"/>
            </w:pPr>
            <w:r w:rsidRPr="00D17CB9">
              <w:t>Local Registry coordinator</w:t>
            </w:r>
          </w:p>
          <w:p w14:paraId="7B63034D" w14:textId="77777777" w:rsidR="0042760B" w:rsidRPr="00D17CB9" w:rsidRDefault="0042760B" w:rsidP="008A5A4C">
            <w:pPr>
              <w:pStyle w:val="TabletextrowsAgency"/>
              <w:numPr>
                <w:ilvl w:val="0"/>
                <w:numId w:val="24"/>
              </w:numPr>
              <w:spacing w:line="240" w:lineRule="auto"/>
            </w:pPr>
            <w:r w:rsidRPr="00D17CB9">
              <w:t>Data custodians</w:t>
            </w:r>
          </w:p>
          <w:p w14:paraId="20828E99" w14:textId="77777777" w:rsidR="0042760B" w:rsidRPr="00D17CB9" w:rsidRDefault="0042760B" w:rsidP="008A5A4C">
            <w:pPr>
              <w:pStyle w:val="TabletextrowsAgency"/>
              <w:numPr>
                <w:ilvl w:val="0"/>
                <w:numId w:val="24"/>
              </w:numPr>
              <w:spacing w:line="240" w:lineRule="auto"/>
            </w:pPr>
            <w:r w:rsidRPr="00D17CB9">
              <w:t>Data manager</w:t>
            </w:r>
          </w:p>
          <w:p w14:paraId="4BA54418" w14:textId="77777777" w:rsidR="0042760B" w:rsidRDefault="0042760B" w:rsidP="008A5A4C">
            <w:pPr>
              <w:pStyle w:val="TabletextrowsAgency"/>
              <w:spacing w:line="240" w:lineRule="auto"/>
            </w:pPr>
          </w:p>
          <w:p w14:paraId="1E32359F" w14:textId="77777777" w:rsidR="0042760B" w:rsidRDefault="0042760B" w:rsidP="008A5A4C">
            <w:pPr>
              <w:pStyle w:val="TabletextrowsAgency"/>
              <w:spacing w:line="240" w:lineRule="auto"/>
            </w:pPr>
            <w:r w:rsidRPr="00D17CB9">
              <w:rPr>
                <w:i/>
              </w:rPr>
              <w:t>Proposed change</w:t>
            </w:r>
            <w:r w:rsidRPr="00D17CB9">
              <w:t>: Add definitions of the above roles here or within the documents.</w:t>
            </w:r>
            <w:r>
              <w:t xml:space="preserve">  Consider adding the bullet on site-specific statistical programming.</w:t>
            </w:r>
          </w:p>
          <w:p w14:paraId="073FD3A1" w14:textId="77777777" w:rsidR="0042760B" w:rsidRDefault="0042760B" w:rsidP="008A5A4C">
            <w:pPr>
              <w:pStyle w:val="TabletextrowsAgency"/>
              <w:spacing w:line="240" w:lineRule="auto"/>
            </w:pPr>
          </w:p>
          <w:p w14:paraId="36A68A2D" w14:textId="77777777" w:rsidR="0042760B" w:rsidRPr="00D17CB9" w:rsidRDefault="0042760B" w:rsidP="008A5A4C">
            <w:pPr>
              <w:pStyle w:val="TabletextrowsAgency"/>
              <w:spacing w:line="240" w:lineRule="auto"/>
            </w:pPr>
            <w:r w:rsidRPr="00FD4372">
              <w:rPr>
                <w:rFonts w:cs="Arial"/>
              </w:rPr>
              <w:t>Who would be considered the data custodian? Is this term interchangeable with registry coordinator? If so, please align terminology.</w:t>
            </w:r>
          </w:p>
          <w:p w14:paraId="2E0FAD27" w14:textId="77777777" w:rsidR="0042760B" w:rsidRDefault="0042760B" w:rsidP="008A5A4C">
            <w:pPr>
              <w:pStyle w:val="TabletextrowsAgency"/>
              <w:spacing w:line="264" w:lineRule="auto"/>
              <w:rPr>
                <w:rStyle w:val="Strong"/>
                <w:b w:val="0"/>
                <w:color w:val="ED7D31"/>
              </w:rPr>
            </w:pPr>
          </w:p>
        </w:tc>
        <w:tc>
          <w:tcPr>
            <w:tcW w:w="1484" w:type="pct"/>
            <w:gridSpan w:val="2"/>
            <w:shd w:val="clear" w:color="auto" w:fill="E1E3F2"/>
          </w:tcPr>
          <w:p w14:paraId="2A726B9D" w14:textId="77777777" w:rsidR="0042760B" w:rsidRPr="00561BA0" w:rsidRDefault="0042760B" w:rsidP="008A5A4C">
            <w:pPr>
              <w:pStyle w:val="TabletextrowsAgency"/>
            </w:pPr>
          </w:p>
        </w:tc>
      </w:tr>
      <w:tr w:rsidR="0042760B" w:rsidRPr="00B822FC" w14:paraId="59FDAEEB" w14:textId="77777777" w:rsidTr="008A5A4C">
        <w:tc>
          <w:tcPr>
            <w:tcW w:w="770" w:type="pct"/>
            <w:shd w:val="clear" w:color="auto" w:fill="E1E3F2"/>
          </w:tcPr>
          <w:p w14:paraId="7DA2DB41" w14:textId="77777777" w:rsidR="0042760B" w:rsidRDefault="0042760B" w:rsidP="008A5A4C">
            <w:pPr>
              <w:pStyle w:val="TabletextrowsAgency"/>
              <w:rPr>
                <w:b/>
              </w:rPr>
            </w:pPr>
            <w:r>
              <w:rPr>
                <w:b/>
              </w:rPr>
              <w:t>Good registry practice</w:t>
            </w:r>
          </w:p>
          <w:p w14:paraId="6BC23DAE" w14:textId="77777777" w:rsidR="0042760B" w:rsidRPr="00D17CB9" w:rsidRDefault="0042760B" w:rsidP="008A5A4C">
            <w:pPr>
              <w:pStyle w:val="TabletextrowsAgency"/>
            </w:pPr>
            <w:r w:rsidRPr="00D17CB9">
              <w:t>5.6.3 Measures to improve quality</w:t>
            </w:r>
          </w:p>
          <w:p w14:paraId="15C530BA" w14:textId="77777777" w:rsidR="0042760B" w:rsidRDefault="0042760B" w:rsidP="008A5A4C">
            <w:pPr>
              <w:pStyle w:val="TabletextrowsAgency"/>
            </w:pPr>
          </w:p>
          <w:p w14:paraId="48EB146E" w14:textId="77777777" w:rsidR="0042760B" w:rsidRPr="00AB26CC" w:rsidRDefault="0042760B" w:rsidP="008A5A4C">
            <w:pPr>
              <w:pStyle w:val="TabletextrowsAgency"/>
            </w:pPr>
            <w:r>
              <w:t>Pg 25, lines 17-18</w:t>
            </w:r>
          </w:p>
        </w:tc>
        <w:tc>
          <w:tcPr>
            <w:tcW w:w="790" w:type="pct"/>
            <w:gridSpan w:val="2"/>
            <w:shd w:val="clear" w:color="auto" w:fill="E1E3F2"/>
          </w:tcPr>
          <w:p w14:paraId="7D7B9706" w14:textId="77777777" w:rsidR="0042760B" w:rsidRDefault="0042760B" w:rsidP="008A5A4C">
            <w:pPr>
              <w:pStyle w:val="TabletextrowsAgency"/>
            </w:pPr>
          </w:p>
        </w:tc>
        <w:tc>
          <w:tcPr>
            <w:tcW w:w="1956" w:type="pct"/>
            <w:gridSpan w:val="3"/>
            <w:shd w:val="clear" w:color="auto" w:fill="E1E3F2"/>
          </w:tcPr>
          <w:p w14:paraId="095DC3EF" w14:textId="77777777" w:rsidR="0042760B" w:rsidRPr="00D17CB9" w:rsidRDefault="0042760B" w:rsidP="008A5A4C">
            <w:pPr>
              <w:pStyle w:val="TabletextrowsAgency"/>
              <w:spacing w:line="240" w:lineRule="auto"/>
            </w:pPr>
            <w:r w:rsidRPr="00D17CB9">
              <w:t>Suggest modifying “national databases” to “national or other e.g. EHR or insurance claims, databases.”  The latter may not be national.</w:t>
            </w:r>
          </w:p>
          <w:p w14:paraId="6D3259F3" w14:textId="77777777" w:rsidR="0042760B" w:rsidRPr="00D17CB9" w:rsidRDefault="0042760B" w:rsidP="008A5A4C">
            <w:pPr>
              <w:pStyle w:val="TabletextrowsAgency"/>
              <w:spacing w:line="240" w:lineRule="auto"/>
            </w:pPr>
          </w:p>
          <w:p w14:paraId="3FB1ACF9" w14:textId="77777777" w:rsidR="0042760B" w:rsidRPr="00D17CB9" w:rsidRDefault="0042760B" w:rsidP="008A5A4C">
            <w:pPr>
              <w:pStyle w:val="TabletextrowsAgency"/>
              <w:spacing w:line="240" w:lineRule="auto"/>
            </w:pPr>
            <w:r w:rsidRPr="00D17CB9">
              <w:rPr>
                <w:i/>
              </w:rPr>
              <w:t>Proposed change</w:t>
            </w:r>
            <w:r w:rsidRPr="00D17CB9">
              <w:t xml:space="preserve">: If legally and technically possible, a linkage system with other national databases </w:t>
            </w:r>
            <w:r w:rsidRPr="00D17CB9">
              <w:rPr>
                <w:b/>
              </w:rPr>
              <w:t>(or non-national databases such as those for EHR, insurance claims, etc)</w:t>
            </w:r>
            <w:r w:rsidRPr="00D17CB9">
              <w:t xml:space="preserve"> to double-check data or extract additional information should be established.</w:t>
            </w:r>
          </w:p>
          <w:p w14:paraId="1E45A34D" w14:textId="77777777" w:rsidR="0042760B" w:rsidRPr="00AC5912" w:rsidRDefault="0042760B" w:rsidP="008A5A4C">
            <w:pPr>
              <w:pStyle w:val="TabletextrowsAgency"/>
              <w:spacing w:line="264" w:lineRule="auto"/>
            </w:pPr>
          </w:p>
        </w:tc>
        <w:tc>
          <w:tcPr>
            <w:tcW w:w="1484" w:type="pct"/>
            <w:gridSpan w:val="2"/>
            <w:shd w:val="clear" w:color="auto" w:fill="E1E3F2"/>
          </w:tcPr>
          <w:p w14:paraId="70968874" w14:textId="77777777" w:rsidR="0042760B" w:rsidRPr="00561BA0" w:rsidRDefault="0042760B" w:rsidP="008A5A4C">
            <w:pPr>
              <w:pStyle w:val="TabletextrowsAgency"/>
            </w:pPr>
          </w:p>
        </w:tc>
      </w:tr>
      <w:tr w:rsidR="0042760B" w:rsidRPr="00B822FC" w14:paraId="151A52DB" w14:textId="77777777" w:rsidTr="008A5A4C">
        <w:tc>
          <w:tcPr>
            <w:tcW w:w="770" w:type="pct"/>
            <w:shd w:val="clear" w:color="auto" w:fill="E1E3F2"/>
          </w:tcPr>
          <w:p w14:paraId="742C530C" w14:textId="77777777" w:rsidR="0042760B" w:rsidRDefault="0042760B" w:rsidP="008A5A4C">
            <w:pPr>
              <w:pStyle w:val="TabletextrowsAgency"/>
              <w:rPr>
                <w:b/>
              </w:rPr>
            </w:pPr>
            <w:r>
              <w:rPr>
                <w:b/>
              </w:rPr>
              <w:t>Good registry practice</w:t>
            </w:r>
          </w:p>
          <w:p w14:paraId="637ADFDB" w14:textId="77777777" w:rsidR="0042760B" w:rsidRPr="00D17CB9" w:rsidRDefault="0042760B" w:rsidP="008A5A4C">
            <w:pPr>
              <w:pStyle w:val="TabletextrowsAgency"/>
            </w:pPr>
            <w:r w:rsidRPr="00D17CB9">
              <w:t>5.6.3 Measures to improve quality</w:t>
            </w:r>
          </w:p>
          <w:p w14:paraId="7BEAAEFE" w14:textId="77777777" w:rsidR="0042760B" w:rsidRDefault="0042760B" w:rsidP="008A5A4C">
            <w:pPr>
              <w:pStyle w:val="TabletextrowsAgency"/>
            </w:pPr>
          </w:p>
          <w:p w14:paraId="75484FB0" w14:textId="77777777" w:rsidR="0042760B" w:rsidRDefault="0042760B" w:rsidP="008A5A4C">
            <w:pPr>
              <w:pStyle w:val="TabletextrowsAgency"/>
              <w:rPr>
                <w:b/>
              </w:rPr>
            </w:pPr>
            <w:r>
              <w:t>Pg 25, lines 19-21</w:t>
            </w:r>
          </w:p>
        </w:tc>
        <w:tc>
          <w:tcPr>
            <w:tcW w:w="790" w:type="pct"/>
            <w:gridSpan w:val="2"/>
            <w:shd w:val="clear" w:color="auto" w:fill="E1E3F2"/>
          </w:tcPr>
          <w:p w14:paraId="7226183B" w14:textId="77777777" w:rsidR="0042760B" w:rsidRDefault="0042760B" w:rsidP="008A5A4C">
            <w:pPr>
              <w:pStyle w:val="TabletextrowsAgency"/>
            </w:pPr>
          </w:p>
        </w:tc>
        <w:tc>
          <w:tcPr>
            <w:tcW w:w="1956" w:type="pct"/>
            <w:gridSpan w:val="3"/>
            <w:shd w:val="clear" w:color="auto" w:fill="E1E3F2"/>
          </w:tcPr>
          <w:p w14:paraId="3A7C9508" w14:textId="77777777" w:rsidR="0042760B" w:rsidRPr="00AC5912" w:rsidRDefault="0042760B" w:rsidP="008A5A4C">
            <w:pPr>
              <w:pStyle w:val="TabletextrowsAgency"/>
              <w:spacing w:line="264" w:lineRule="auto"/>
              <w:rPr>
                <w:rStyle w:val="Strong"/>
                <w:b w:val="0"/>
              </w:rPr>
            </w:pPr>
            <w:r w:rsidRPr="00FD4372">
              <w:rPr>
                <w:rFonts w:cs="Arial"/>
              </w:rPr>
              <w:t>Who</w:t>
            </w:r>
            <w:r>
              <w:rPr>
                <w:rFonts w:cs="Arial"/>
              </w:rPr>
              <w:t xml:space="preserve"> should oversee these analyses; i</w:t>
            </w:r>
            <w:r w:rsidRPr="00FD4372">
              <w:rPr>
                <w:rFonts w:cs="Arial"/>
              </w:rPr>
              <w:t>ndividual centres, national sites or registry coordinators?</w:t>
            </w:r>
          </w:p>
        </w:tc>
        <w:tc>
          <w:tcPr>
            <w:tcW w:w="1484" w:type="pct"/>
            <w:gridSpan w:val="2"/>
            <w:shd w:val="clear" w:color="auto" w:fill="E1E3F2"/>
          </w:tcPr>
          <w:p w14:paraId="586E28A6" w14:textId="77777777" w:rsidR="0042760B" w:rsidRDefault="0042760B" w:rsidP="008A5A4C">
            <w:pPr>
              <w:pStyle w:val="TabletextrowsAgency"/>
            </w:pPr>
          </w:p>
        </w:tc>
      </w:tr>
      <w:tr w:rsidR="0042760B" w:rsidRPr="00B822FC" w14:paraId="1680D621" w14:textId="77777777" w:rsidTr="008A5A4C">
        <w:tc>
          <w:tcPr>
            <w:tcW w:w="770" w:type="pct"/>
            <w:shd w:val="clear" w:color="auto" w:fill="E1E3F2"/>
          </w:tcPr>
          <w:p w14:paraId="2DE95A46" w14:textId="77777777" w:rsidR="0042760B" w:rsidRDefault="0042760B" w:rsidP="008A5A4C">
            <w:pPr>
              <w:pStyle w:val="TabletextrowsAgency"/>
              <w:rPr>
                <w:b/>
              </w:rPr>
            </w:pPr>
            <w:r>
              <w:rPr>
                <w:b/>
              </w:rPr>
              <w:t>Good registry practice</w:t>
            </w:r>
          </w:p>
          <w:p w14:paraId="6C390A8A" w14:textId="77777777" w:rsidR="0042760B" w:rsidRPr="00D17CB9" w:rsidRDefault="0042760B" w:rsidP="008A5A4C">
            <w:pPr>
              <w:pStyle w:val="TabletextrowsAgency"/>
            </w:pPr>
            <w:r w:rsidRPr="00D17CB9">
              <w:t>5.6.3 Measures to improve quality</w:t>
            </w:r>
          </w:p>
          <w:p w14:paraId="63564B8A" w14:textId="77777777" w:rsidR="0042760B" w:rsidRPr="00561BA0" w:rsidRDefault="0042760B" w:rsidP="008A5A4C">
            <w:pPr>
              <w:pStyle w:val="TabletextrowsAgency"/>
            </w:pPr>
            <w:r>
              <w:t>Pg 25, lines 28-31</w:t>
            </w:r>
          </w:p>
        </w:tc>
        <w:tc>
          <w:tcPr>
            <w:tcW w:w="790" w:type="pct"/>
            <w:gridSpan w:val="2"/>
            <w:shd w:val="clear" w:color="auto" w:fill="E1E3F2"/>
          </w:tcPr>
          <w:p w14:paraId="009CCD45" w14:textId="77777777" w:rsidR="0042760B" w:rsidRDefault="0042760B" w:rsidP="008A5A4C">
            <w:pPr>
              <w:pStyle w:val="TabletextrowsAgency"/>
            </w:pPr>
          </w:p>
        </w:tc>
        <w:tc>
          <w:tcPr>
            <w:tcW w:w="1956" w:type="pct"/>
            <w:gridSpan w:val="3"/>
            <w:shd w:val="clear" w:color="auto" w:fill="E1E3F2"/>
          </w:tcPr>
          <w:p w14:paraId="1A7B8545" w14:textId="77777777" w:rsidR="0042760B" w:rsidRDefault="0042760B" w:rsidP="008A5A4C">
            <w:pPr>
              <w:pStyle w:val="TabletextrowsAgency"/>
              <w:spacing w:line="264" w:lineRule="auto"/>
            </w:pPr>
            <w:r w:rsidRPr="00AC5912">
              <w:rPr>
                <w:rStyle w:val="Strong"/>
              </w:rPr>
              <w:t>Regulatory qualification c</w:t>
            </w:r>
            <w:r w:rsidRPr="00AC5912">
              <w:t>ould be encouraged in order for registries to robustly support public health.</w:t>
            </w:r>
          </w:p>
          <w:p w14:paraId="0FB45A33" w14:textId="77777777" w:rsidR="0042760B" w:rsidRPr="00BB641E" w:rsidRDefault="0042760B" w:rsidP="008A5A4C">
            <w:pPr>
              <w:pStyle w:val="TabletextrowsAgency"/>
              <w:spacing w:line="264" w:lineRule="auto"/>
            </w:pPr>
          </w:p>
        </w:tc>
        <w:tc>
          <w:tcPr>
            <w:tcW w:w="1484" w:type="pct"/>
            <w:gridSpan w:val="2"/>
            <w:shd w:val="clear" w:color="auto" w:fill="E1E3F2"/>
          </w:tcPr>
          <w:p w14:paraId="14F50300" w14:textId="77777777" w:rsidR="0042760B" w:rsidRPr="00561BA0" w:rsidRDefault="0042760B" w:rsidP="008A5A4C">
            <w:pPr>
              <w:pStyle w:val="TabletextrowsAgency"/>
            </w:pPr>
          </w:p>
        </w:tc>
      </w:tr>
      <w:tr w:rsidR="0042760B" w:rsidRPr="00B822FC" w14:paraId="57DD5F93" w14:textId="77777777" w:rsidTr="008A5A4C">
        <w:tc>
          <w:tcPr>
            <w:tcW w:w="770" w:type="pct"/>
            <w:shd w:val="clear" w:color="auto" w:fill="E1E3F2"/>
          </w:tcPr>
          <w:p w14:paraId="67A377E1" w14:textId="77777777" w:rsidR="0042760B" w:rsidRPr="002B379C" w:rsidRDefault="0042760B" w:rsidP="008A5A4C">
            <w:pPr>
              <w:pStyle w:val="TabletextrowsAgency"/>
              <w:rPr>
                <w:b/>
              </w:rPr>
            </w:pPr>
            <w:r w:rsidRPr="002B379C">
              <w:rPr>
                <w:b/>
              </w:rPr>
              <w:t>Good registry practice</w:t>
            </w:r>
          </w:p>
          <w:p w14:paraId="053AEAAA" w14:textId="77777777" w:rsidR="0042760B" w:rsidRPr="00D17CB9" w:rsidRDefault="0042760B" w:rsidP="008A5A4C">
            <w:pPr>
              <w:pStyle w:val="TabletextrowsAgency"/>
            </w:pPr>
            <w:r w:rsidRPr="00D17CB9">
              <w:t>5.6.3 Measures to improve quality</w:t>
            </w:r>
          </w:p>
          <w:p w14:paraId="4049378D" w14:textId="77777777" w:rsidR="0042760B" w:rsidRDefault="0042760B" w:rsidP="008A5A4C">
            <w:pPr>
              <w:pStyle w:val="TabletextrowsAgency"/>
            </w:pPr>
          </w:p>
          <w:p w14:paraId="53E4F41D" w14:textId="77777777" w:rsidR="0042760B" w:rsidRPr="00561BA0" w:rsidRDefault="0042760B" w:rsidP="008A5A4C">
            <w:pPr>
              <w:pStyle w:val="TabletextrowsAgency"/>
            </w:pPr>
            <w:r>
              <w:t>Pg 25, lines 34-35</w:t>
            </w:r>
          </w:p>
        </w:tc>
        <w:tc>
          <w:tcPr>
            <w:tcW w:w="790" w:type="pct"/>
            <w:gridSpan w:val="2"/>
            <w:shd w:val="clear" w:color="auto" w:fill="E1E3F2"/>
          </w:tcPr>
          <w:p w14:paraId="1175D8DA" w14:textId="77777777" w:rsidR="0042760B" w:rsidRDefault="0042760B" w:rsidP="008A5A4C">
            <w:pPr>
              <w:pStyle w:val="TabletextrowsAgency"/>
            </w:pPr>
          </w:p>
        </w:tc>
        <w:tc>
          <w:tcPr>
            <w:tcW w:w="1956" w:type="pct"/>
            <w:gridSpan w:val="3"/>
            <w:shd w:val="clear" w:color="auto" w:fill="E1E3F2"/>
          </w:tcPr>
          <w:p w14:paraId="710CCE47" w14:textId="77777777" w:rsidR="0042760B" w:rsidRDefault="0042760B" w:rsidP="008A5A4C">
            <w:pPr>
              <w:pStyle w:val="TabletextrowsAgency"/>
              <w:spacing w:line="264" w:lineRule="auto"/>
            </w:pPr>
            <w:r w:rsidRPr="00AC5912">
              <w:t>In addition to trainings of data managers and other persons involved in data entry, which is critical to ensure accuracy of the data entry, ensuring that these persons are qualified for this and have a minimum knowledge about the disease captured in the registry cold be very valuable to ensure data quality.</w:t>
            </w:r>
          </w:p>
          <w:p w14:paraId="135264A5" w14:textId="77777777" w:rsidR="0042760B" w:rsidRPr="00AC5912" w:rsidRDefault="0042760B" w:rsidP="008A5A4C">
            <w:pPr>
              <w:pStyle w:val="TabletextrowsAgency"/>
              <w:spacing w:line="264" w:lineRule="auto"/>
            </w:pPr>
          </w:p>
          <w:p w14:paraId="5AEBC251" w14:textId="77777777" w:rsidR="0042760B" w:rsidRPr="008C315A" w:rsidRDefault="0042760B" w:rsidP="008A5A4C">
            <w:pPr>
              <w:pStyle w:val="TabletextrowsAgency"/>
              <w:spacing w:line="264" w:lineRule="auto"/>
              <w:rPr>
                <w:color w:val="2F5496"/>
              </w:rPr>
            </w:pPr>
            <w:r w:rsidRPr="00AC5912">
              <w:rPr>
                <w:i/>
              </w:rPr>
              <w:t>Proposed change</w:t>
            </w:r>
            <w:r w:rsidRPr="00AC5912">
              <w:t>: Consider to add appropriate qualification requirements of personnel involved in data collection process, in addition to trainings.</w:t>
            </w:r>
          </w:p>
        </w:tc>
        <w:tc>
          <w:tcPr>
            <w:tcW w:w="1484" w:type="pct"/>
            <w:gridSpan w:val="2"/>
            <w:shd w:val="clear" w:color="auto" w:fill="E1E3F2"/>
          </w:tcPr>
          <w:p w14:paraId="218A75FE" w14:textId="77777777" w:rsidR="0042760B" w:rsidRPr="00561BA0" w:rsidRDefault="0042760B" w:rsidP="008A5A4C">
            <w:pPr>
              <w:pStyle w:val="TabletextrowsAgency"/>
            </w:pPr>
          </w:p>
        </w:tc>
      </w:tr>
      <w:tr w:rsidR="0042760B" w:rsidRPr="00B822FC" w14:paraId="2822EB68" w14:textId="77777777" w:rsidTr="008A5A4C">
        <w:tc>
          <w:tcPr>
            <w:tcW w:w="770" w:type="pct"/>
            <w:shd w:val="clear" w:color="auto" w:fill="E1E3F2"/>
          </w:tcPr>
          <w:p w14:paraId="62A85D1F" w14:textId="77777777" w:rsidR="0042760B" w:rsidRPr="002B379C" w:rsidRDefault="0042760B" w:rsidP="008A5A4C">
            <w:pPr>
              <w:pStyle w:val="TabletextrowsAgency"/>
              <w:rPr>
                <w:b/>
              </w:rPr>
            </w:pPr>
            <w:r w:rsidRPr="002B379C">
              <w:rPr>
                <w:b/>
              </w:rPr>
              <w:t>Good registry practice</w:t>
            </w:r>
          </w:p>
          <w:p w14:paraId="70095C7B" w14:textId="77777777" w:rsidR="0042760B" w:rsidRPr="00D17CB9" w:rsidRDefault="0042760B" w:rsidP="008A5A4C">
            <w:pPr>
              <w:pStyle w:val="TabletextrowsAgency"/>
            </w:pPr>
            <w:r w:rsidRPr="00D17CB9">
              <w:t>5.6.3</w:t>
            </w:r>
            <w:r>
              <w:t>.1</w:t>
            </w:r>
            <w:r w:rsidRPr="00D17CB9">
              <w:t xml:space="preserve"> Measures to improve quality</w:t>
            </w:r>
          </w:p>
          <w:p w14:paraId="322DBBF1" w14:textId="77777777" w:rsidR="0042760B" w:rsidRPr="002B379C" w:rsidRDefault="0042760B" w:rsidP="008A5A4C">
            <w:pPr>
              <w:pStyle w:val="TabletextrowsAgency"/>
              <w:rPr>
                <w:b/>
              </w:rPr>
            </w:pPr>
            <w:r>
              <w:rPr>
                <w:b/>
              </w:rPr>
              <w:t>***</w:t>
            </w:r>
          </w:p>
        </w:tc>
        <w:tc>
          <w:tcPr>
            <w:tcW w:w="790" w:type="pct"/>
            <w:gridSpan w:val="2"/>
            <w:shd w:val="clear" w:color="auto" w:fill="E1E3F2"/>
          </w:tcPr>
          <w:p w14:paraId="1F8FDDB3" w14:textId="77777777" w:rsidR="0042760B" w:rsidRDefault="0042760B" w:rsidP="008A5A4C">
            <w:pPr>
              <w:pStyle w:val="TabletextrowsAgency"/>
            </w:pPr>
          </w:p>
        </w:tc>
        <w:tc>
          <w:tcPr>
            <w:tcW w:w="1956" w:type="pct"/>
            <w:gridSpan w:val="3"/>
            <w:shd w:val="clear" w:color="auto" w:fill="E1E3F2"/>
          </w:tcPr>
          <w:p w14:paraId="6D38EB00" w14:textId="77777777" w:rsidR="0042760B" w:rsidRDefault="0042760B" w:rsidP="008A5A4C">
            <w:pPr>
              <w:pStyle w:val="TabletextrowsAgency"/>
              <w:spacing w:line="240" w:lineRule="auto"/>
            </w:pPr>
            <w:r>
              <w:t>Section 5.6.2. states “</w:t>
            </w:r>
            <w:r w:rsidRPr="00AF7C8D">
              <w:rPr>
                <w:color w:val="4472C4" w:themeColor="accent1"/>
              </w:rPr>
              <w:t>A good balance will need to be found between introducing additional control measures, avoiding redundancy in data collection and keeping a manageable time for data entry, as a cumbersome data entry process may increase the amount of missing data</w:t>
            </w:r>
            <w:r w:rsidRPr="009D61C8">
              <w:t>.</w:t>
            </w:r>
            <w:r>
              <w:t>”</w:t>
            </w:r>
          </w:p>
          <w:p w14:paraId="3B9C4A13" w14:textId="77777777" w:rsidR="0042760B" w:rsidRPr="00AC5912" w:rsidRDefault="0042760B" w:rsidP="008A5A4C">
            <w:pPr>
              <w:pStyle w:val="TabletextrowsAgency"/>
              <w:spacing w:line="240" w:lineRule="auto"/>
            </w:pPr>
            <w:r>
              <w:t>Under the same rationale, avoiding the collection of too much/redundant data could also be defined as a “</w:t>
            </w:r>
            <w:r w:rsidRPr="00AF7C8D">
              <w:rPr>
                <w:color w:val="4472C4" w:themeColor="accent1"/>
              </w:rPr>
              <w:t>measure to improve data quality</w:t>
            </w:r>
            <w:r>
              <w:t>”</w:t>
            </w:r>
          </w:p>
        </w:tc>
        <w:tc>
          <w:tcPr>
            <w:tcW w:w="1484" w:type="pct"/>
            <w:gridSpan w:val="2"/>
            <w:shd w:val="clear" w:color="auto" w:fill="E1E3F2"/>
          </w:tcPr>
          <w:p w14:paraId="75D2841B" w14:textId="77777777" w:rsidR="0042760B" w:rsidRDefault="0042760B" w:rsidP="008A5A4C">
            <w:pPr>
              <w:pStyle w:val="TabletextrowsAgency"/>
            </w:pPr>
          </w:p>
        </w:tc>
      </w:tr>
      <w:tr w:rsidR="0042760B" w:rsidRPr="00A12E17" w14:paraId="4C7958CC" w14:textId="77777777" w:rsidTr="008A5A4C">
        <w:tc>
          <w:tcPr>
            <w:tcW w:w="770" w:type="pct"/>
            <w:shd w:val="clear" w:color="auto" w:fill="E1E3F2"/>
          </w:tcPr>
          <w:p w14:paraId="5EADC853" w14:textId="77777777" w:rsidR="0042760B" w:rsidRPr="002B379C" w:rsidRDefault="0042760B" w:rsidP="008A5A4C">
            <w:pPr>
              <w:pStyle w:val="TabletextrowsAgency"/>
              <w:rPr>
                <w:b/>
              </w:rPr>
            </w:pPr>
            <w:r w:rsidRPr="002B379C">
              <w:rPr>
                <w:b/>
              </w:rPr>
              <w:t>Good registry practice</w:t>
            </w:r>
          </w:p>
          <w:p w14:paraId="4BEB064C" w14:textId="77777777" w:rsidR="0042760B" w:rsidRPr="00D17CB9" w:rsidRDefault="0042760B" w:rsidP="008A5A4C">
            <w:pPr>
              <w:pStyle w:val="TabletextrowsAgency"/>
            </w:pPr>
            <w:r>
              <w:t>5.6.4</w:t>
            </w:r>
            <w:r w:rsidRPr="00D17CB9">
              <w:t xml:space="preserve"> </w:t>
            </w:r>
            <w:r>
              <w:t>Indicators</w:t>
            </w:r>
          </w:p>
          <w:p w14:paraId="125D6BE7" w14:textId="77777777" w:rsidR="0042760B" w:rsidRPr="002B379C" w:rsidRDefault="0042760B" w:rsidP="008A5A4C">
            <w:pPr>
              <w:pStyle w:val="TabletextrowsAgency"/>
              <w:rPr>
                <w:b/>
              </w:rPr>
            </w:pPr>
          </w:p>
        </w:tc>
        <w:tc>
          <w:tcPr>
            <w:tcW w:w="790" w:type="pct"/>
            <w:gridSpan w:val="2"/>
            <w:shd w:val="clear" w:color="auto" w:fill="E1E3F2"/>
          </w:tcPr>
          <w:p w14:paraId="25012BAD" w14:textId="77777777" w:rsidR="0042760B" w:rsidRPr="00A12E17" w:rsidRDefault="0042760B" w:rsidP="008A5A4C">
            <w:pPr>
              <w:pStyle w:val="TabletextrowsAgency"/>
            </w:pPr>
          </w:p>
        </w:tc>
        <w:tc>
          <w:tcPr>
            <w:tcW w:w="1956" w:type="pct"/>
            <w:gridSpan w:val="3"/>
            <w:shd w:val="clear" w:color="auto" w:fill="E1E3F2"/>
          </w:tcPr>
          <w:p w14:paraId="38F54C83" w14:textId="77777777" w:rsidR="0042760B" w:rsidRPr="00AC5912" w:rsidRDefault="0042760B" w:rsidP="008A5A4C">
            <w:pPr>
              <w:pStyle w:val="TabletextrowsAgency"/>
              <w:spacing w:line="264" w:lineRule="auto"/>
            </w:pPr>
            <w:r>
              <w:t xml:space="preserve">Although it may not be possible or desirable to fully define, the reader would benefit from any further clarification of the meaning of terms: </w:t>
            </w:r>
            <w:r w:rsidRPr="00FD4372">
              <w:t>“acceptable” data quality, “successful” remedial actions and when exactly their importance may indicate higher/ lower “requirements of data quality”.</w:t>
            </w:r>
          </w:p>
        </w:tc>
        <w:tc>
          <w:tcPr>
            <w:tcW w:w="1484" w:type="pct"/>
            <w:gridSpan w:val="2"/>
            <w:shd w:val="clear" w:color="auto" w:fill="E1E3F2"/>
          </w:tcPr>
          <w:p w14:paraId="35850E10" w14:textId="77777777" w:rsidR="0042760B" w:rsidRDefault="0042760B" w:rsidP="008A5A4C">
            <w:pPr>
              <w:pStyle w:val="TabletextrowsAgency"/>
            </w:pPr>
          </w:p>
        </w:tc>
      </w:tr>
      <w:tr w:rsidR="0042760B" w:rsidRPr="00A12E17" w14:paraId="1DF1D69F" w14:textId="77777777" w:rsidTr="008A5A4C">
        <w:tc>
          <w:tcPr>
            <w:tcW w:w="770" w:type="pct"/>
            <w:shd w:val="clear" w:color="auto" w:fill="E1E3F2"/>
          </w:tcPr>
          <w:p w14:paraId="665073E8" w14:textId="77777777" w:rsidR="0042760B" w:rsidRPr="00A12E17" w:rsidRDefault="0042760B" w:rsidP="008A5A4C">
            <w:pPr>
              <w:pStyle w:val="TabletextrowsAgency"/>
              <w:rPr>
                <w:b/>
              </w:rPr>
            </w:pPr>
            <w:r w:rsidRPr="00A12E17">
              <w:rPr>
                <w:b/>
              </w:rPr>
              <w:t>Good registry practice</w:t>
            </w:r>
          </w:p>
          <w:p w14:paraId="377B7767" w14:textId="77777777" w:rsidR="0042760B" w:rsidRPr="00D17CB9" w:rsidRDefault="0042760B" w:rsidP="008A5A4C">
            <w:pPr>
              <w:pStyle w:val="TabletextrowsAgency"/>
            </w:pPr>
            <w:r>
              <w:t>5.6.4</w:t>
            </w:r>
            <w:r w:rsidRPr="00D17CB9">
              <w:t xml:space="preserve"> </w:t>
            </w:r>
            <w:r>
              <w:t>Indicators</w:t>
            </w:r>
          </w:p>
          <w:p w14:paraId="16A08862" w14:textId="77777777" w:rsidR="0042760B" w:rsidRPr="00A12E17" w:rsidRDefault="0042760B" w:rsidP="008A5A4C">
            <w:pPr>
              <w:pStyle w:val="TabletextrowsAgency"/>
            </w:pPr>
          </w:p>
          <w:p w14:paraId="279CC28A" w14:textId="77777777" w:rsidR="0042760B" w:rsidRDefault="0042760B" w:rsidP="008A5A4C">
            <w:pPr>
              <w:pStyle w:val="TabletextrowsAgency"/>
            </w:pPr>
            <w:r w:rsidRPr="00A12E17">
              <w:t>Pg 27, Table 4</w:t>
            </w:r>
          </w:p>
          <w:p w14:paraId="43DFDEAE" w14:textId="77777777" w:rsidR="0042760B" w:rsidRPr="00B66045" w:rsidRDefault="0042760B" w:rsidP="008A5A4C">
            <w:pPr>
              <w:pStyle w:val="TabletextrowsAgency"/>
            </w:pPr>
            <w:r>
              <w:t>Proposed indicators</w:t>
            </w:r>
          </w:p>
        </w:tc>
        <w:tc>
          <w:tcPr>
            <w:tcW w:w="790" w:type="pct"/>
            <w:gridSpan w:val="2"/>
            <w:shd w:val="clear" w:color="auto" w:fill="E1E3F2"/>
          </w:tcPr>
          <w:p w14:paraId="7E6E9C0A" w14:textId="77777777" w:rsidR="0042760B" w:rsidRPr="00A12E17" w:rsidRDefault="0042760B" w:rsidP="008A5A4C">
            <w:pPr>
              <w:pStyle w:val="TabletextrowsAgency"/>
            </w:pPr>
          </w:p>
        </w:tc>
        <w:tc>
          <w:tcPr>
            <w:tcW w:w="1956" w:type="pct"/>
            <w:gridSpan w:val="3"/>
            <w:shd w:val="clear" w:color="auto" w:fill="E1E3F2"/>
          </w:tcPr>
          <w:p w14:paraId="74651BDF" w14:textId="77777777" w:rsidR="0042760B" w:rsidRPr="002652C8" w:rsidRDefault="0042760B" w:rsidP="008A5A4C">
            <w:pPr>
              <w:pStyle w:val="TabletextrowsAgency"/>
              <w:spacing w:line="264" w:lineRule="auto"/>
            </w:pPr>
            <w:r w:rsidRPr="002652C8">
              <w:t>Regarding data accuracy, validation against source data for 10% of registry data is not feasible in all cases and should rather be done on a risk-based approach.</w:t>
            </w:r>
          </w:p>
          <w:p w14:paraId="65EB3E1C" w14:textId="77777777" w:rsidR="0042760B" w:rsidRPr="002652C8" w:rsidRDefault="0042760B" w:rsidP="008A5A4C">
            <w:pPr>
              <w:pStyle w:val="TabletextrowsAgency"/>
              <w:spacing w:line="264" w:lineRule="auto"/>
            </w:pPr>
          </w:p>
          <w:p w14:paraId="0CBA9B01" w14:textId="77777777" w:rsidR="0042760B" w:rsidRPr="003C23E1" w:rsidRDefault="0042760B" w:rsidP="008A5A4C">
            <w:pPr>
              <w:pStyle w:val="CommentText"/>
              <w:spacing w:line="264" w:lineRule="auto"/>
              <w:rPr>
                <w:b/>
                <w:sz w:val="18"/>
                <w:szCs w:val="18"/>
              </w:rPr>
            </w:pPr>
            <w:r w:rsidRPr="002652C8">
              <w:rPr>
                <w:sz w:val="18"/>
                <w:szCs w:val="18"/>
              </w:rPr>
              <w:t xml:space="preserve">Who will be in charge of quality assessments – </w:t>
            </w:r>
            <w:r w:rsidRPr="003C23E1">
              <w:rPr>
                <w:b/>
                <w:sz w:val="18"/>
                <w:szCs w:val="18"/>
              </w:rPr>
              <w:t>registry owner, third party?</w:t>
            </w:r>
          </w:p>
          <w:p w14:paraId="6DD93F3D" w14:textId="77777777" w:rsidR="0042760B" w:rsidRPr="002652C8" w:rsidRDefault="0042760B" w:rsidP="008A5A4C">
            <w:pPr>
              <w:spacing w:line="264" w:lineRule="auto"/>
            </w:pPr>
            <w:r w:rsidRPr="002652C8">
              <w:rPr>
                <w:rFonts w:eastAsia="Times New Roman"/>
              </w:rPr>
              <w:t>Suggest replacing “</w:t>
            </w:r>
            <w:r w:rsidRPr="002652C8">
              <w:rPr>
                <w:rFonts w:eastAsia="Times New Roman"/>
                <w:i/>
              </w:rPr>
              <w:t>Variability across fields</w:t>
            </w:r>
            <w:r w:rsidRPr="002652C8">
              <w:rPr>
                <w:rFonts w:eastAsia="Times New Roman"/>
              </w:rPr>
              <w:t>” by “</w:t>
            </w:r>
            <w:r w:rsidRPr="002652C8">
              <w:rPr>
                <w:i/>
              </w:rPr>
              <w:t>Variability within and between fields</w:t>
            </w:r>
            <w:r w:rsidRPr="002652C8">
              <w:t>”</w:t>
            </w:r>
          </w:p>
          <w:p w14:paraId="425C0B1C" w14:textId="77777777" w:rsidR="0042760B" w:rsidRPr="002652C8" w:rsidRDefault="0042760B" w:rsidP="008A5A4C">
            <w:pPr>
              <w:pStyle w:val="TabletextrowsAgency"/>
              <w:spacing w:line="264" w:lineRule="auto"/>
              <w:rPr>
                <w:rStyle w:val="Strong"/>
              </w:rPr>
            </w:pPr>
          </w:p>
          <w:p w14:paraId="60230610" w14:textId="77777777" w:rsidR="0042760B" w:rsidRPr="002652C8" w:rsidRDefault="0042760B" w:rsidP="008A5A4C">
            <w:pPr>
              <w:pStyle w:val="TabletextrowsAgency"/>
              <w:spacing w:line="240" w:lineRule="auto"/>
            </w:pPr>
            <w:r w:rsidRPr="002652C8">
              <w:t>Proposed indicators of accuracy – depending on the data source (e.g. claims database) and the amount of data points to be verified, a 10% cross form validation is often not realistic in terms of cost and availability of e.g. electronic charts.</w:t>
            </w:r>
          </w:p>
          <w:p w14:paraId="3AAC8C4C" w14:textId="77777777" w:rsidR="0042760B" w:rsidRPr="002652C8" w:rsidRDefault="0042760B" w:rsidP="008A5A4C">
            <w:pPr>
              <w:pStyle w:val="TabletextrowsAgency"/>
              <w:spacing w:line="240" w:lineRule="auto"/>
            </w:pPr>
          </w:p>
          <w:p w14:paraId="088F1C73" w14:textId="77777777" w:rsidR="0042760B" w:rsidRPr="002652C8" w:rsidRDefault="0042760B" w:rsidP="008A5A4C">
            <w:pPr>
              <w:pStyle w:val="TabletextrowsAgency"/>
              <w:spacing w:line="240" w:lineRule="auto"/>
            </w:pPr>
            <w:r w:rsidRPr="002652C8">
              <w:t>Proposed indicators of completeness [ROW 3, COLUMN 3] – although the use of core common data elements is supported, these are still to be defined for many disease areas/outcomes and hence currently their use is not always feasible. It would be too burdensome to both EMA and MAHs to have a scientific advice/qualification meeting for each disease (aside from where a registry is the basis of a study that will be reviewed by PRAC).</w:t>
            </w:r>
            <w:r>
              <w:t xml:space="preserve">  However, partnerships, between regulatory authorities and companies those with access to data, could be an effective link.  </w:t>
            </w:r>
            <w:r w:rsidRPr="002652C8">
              <w:t>Furthermore, companies are not currently mandated to seek such input at other stages of development.</w:t>
            </w:r>
          </w:p>
          <w:p w14:paraId="75431D46" w14:textId="77777777" w:rsidR="0042760B" w:rsidRPr="002652C8" w:rsidRDefault="0042760B" w:rsidP="008A5A4C">
            <w:pPr>
              <w:pStyle w:val="TabletextrowsAgency"/>
              <w:spacing w:line="240" w:lineRule="auto"/>
            </w:pPr>
          </w:p>
          <w:p w14:paraId="2AC6FACC" w14:textId="77777777" w:rsidR="0042760B" w:rsidRDefault="0042760B" w:rsidP="008A5A4C">
            <w:pPr>
              <w:pStyle w:val="TabletextrowsAgency"/>
              <w:spacing w:line="240" w:lineRule="auto"/>
              <w:rPr>
                <w:b/>
              </w:rPr>
            </w:pPr>
            <w:r w:rsidRPr="002652C8">
              <w:t xml:space="preserve">Proposed change (if any): Agreed list of data elements and definitions </w:t>
            </w:r>
            <w:r w:rsidRPr="002652C8">
              <w:rPr>
                <w:b/>
              </w:rPr>
              <w:t>(optional)</w:t>
            </w:r>
          </w:p>
          <w:p w14:paraId="2E901B09"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6969E136" w14:textId="77777777" w:rsidR="0042760B" w:rsidRPr="00A12E17" w:rsidRDefault="0042760B" w:rsidP="008A5A4C">
            <w:pPr>
              <w:pStyle w:val="TabletextrowsAgency"/>
            </w:pPr>
          </w:p>
        </w:tc>
      </w:tr>
      <w:tr w:rsidR="0042760B" w:rsidRPr="00A12E17" w14:paraId="32F78484" w14:textId="77777777" w:rsidTr="008A5A4C">
        <w:tc>
          <w:tcPr>
            <w:tcW w:w="770" w:type="pct"/>
            <w:shd w:val="clear" w:color="auto" w:fill="E1E3F2"/>
          </w:tcPr>
          <w:p w14:paraId="61C34ADB" w14:textId="77777777" w:rsidR="0042760B" w:rsidRDefault="0042760B" w:rsidP="008A5A4C">
            <w:pPr>
              <w:pStyle w:val="TabletextrowsAgency"/>
              <w:rPr>
                <w:b/>
              </w:rPr>
            </w:pPr>
            <w:r>
              <w:rPr>
                <w:b/>
              </w:rPr>
              <w:t>Good registry practice</w:t>
            </w:r>
          </w:p>
          <w:p w14:paraId="1C1B9D23" w14:textId="77777777" w:rsidR="0042760B" w:rsidRPr="002652C8" w:rsidRDefault="0042760B" w:rsidP="008A5A4C">
            <w:pPr>
              <w:pStyle w:val="TabletextrowsAgency"/>
            </w:pPr>
            <w:r w:rsidRPr="002652C8">
              <w:t>5.</w:t>
            </w:r>
            <w:r>
              <w:t xml:space="preserve">7 Safety Analysis </w:t>
            </w:r>
            <w:r w:rsidRPr="002652C8">
              <w:t xml:space="preserve"> </w:t>
            </w:r>
          </w:p>
          <w:p w14:paraId="6A67F891" w14:textId="77777777" w:rsidR="0042760B" w:rsidRDefault="0042760B" w:rsidP="008A5A4C">
            <w:pPr>
              <w:pStyle w:val="TabletextrowsAgency"/>
            </w:pPr>
            <w:r>
              <w:t>Pg 28, lines 3-4</w:t>
            </w:r>
          </w:p>
          <w:p w14:paraId="31B7BD00" w14:textId="77777777" w:rsidR="0042760B" w:rsidRDefault="0042760B" w:rsidP="008A5A4C">
            <w:pPr>
              <w:pStyle w:val="TabletextrowsAgency"/>
              <w:rPr>
                <w:b/>
              </w:rPr>
            </w:pPr>
          </w:p>
        </w:tc>
        <w:tc>
          <w:tcPr>
            <w:tcW w:w="790" w:type="pct"/>
            <w:gridSpan w:val="2"/>
            <w:shd w:val="clear" w:color="auto" w:fill="E1E3F2"/>
          </w:tcPr>
          <w:p w14:paraId="70DA792C" w14:textId="77777777" w:rsidR="0042760B" w:rsidRPr="00A12E17" w:rsidRDefault="0042760B" w:rsidP="008A5A4C">
            <w:pPr>
              <w:pStyle w:val="TabletextrowsAgency"/>
            </w:pPr>
          </w:p>
        </w:tc>
        <w:tc>
          <w:tcPr>
            <w:tcW w:w="1956" w:type="pct"/>
            <w:gridSpan w:val="3"/>
            <w:shd w:val="clear" w:color="auto" w:fill="E1E3F2"/>
          </w:tcPr>
          <w:p w14:paraId="08677477" w14:textId="77777777" w:rsidR="0042760B" w:rsidRPr="00FD4372" w:rsidRDefault="0042760B" w:rsidP="008A5A4C">
            <w:pPr>
              <w:pStyle w:val="TableheadingrowsAgency"/>
              <w:spacing w:line="240" w:lineRule="auto"/>
              <w:rPr>
                <w:b w:val="0"/>
              </w:rPr>
            </w:pPr>
            <w:r w:rsidRPr="00FD4372">
              <w:rPr>
                <w:b w:val="0"/>
              </w:rPr>
              <w:t>Should not all disease registries conducted by organizations follow the national requirements for the management of safety data? What type of organisations would be excluded?</w:t>
            </w:r>
          </w:p>
          <w:p w14:paraId="03EBA6DE" w14:textId="77777777" w:rsidR="0042760B" w:rsidRDefault="0042760B" w:rsidP="008A5A4C">
            <w:pPr>
              <w:pStyle w:val="TabletextrowsAgency"/>
              <w:spacing w:line="240" w:lineRule="auto"/>
            </w:pPr>
            <w:r w:rsidRPr="00FD4372">
              <w:t xml:space="preserve">Does that mean that the CIBMTR, being an umbrella registry, </w:t>
            </w:r>
            <w:r w:rsidRPr="003C23E1">
              <w:rPr>
                <w:b/>
              </w:rPr>
              <w:t>needs to be following national requirements for all nations data is pooled from or does that responsibility remain with the (national) registries the data comes from?</w:t>
            </w:r>
          </w:p>
        </w:tc>
        <w:tc>
          <w:tcPr>
            <w:tcW w:w="1484" w:type="pct"/>
            <w:gridSpan w:val="2"/>
            <w:shd w:val="clear" w:color="auto" w:fill="E1E3F2"/>
          </w:tcPr>
          <w:p w14:paraId="026D3784" w14:textId="77777777" w:rsidR="0042760B" w:rsidRPr="00A12E17" w:rsidRDefault="0042760B" w:rsidP="008A5A4C">
            <w:pPr>
              <w:pStyle w:val="TabletextrowsAgency"/>
            </w:pPr>
          </w:p>
        </w:tc>
      </w:tr>
      <w:tr w:rsidR="0042760B" w:rsidRPr="00A12E17" w14:paraId="43F24104" w14:textId="77777777" w:rsidTr="008A5A4C">
        <w:tc>
          <w:tcPr>
            <w:tcW w:w="770" w:type="pct"/>
            <w:shd w:val="clear" w:color="auto" w:fill="E1E3F2"/>
          </w:tcPr>
          <w:p w14:paraId="5CA39352" w14:textId="77777777" w:rsidR="0042760B" w:rsidRDefault="0042760B" w:rsidP="008A5A4C">
            <w:pPr>
              <w:pStyle w:val="TabletextrowsAgency"/>
              <w:rPr>
                <w:b/>
              </w:rPr>
            </w:pPr>
            <w:r>
              <w:rPr>
                <w:b/>
              </w:rPr>
              <w:t>Good registry practice</w:t>
            </w:r>
          </w:p>
          <w:p w14:paraId="0A5799B1" w14:textId="77777777" w:rsidR="0042760B" w:rsidRPr="002652C8" w:rsidRDefault="0042760B" w:rsidP="008A5A4C">
            <w:pPr>
              <w:pStyle w:val="TabletextrowsAgency"/>
            </w:pPr>
            <w:r w:rsidRPr="002652C8">
              <w:t>5.</w:t>
            </w:r>
            <w:r>
              <w:t xml:space="preserve">7 Safety Analysis </w:t>
            </w:r>
            <w:r w:rsidRPr="002652C8">
              <w:t xml:space="preserve"> </w:t>
            </w:r>
          </w:p>
          <w:p w14:paraId="5DAFDA2A" w14:textId="77777777" w:rsidR="0042760B" w:rsidRDefault="0042760B" w:rsidP="008A5A4C">
            <w:pPr>
              <w:pStyle w:val="TabletextrowsAgency"/>
            </w:pPr>
            <w:r>
              <w:t>Pg 28, lines 3-8</w:t>
            </w:r>
          </w:p>
          <w:p w14:paraId="3E51664F" w14:textId="77777777" w:rsidR="0042760B" w:rsidRDefault="0042760B" w:rsidP="008A5A4C">
            <w:pPr>
              <w:pStyle w:val="TabletextrowsAgency"/>
              <w:rPr>
                <w:b/>
              </w:rPr>
            </w:pPr>
          </w:p>
        </w:tc>
        <w:tc>
          <w:tcPr>
            <w:tcW w:w="790" w:type="pct"/>
            <w:gridSpan w:val="2"/>
            <w:shd w:val="clear" w:color="auto" w:fill="E1E3F2"/>
          </w:tcPr>
          <w:p w14:paraId="53CEB180" w14:textId="77777777" w:rsidR="0042760B" w:rsidRPr="00A12E17" w:rsidRDefault="0042760B" w:rsidP="008A5A4C">
            <w:pPr>
              <w:pStyle w:val="TabletextrowsAgency"/>
            </w:pPr>
          </w:p>
        </w:tc>
        <w:tc>
          <w:tcPr>
            <w:tcW w:w="1956" w:type="pct"/>
            <w:gridSpan w:val="3"/>
            <w:shd w:val="clear" w:color="auto" w:fill="E1E3F2"/>
          </w:tcPr>
          <w:p w14:paraId="3B7C5C4F" w14:textId="77777777" w:rsidR="0042760B" w:rsidDel="00513A66" w:rsidRDefault="0042760B" w:rsidP="008A5A4C">
            <w:pPr>
              <w:pStyle w:val="TabletextrowsAgency"/>
              <w:spacing w:line="240" w:lineRule="auto"/>
            </w:pPr>
            <w:r w:rsidRPr="00FD4372">
              <w:rPr>
                <w:rFonts w:cs="Arial"/>
              </w:rPr>
              <w:t>How will it be possible to deal with duplication of reports?</w:t>
            </w:r>
          </w:p>
        </w:tc>
        <w:tc>
          <w:tcPr>
            <w:tcW w:w="1484" w:type="pct"/>
            <w:gridSpan w:val="2"/>
            <w:shd w:val="clear" w:color="auto" w:fill="E1E3F2"/>
          </w:tcPr>
          <w:p w14:paraId="2CEE1040" w14:textId="77777777" w:rsidR="0042760B" w:rsidRPr="00A12E17" w:rsidRDefault="0042760B" w:rsidP="008A5A4C">
            <w:pPr>
              <w:pStyle w:val="TabletextrowsAgency"/>
            </w:pPr>
          </w:p>
        </w:tc>
      </w:tr>
      <w:tr w:rsidR="0042760B" w:rsidRPr="00A12E17" w14:paraId="1E3D7944" w14:textId="77777777" w:rsidTr="008A5A4C">
        <w:tc>
          <w:tcPr>
            <w:tcW w:w="770" w:type="pct"/>
            <w:shd w:val="clear" w:color="auto" w:fill="E1E3F2"/>
          </w:tcPr>
          <w:p w14:paraId="3FB50128" w14:textId="77777777" w:rsidR="0042760B" w:rsidRDefault="0042760B" w:rsidP="008A5A4C">
            <w:pPr>
              <w:pStyle w:val="TabletextrowsAgency"/>
              <w:rPr>
                <w:b/>
              </w:rPr>
            </w:pPr>
            <w:r>
              <w:rPr>
                <w:b/>
              </w:rPr>
              <w:t>Good registry practice</w:t>
            </w:r>
          </w:p>
          <w:p w14:paraId="1DFA390B" w14:textId="77777777" w:rsidR="0042760B" w:rsidRPr="002652C8" w:rsidRDefault="0042760B" w:rsidP="008A5A4C">
            <w:pPr>
              <w:pStyle w:val="TabletextrowsAgency"/>
            </w:pPr>
            <w:r w:rsidRPr="002652C8">
              <w:t>5.</w:t>
            </w:r>
            <w:r>
              <w:t xml:space="preserve">7 Safety Analysis </w:t>
            </w:r>
            <w:r w:rsidRPr="002652C8">
              <w:t xml:space="preserve"> </w:t>
            </w:r>
          </w:p>
          <w:p w14:paraId="236B28D9" w14:textId="77777777" w:rsidR="0042760B" w:rsidRDefault="0042760B" w:rsidP="008A5A4C">
            <w:pPr>
              <w:pStyle w:val="TabletextrowsAgency"/>
            </w:pPr>
            <w:r>
              <w:t>Pg 28, lines 7</w:t>
            </w:r>
          </w:p>
          <w:p w14:paraId="610ADC1B" w14:textId="77777777" w:rsidR="0042760B" w:rsidRDefault="0042760B" w:rsidP="008A5A4C">
            <w:pPr>
              <w:pStyle w:val="TabletextrowsAgency"/>
              <w:rPr>
                <w:b/>
              </w:rPr>
            </w:pPr>
          </w:p>
        </w:tc>
        <w:tc>
          <w:tcPr>
            <w:tcW w:w="790" w:type="pct"/>
            <w:gridSpan w:val="2"/>
            <w:shd w:val="clear" w:color="auto" w:fill="E1E3F2"/>
          </w:tcPr>
          <w:p w14:paraId="78AAD863" w14:textId="77777777" w:rsidR="0042760B" w:rsidRPr="00A12E17" w:rsidRDefault="0042760B" w:rsidP="008A5A4C">
            <w:pPr>
              <w:pStyle w:val="TabletextrowsAgency"/>
            </w:pPr>
          </w:p>
        </w:tc>
        <w:tc>
          <w:tcPr>
            <w:tcW w:w="1956" w:type="pct"/>
            <w:gridSpan w:val="3"/>
            <w:shd w:val="clear" w:color="auto" w:fill="E1E3F2"/>
          </w:tcPr>
          <w:p w14:paraId="4D3C5356" w14:textId="77777777" w:rsidR="0042760B" w:rsidRDefault="0042760B" w:rsidP="008A5A4C">
            <w:pPr>
              <w:pStyle w:val="TabletextrowsAgency"/>
              <w:spacing w:line="240" w:lineRule="auto"/>
            </w:pPr>
            <w:r>
              <w:t>The abbreviation “NCA” is used for the first time in the document and it may not be known to everybody.</w:t>
            </w:r>
          </w:p>
          <w:p w14:paraId="1E55F05F" w14:textId="77777777" w:rsidR="0042760B" w:rsidRDefault="0042760B" w:rsidP="008A5A4C">
            <w:pPr>
              <w:pStyle w:val="TabletextrowsAgency"/>
              <w:spacing w:line="240" w:lineRule="auto"/>
            </w:pPr>
          </w:p>
          <w:p w14:paraId="61F33617" w14:textId="77777777" w:rsidR="0042760B" w:rsidRPr="000D4A9C" w:rsidRDefault="0042760B" w:rsidP="008A5A4C">
            <w:pPr>
              <w:pStyle w:val="TabletextrowsAgency"/>
              <w:spacing w:line="240" w:lineRule="auto"/>
              <w:rPr>
                <w:b/>
              </w:rPr>
            </w:pPr>
            <w:r>
              <w:rPr>
                <w:i/>
              </w:rPr>
              <w:t xml:space="preserve">Proposed change: </w:t>
            </w:r>
            <w:r>
              <w:t>Please use the full term “National Competence Authority” together with “(NCA)” to introduce the acronym.</w:t>
            </w:r>
          </w:p>
        </w:tc>
        <w:tc>
          <w:tcPr>
            <w:tcW w:w="1484" w:type="pct"/>
            <w:gridSpan w:val="2"/>
            <w:shd w:val="clear" w:color="auto" w:fill="E1E3F2"/>
          </w:tcPr>
          <w:p w14:paraId="4A6EF86E" w14:textId="77777777" w:rsidR="0042760B" w:rsidRPr="00A12E17" w:rsidRDefault="0042760B" w:rsidP="008A5A4C">
            <w:pPr>
              <w:pStyle w:val="TabletextrowsAgency"/>
            </w:pPr>
          </w:p>
        </w:tc>
      </w:tr>
      <w:tr w:rsidR="0042760B" w:rsidRPr="00A12E17" w14:paraId="61BACB9B" w14:textId="77777777" w:rsidTr="008A5A4C">
        <w:tc>
          <w:tcPr>
            <w:tcW w:w="770" w:type="pct"/>
            <w:shd w:val="clear" w:color="auto" w:fill="E1E3F2"/>
          </w:tcPr>
          <w:p w14:paraId="3761EF5C" w14:textId="77777777" w:rsidR="0042760B" w:rsidRDefault="0042760B" w:rsidP="008A5A4C">
            <w:pPr>
              <w:pStyle w:val="TabletextrowsAgency"/>
              <w:rPr>
                <w:b/>
              </w:rPr>
            </w:pPr>
            <w:r>
              <w:rPr>
                <w:b/>
              </w:rPr>
              <w:t>Good registry practice</w:t>
            </w:r>
          </w:p>
          <w:p w14:paraId="4328651A" w14:textId="77777777" w:rsidR="0042760B" w:rsidRPr="002652C8" w:rsidRDefault="0042760B" w:rsidP="008A5A4C">
            <w:pPr>
              <w:pStyle w:val="TabletextrowsAgency"/>
            </w:pPr>
            <w:r w:rsidRPr="002652C8">
              <w:t>5.</w:t>
            </w:r>
            <w:r>
              <w:t xml:space="preserve">7 Safety Analysis </w:t>
            </w:r>
            <w:r w:rsidRPr="002652C8">
              <w:t xml:space="preserve"> </w:t>
            </w:r>
          </w:p>
          <w:p w14:paraId="7FBB77A0" w14:textId="77777777" w:rsidR="0042760B" w:rsidRDefault="0042760B" w:rsidP="008A5A4C">
            <w:pPr>
              <w:pStyle w:val="TabletextrowsAgency"/>
              <w:rPr>
                <w:b/>
              </w:rPr>
            </w:pPr>
            <w:r>
              <w:t>Pg 28, lines 9 – 17</w:t>
            </w:r>
          </w:p>
        </w:tc>
        <w:tc>
          <w:tcPr>
            <w:tcW w:w="790" w:type="pct"/>
            <w:gridSpan w:val="2"/>
            <w:shd w:val="clear" w:color="auto" w:fill="E1E3F2"/>
          </w:tcPr>
          <w:p w14:paraId="55E92584" w14:textId="77777777" w:rsidR="0042760B" w:rsidRPr="00A12E17" w:rsidRDefault="0042760B" w:rsidP="008A5A4C">
            <w:pPr>
              <w:pStyle w:val="TabletextrowsAgency"/>
            </w:pPr>
          </w:p>
        </w:tc>
        <w:tc>
          <w:tcPr>
            <w:tcW w:w="1956" w:type="pct"/>
            <w:gridSpan w:val="3"/>
            <w:shd w:val="clear" w:color="auto" w:fill="E1E3F2"/>
          </w:tcPr>
          <w:p w14:paraId="6C512479" w14:textId="77777777" w:rsidR="0042760B" w:rsidRPr="002652C8" w:rsidRDefault="0042760B" w:rsidP="008A5A4C">
            <w:pPr>
              <w:pStyle w:val="TabletextrowsAgency"/>
              <w:spacing w:line="240" w:lineRule="auto"/>
            </w:pPr>
            <w:r w:rsidRPr="00FD4372">
              <w:rPr>
                <w:rFonts w:cs="Arial"/>
              </w:rPr>
              <w:t xml:space="preserve">To </w:t>
            </w:r>
            <w:r>
              <w:rPr>
                <w:rFonts w:cs="Arial"/>
              </w:rPr>
              <w:t>our</w:t>
            </w:r>
            <w:r w:rsidRPr="00FD4372">
              <w:rPr>
                <w:rFonts w:cs="Arial"/>
              </w:rPr>
              <w:t xml:space="preserve"> understanding, this paragraph addresses registry studies and not good registry practice by having an MAH funded active data collection. Please consider moving it to chapter 6.  </w:t>
            </w:r>
          </w:p>
        </w:tc>
        <w:tc>
          <w:tcPr>
            <w:tcW w:w="1484" w:type="pct"/>
            <w:gridSpan w:val="2"/>
            <w:shd w:val="clear" w:color="auto" w:fill="E1E3F2"/>
          </w:tcPr>
          <w:p w14:paraId="7FF128E5" w14:textId="77777777" w:rsidR="0042760B" w:rsidRPr="00A12E17" w:rsidRDefault="0042760B" w:rsidP="008A5A4C">
            <w:pPr>
              <w:pStyle w:val="TabletextrowsAgency"/>
            </w:pPr>
          </w:p>
        </w:tc>
      </w:tr>
      <w:tr w:rsidR="0042760B" w:rsidRPr="00A12E17" w14:paraId="66564A99" w14:textId="77777777" w:rsidTr="008A5A4C">
        <w:tc>
          <w:tcPr>
            <w:tcW w:w="770" w:type="pct"/>
            <w:shd w:val="clear" w:color="auto" w:fill="E1E3F2"/>
          </w:tcPr>
          <w:p w14:paraId="5621E13C" w14:textId="77777777" w:rsidR="0042760B" w:rsidRDefault="0042760B" w:rsidP="008A5A4C">
            <w:pPr>
              <w:pStyle w:val="TabletextrowsAgency"/>
              <w:rPr>
                <w:b/>
              </w:rPr>
            </w:pPr>
            <w:r>
              <w:rPr>
                <w:b/>
              </w:rPr>
              <w:t>Good registry practice</w:t>
            </w:r>
          </w:p>
          <w:p w14:paraId="6CCA9229" w14:textId="77777777" w:rsidR="0042760B" w:rsidRPr="002652C8" w:rsidRDefault="0042760B" w:rsidP="008A5A4C">
            <w:pPr>
              <w:pStyle w:val="TabletextrowsAgency"/>
            </w:pPr>
            <w:r w:rsidRPr="002652C8">
              <w:t>5.</w:t>
            </w:r>
            <w:r>
              <w:t xml:space="preserve">7 Safety Analysis </w:t>
            </w:r>
            <w:r w:rsidRPr="002652C8">
              <w:t xml:space="preserve"> </w:t>
            </w:r>
          </w:p>
          <w:p w14:paraId="32562728" w14:textId="77777777" w:rsidR="0042760B" w:rsidRPr="00A12E17" w:rsidRDefault="0042760B" w:rsidP="008A5A4C">
            <w:pPr>
              <w:pStyle w:val="TabletextrowsAgency"/>
              <w:rPr>
                <w:b/>
              </w:rPr>
            </w:pPr>
            <w:r>
              <w:t>Pg 28, lines 9 – 11</w:t>
            </w:r>
          </w:p>
        </w:tc>
        <w:tc>
          <w:tcPr>
            <w:tcW w:w="790" w:type="pct"/>
            <w:gridSpan w:val="2"/>
            <w:shd w:val="clear" w:color="auto" w:fill="E1E3F2"/>
          </w:tcPr>
          <w:p w14:paraId="2E28F18A" w14:textId="77777777" w:rsidR="0042760B" w:rsidRPr="00A12E17" w:rsidRDefault="0042760B" w:rsidP="008A5A4C">
            <w:pPr>
              <w:pStyle w:val="TabletextrowsAgency"/>
            </w:pPr>
          </w:p>
        </w:tc>
        <w:tc>
          <w:tcPr>
            <w:tcW w:w="1956" w:type="pct"/>
            <w:gridSpan w:val="3"/>
            <w:shd w:val="clear" w:color="auto" w:fill="E1E3F2"/>
          </w:tcPr>
          <w:p w14:paraId="73C703F6" w14:textId="77777777" w:rsidR="0042760B" w:rsidRPr="002652C8" w:rsidRDefault="0042760B" w:rsidP="008A5A4C">
            <w:pPr>
              <w:pStyle w:val="TabletextrowsAgency"/>
              <w:spacing w:line="240" w:lineRule="auto"/>
            </w:pPr>
            <w:r w:rsidRPr="002652C8">
              <w:t xml:space="preserve">Related to see comment on Page 7, Lines 12-14 above. </w:t>
            </w:r>
          </w:p>
          <w:p w14:paraId="34EFE37D" w14:textId="77777777" w:rsidR="0042760B" w:rsidRPr="002652C8" w:rsidRDefault="0042760B" w:rsidP="008A5A4C">
            <w:pPr>
              <w:pStyle w:val="TabletextrowsAgency"/>
              <w:spacing w:line="240" w:lineRule="auto"/>
            </w:pPr>
          </w:p>
          <w:p w14:paraId="71F6F445" w14:textId="77777777" w:rsidR="0042760B" w:rsidRDefault="0042760B" w:rsidP="008A5A4C">
            <w:pPr>
              <w:pStyle w:val="TabletextrowsAgency"/>
              <w:spacing w:line="240" w:lineRule="auto"/>
            </w:pPr>
            <w:r w:rsidRPr="002652C8">
              <w:rPr>
                <w:i/>
              </w:rPr>
              <w:t>Proposed change</w:t>
            </w:r>
            <w:r w:rsidRPr="002652C8">
              <w:t xml:space="preserve">: Please clarify that this applies when collection and recording of AEs is the </w:t>
            </w:r>
            <w:r w:rsidRPr="002652C8">
              <w:rPr>
                <w:u w:val="single"/>
              </w:rPr>
              <w:t>main</w:t>
            </w:r>
            <w:r w:rsidRPr="002652C8">
              <w:t xml:space="preserve"> objective of the activity (per GVP Module VIII)</w:t>
            </w:r>
            <w:r>
              <w:t xml:space="preserve"> i.e</w:t>
            </w:r>
            <w:r w:rsidRPr="002652C8">
              <w:t>.</w:t>
            </w:r>
          </w:p>
          <w:p w14:paraId="2A05EE4F" w14:textId="77777777" w:rsidR="0042760B" w:rsidRDefault="0042760B" w:rsidP="008A5A4C">
            <w:pPr>
              <w:pStyle w:val="TabletextrowsAgency"/>
              <w:spacing w:line="240" w:lineRule="auto"/>
            </w:pPr>
          </w:p>
          <w:p w14:paraId="40940E43" w14:textId="77777777" w:rsidR="0042760B" w:rsidRPr="002652C8" w:rsidRDefault="0042760B" w:rsidP="008A5A4C">
            <w:pPr>
              <w:pStyle w:val="TabletextrowsAgency"/>
              <w:spacing w:line="240" w:lineRule="auto"/>
            </w:pPr>
            <w:r w:rsidRPr="00561A5E">
              <w:t>Any active data collection system put in place in a disease registry</w:t>
            </w:r>
            <w:r>
              <w:t>, fulfilling the PASS definition,</w:t>
            </w:r>
            <w:r w:rsidRPr="00561A5E">
              <w:t xml:space="preserve"> and initiated, managed or funded by a MAH must follow the regulatory framework for PASS (20) (21) (see chapter 6.8). </w:t>
            </w:r>
          </w:p>
          <w:p w14:paraId="0AF3F7B6"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4C72ACA6" w14:textId="77777777" w:rsidR="0042760B" w:rsidRPr="00A12E17" w:rsidRDefault="0042760B" w:rsidP="008A5A4C">
            <w:pPr>
              <w:pStyle w:val="TabletextrowsAgency"/>
            </w:pPr>
          </w:p>
        </w:tc>
      </w:tr>
      <w:tr w:rsidR="0042760B" w:rsidRPr="00B822FC" w14:paraId="121E89B1" w14:textId="77777777" w:rsidTr="008A5A4C">
        <w:tc>
          <w:tcPr>
            <w:tcW w:w="770" w:type="pct"/>
            <w:shd w:val="clear" w:color="auto" w:fill="E1E3F2"/>
          </w:tcPr>
          <w:p w14:paraId="1778B7CF" w14:textId="77777777" w:rsidR="0042760B" w:rsidRPr="00A12E17" w:rsidRDefault="0042760B" w:rsidP="008A5A4C">
            <w:pPr>
              <w:pStyle w:val="TabletextrowsAgency"/>
              <w:rPr>
                <w:b/>
              </w:rPr>
            </w:pPr>
            <w:r w:rsidRPr="00A12E17">
              <w:rPr>
                <w:b/>
              </w:rPr>
              <w:t>Good registry practice</w:t>
            </w:r>
          </w:p>
          <w:p w14:paraId="0D304D14" w14:textId="77777777" w:rsidR="0042760B" w:rsidRPr="002652C8" w:rsidRDefault="0042760B" w:rsidP="008A5A4C">
            <w:pPr>
              <w:pStyle w:val="TabletextrowsAgency"/>
            </w:pPr>
            <w:r w:rsidRPr="002652C8">
              <w:t>5.</w:t>
            </w:r>
            <w:r>
              <w:t xml:space="preserve">7 Safety Analysis </w:t>
            </w:r>
            <w:r w:rsidRPr="002652C8">
              <w:t xml:space="preserve"> </w:t>
            </w:r>
          </w:p>
          <w:p w14:paraId="1109B9AE" w14:textId="77777777" w:rsidR="0042760B" w:rsidRDefault="0042760B" w:rsidP="008A5A4C">
            <w:pPr>
              <w:pStyle w:val="TabletextrowsAgency"/>
            </w:pPr>
          </w:p>
          <w:p w14:paraId="3D2511A4" w14:textId="77777777" w:rsidR="0042760B" w:rsidRPr="00A12E17" w:rsidRDefault="0042760B" w:rsidP="008A5A4C">
            <w:pPr>
              <w:pStyle w:val="TabletextrowsAgency"/>
              <w:rPr>
                <w:b/>
              </w:rPr>
            </w:pPr>
            <w:r w:rsidRPr="00A12E17">
              <w:t xml:space="preserve">Pg 28, lines </w:t>
            </w:r>
            <w:r>
              <w:t>14-16</w:t>
            </w:r>
          </w:p>
        </w:tc>
        <w:tc>
          <w:tcPr>
            <w:tcW w:w="790" w:type="pct"/>
            <w:gridSpan w:val="2"/>
            <w:shd w:val="clear" w:color="auto" w:fill="E1E3F2"/>
          </w:tcPr>
          <w:p w14:paraId="52229AB7" w14:textId="77777777" w:rsidR="0042760B" w:rsidRDefault="0042760B" w:rsidP="008A5A4C">
            <w:pPr>
              <w:pStyle w:val="TabletextrowsAgency"/>
            </w:pPr>
          </w:p>
        </w:tc>
        <w:tc>
          <w:tcPr>
            <w:tcW w:w="1956" w:type="pct"/>
            <w:gridSpan w:val="3"/>
            <w:shd w:val="clear" w:color="auto" w:fill="E1E3F2"/>
          </w:tcPr>
          <w:p w14:paraId="14964C07" w14:textId="77777777" w:rsidR="0042760B" w:rsidRDefault="0042760B" w:rsidP="008A5A4C">
            <w:pPr>
              <w:pStyle w:val="TabletextrowsAgency"/>
              <w:spacing w:line="264" w:lineRule="auto"/>
            </w:pPr>
            <w:r>
              <w:t>In the sentence “</w:t>
            </w:r>
            <w:r w:rsidRPr="00AF7C8D">
              <w:rPr>
                <w:color w:val="4472C4" w:themeColor="accent1"/>
              </w:rPr>
              <w:t xml:space="preserve">Relevant safety information should be summarised in the product Periodic Safety Update Report (PSUR) by the MAH and in the registry reports. </w:t>
            </w:r>
            <w:r>
              <w:t>“ it needs to be clear that it is registry study reports and not registry reports and it should be aligned with GVP module 8 to avoid confusion.</w:t>
            </w:r>
          </w:p>
          <w:p w14:paraId="64EF7172" w14:textId="77777777" w:rsidR="0042760B" w:rsidRDefault="0042760B" w:rsidP="008A5A4C">
            <w:pPr>
              <w:pStyle w:val="TabletextrowsAgency"/>
              <w:spacing w:line="264" w:lineRule="auto"/>
            </w:pPr>
          </w:p>
          <w:p w14:paraId="50E01880" w14:textId="77777777" w:rsidR="0042760B" w:rsidRPr="001068CC" w:rsidRDefault="0042760B" w:rsidP="008A5A4C">
            <w:pPr>
              <w:pStyle w:val="TabletextrowsAgency"/>
              <w:spacing w:line="240" w:lineRule="auto"/>
            </w:pPr>
            <w:r>
              <w:t>Proposed change: “</w:t>
            </w:r>
            <w:r w:rsidRPr="00AF7C8D">
              <w:rPr>
                <w:color w:val="4472C4" w:themeColor="accent1"/>
              </w:rPr>
              <w:t xml:space="preserve">Relevant safety information should be summarised in the product Periodic Safety Update Report (PSUR) by the MAH and in the </w:t>
            </w:r>
            <w:r w:rsidRPr="00AF7C8D">
              <w:rPr>
                <w:b/>
                <w:color w:val="4472C4" w:themeColor="accent1"/>
              </w:rPr>
              <w:t>registry study reports (i.e. interim safety analyses and final study reports)</w:t>
            </w:r>
            <w:r w:rsidRPr="00AF7C8D">
              <w:rPr>
                <w:color w:val="4472C4" w:themeColor="accent1"/>
              </w:rPr>
              <w:t>.</w:t>
            </w:r>
            <w:r>
              <w:t xml:space="preserve">“ </w:t>
            </w:r>
          </w:p>
        </w:tc>
        <w:tc>
          <w:tcPr>
            <w:tcW w:w="1484" w:type="pct"/>
            <w:gridSpan w:val="2"/>
            <w:shd w:val="clear" w:color="auto" w:fill="E1E3F2"/>
          </w:tcPr>
          <w:p w14:paraId="4018CA88" w14:textId="77777777" w:rsidR="0042760B" w:rsidRPr="00561BA0" w:rsidRDefault="0042760B" w:rsidP="008A5A4C">
            <w:pPr>
              <w:pStyle w:val="TabletextrowsAgency"/>
            </w:pPr>
          </w:p>
        </w:tc>
      </w:tr>
      <w:tr w:rsidR="0042760B" w:rsidRPr="00B822FC" w14:paraId="6D93EE98" w14:textId="77777777" w:rsidTr="008A5A4C">
        <w:tc>
          <w:tcPr>
            <w:tcW w:w="770" w:type="pct"/>
            <w:shd w:val="clear" w:color="auto" w:fill="E1E3F2"/>
          </w:tcPr>
          <w:p w14:paraId="38950D50" w14:textId="77777777" w:rsidR="0042760B" w:rsidRPr="00A12E17" w:rsidRDefault="0042760B" w:rsidP="008A5A4C">
            <w:pPr>
              <w:pStyle w:val="TabletextrowsAgency"/>
              <w:rPr>
                <w:b/>
              </w:rPr>
            </w:pPr>
            <w:r w:rsidRPr="00A12E17">
              <w:rPr>
                <w:b/>
              </w:rPr>
              <w:t>Good registry practice</w:t>
            </w:r>
          </w:p>
          <w:p w14:paraId="492C90E0" w14:textId="77777777" w:rsidR="0042760B" w:rsidRPr="002652C8" w:rsidRDefault="0042760B" w:rsidP="008A5A4C">
            <w:pPr>
              <w:pStyle w:val="TabletextrowsAgency"/>
            </w:pPr>
            <w:r w:rsidRPr="002652C8">
              <w:t>5.</w:t>
            </w:r>
            <w:r>
              <w:t xml:space="preserve">7 Safety Analysis </w:t>
            </w:r>
            <w:r w:rsidRPr="002652C8">
              <w:t xml:space="preserve"> </w:t>
            </w:r>
          </w:p>
          <w:p w14:paraId="4DBEC0E8" w14:textId="77777777" w:rsidR="0042760B" w:rsidRDefault="0042760B" w:rsidP="008A5A4C">
            <w:pPr>
              <w:pStyle w:val="TabletextrowsAgency"/>
            </w:pPr>
          </w:p>
          <w:p w14:paraId="29FB74D3" w14:textId="77777777" w:rsidR="0042760B" w:rsidRPr="00561BA0" w:rsidRDefault="0042760B" w:rsidP="008A5A4C">
            <w:pPr>
              <w:pStyle w:val="TabletextrowsAgency"/>
            </w:pPr>
            <w:r w:rsidRPr="00A12E17">
              <w:t>Pg 28, lines 9-17</w:t>
            </w:r>
          </w:p>
        </w:tc>
        <w:tc>
          <w:tcPr>
            <w:tcW w:w="790" w:type="pct"/>
            <w:gridSpan w:val="2"/>
            <w:shd w:val="clear" w:color="auto" w:fill="E1E3F2"/>
          </w:tcPr>
          <w:p w14:paraId="2EBD95C0" w14:textId="77777777" w:rsidR="0042760B" w:rsidRDefault="0042760B" w:rsidP="008A5A4C">
            <w:pPr>
              <w:pStyle w:val="TabletextrowsAgency"/>
            </w:pPr>
          </w:p>
        </w:tc>
        <w:tc>
          <w:tcPr>
            <w:tcW w:w="1956" w:type="pct"/>
            <w:gridSpan w:val="3"/>
            <w:shd w:val="clear" w:color="auto" w:fill="E1E3F2"/>
          </w:tcPr>
          <w:p w14:paraId="3A26AB16" w14:textId="77777777" w:rsidR="0042760B" w:rsidRPr="003C23E1" w:rsidRDefault="0042760B" w:rsidP="008A5A4C">
            <w:pPr>
              <w:pStyle w:val="TableheadingrowsAgency"/>
              <w:spacing w:line="240" w:lineRule="auto"/>
              <w:rPr>
                <w:rFonts w:cs="Arial"/>
              </w:rPr>
            </w:pPr>
            <w:r w:rsidRPr="001068CC">
              <w:t xml:space="preserve">This paragraph is referring to data collected for registry studies according to a protocol that are conducted by a MAH. </w:t>
            </w:r>
            <w:r w:rsidRPr="00FD4372">
              <w:rPr>
                <w:rFonts w:cs="Arial"/>
                <w:b w:val="0"/>
              </w:rPr>
              <w:t>According to GV</w:t>
            </w:r>
            <w:r>
              <w:rPr>
                <w:rFonts w:cs="Arial"/>
                <w:b w:val="0"/>
              </w:rPr>
              <w:t>P</w:t>
            </w:r>
            <w:r w:rsidRPr="00FD4372">
              <w:rPr>
                <w:rFonts w:cs="Arial"/>
                <w:b w:val="0"/>
              </w:rPr>
              <w:t xml:space="preserve"> requirements and internal procedures MAH is obliged to explicitly record and report suspected adverse reactions to its medicinal products regardless of the registry/study aim. The definition in its current form could be interpreted that a disease registry initiated by MAH could therefore fulfil PASS requirements</w:t>
            </w:r>
            <w:r>
              <w:rPr>
                <w:rFonts w:cs="Arial"/>
                <w:b w:val="0"/>
              </w:rPr>
              <w:t>,</w:t>
            </w:r>
            <w:r w:rsidRPr="00FD4372">
              <w:rPr>
                <w:rFonts w:cs="Arial"/>
                <w:b w:val="0"/>
              </w:rPr>
              <w:t xml:space="preserve"> even if </w:t>
            </w:r>
            <w:r>
              <w:rPr>
                <w:rFonts w:cs="Arial"/>
                <w:b w:val="0"/>
              </w:rPr>
              <w:t xml:space="preserve">it is </w:t>
            </w:r>
            <w:r w:rsidRPr="00FD4372">
              <w:rPr>
                <w:rFonts w:cs="Arial"/>
                <w:b w:val="0"/>
              </w:rPr>
              <w:t>initiated purely with the aim to study disease epidemiology etc. Further</w:t>
            </w:r>
            <w:r>
              <w:rPr>
                <w:rFonts w:cs="Arial"/>
                <w:b w:val="0"/>
              </w:rPr>
              <w:t>more</w:t>
            </w:r>
            <w:r w:rsidRPr="00FD4372">
              <w:rPr>
                <w:rFonts w:cs="Arial"/>
                <w:b w:val="0"/>
              </w:rPr>
              <w:t xml:space="preserve">, </w:t>
            </w:r>
            <w:r w:rsidRPr="003C23E1">
              <w:rPr>
                <w:rFonts w:cs="Arial"/>
              </w:rPr>
              <w:t>PASS definition should be only applicable to registry studies rather than registries.</w:t>
            </w:r>
          </w:p>
          <w:p w14:paraId="787E37A4" w14:textId="77777777" w:rsidR="0042760B" w:rsidRPr="001068CC" w:rsidRDefault="0042760B" w:rsidP="008A5A4C">
            <w:pPr>
              <w:pStyle w:val="TabletextrowsAgency"/>
              <w:spacing w:line="240" w:lineRule="auto"/>
            </w:pPr>
            <w:r w:rsidRPr="001068CC">
              <w:t>Therefore this safety reporting aspect should be addressed in the section on registry studies (chapter 6.8) rather than here, as it is rather confusing to mention protocols in this section.</w:t>
            </w:r>
          </w:p>
          <w:p w14:paraId="1D2987D1" w14:textId="77777777" w:rsidR="0042760B" w:rsidRDefault="0042760B" w:rsidP="008A5A4C">
            <w:pPr>
              <w:pStyle w:val="TabletextrowsAgency"/>
              <w:spacing w:line="240" w:lineRule="auto"/>
              <w:rPr>
                <w:i/>
              </w:rPr>
            </w:pPr>
          </w:p>
          <w:p w14:paraId="5D4C0C81" w14:textId="77777777" w:rsidR="0042760B" w:rsidRPr="001068CC" w:rsidRDefault="0042760B" w:rsidP="008A5A4C">
            <w:pPr>
              <w:pStyle w:val="TabletextrowsAgency"/>
              <w:spacing w:line="240" w:lineRule="auto"/>
            </w:pPr>
            <w:r w:rsidRPr="001068CC">
              <w:rPr>
                <w:i/>
              </w:rPr>
              <w:t>Proposed change</w:t>
            </w:r>
            <w:r w:rsidRPr="001068CC">
              <w:t>: Suggest deleting lines 12 – 17 and inserting this information in chapter 6.8.</w:t>
            </w:r>
            <w:r>
              <w:t xml:space="preserve">  </w:t>
            </w:r>
            <w:r>
              <w:rPr>
                <w:rFonts w:cs="Arial"/>
              </w:rPr>
              <w:t>M</w:t>
            </w:r>
            <w:r w:rsidRPr="00FD4372">
              <w:rPr>
                <w:rFonts w:cs="Arial"/>
              </w:rPr>
              <w:t>ake it clear that PASS designation may apply to studies only, but not to registry itself as a form of data collection</w:t>
            </w:r>
          </w:p>
          <w:p w14:paraId="498897D1" w14:textId="77777777" w:rsidR="0042760B" w:rsidRDefault="0042760B" w:rsidP="008A5A4C">
            <w:pPr>
              <w:pStyle w:val="TabletextrowsAgency"/>
              <w:spacing w:line="240" w:lineRule="auto"/>
              <w:rPr>
                <w:color w:val="2F5496"/>
              </w:rPr>
            </w:pPr>
          </w:p>
          <w:p w14:paraId="1834F66F" w14:textId="77777777" w:rsidR="0042760B" w:rsidRPr="001068CC" w:rsidRDefault="0042760B" w:rsidP="008A5A4C">
            <w:pPr>
              <w:pStyle w:val="TabletextrowsAgency"/>
              <w:spacing w:line="240" w:lineRule="auto"/>
            </w:pPr>
            <w:r w:rsidRPr="001068CC">
              <w:t xml:space="preserve">Active safety data collection by the MAH and differentiation between the requirements for solicited and spontaneous reporting is not always clear cut in increasingly more complex study designs. </w:t>
            </w:r>
          </w:p>
          <w:p w14:paraId="42DEBB11" w14:textId="77777777" w:rsidR="0042760B" w:rsidRPr="001068CC" w:rsidRDefault="0042760B" w:rsidP="008A5A4C">
            <w:pPr>
              <w:pStyle w:val="TabletextrowsAgency"/>
              <w:spacing w:line="240" w:lineRule="auto"/>
            </w:pPr>
          </w:p>
          <w:p w14:paraId="75BB6499" w14:textId="77777777" w:rsidR="0042760B" w:rsidRPr="001068CC" w:rsidRDefault="0042760B" w:rsidP="008A5A4C">
            <w:pPr>
              <w:pStyle w:val="TabletextrowsAgency"/>
              <w:spacing w:line="240" w:lineRule="auto"/>
            </w:pPr>
            <w:r w:rsidRPr="001068CC">
              <w:t xml:space="preserve">When safety data are collected only for specific adverse events/outcomes related to a medicinal product, </w:t>
            </w:r>
            <w:r w:rsidRPr="001068CC">
              <w:rPr>
                <w:b/>
              </w:rPr>
              <w:t>please clarify</w:t>
            </w:r>
            <w:r w:rsidRPr="001068CC">
              <w:t xml:space="preserve"> </w:t>
            </w:r>
            <w:r w:rsidRPr="001068CC">
              <w:rPr>
                <w:b/>
              </w:rPr>
              <w:t>how safety reporting should be managed for any other adverse events/reactions incidentally identified with the product within the same study</w:t>
            </w:r>
            <w:r w:rsidRPr="001068CC">
              <w:t xml:space="preserve"> i.e. reported as solicited events, with causality assessed accordingly, or handled as spontaneous reports, where appropriate.</w:t>
            </w:r>
          </w:p>
          <w:p w14:paraId="310F313A" w14:textId="77777777" w:rsidR="0042760B" w:rsidRPr="008C315A" w:rsidRDefault="0042760B" w:rsidP="008A5A4C">
            <w:pPr>
              <w:spacing w:line="264" w:lineRule="auto"/>
              <w:rPr>
                <w:color w:val="2F5496"/>
              </w:rPr>
            </w:pPr>
          </w:p>
        </w:tc>
        <w:tc>
          <w:tcPr>
            <w:tcW w:w="1484" w:type="pct"/>
            <w:gridSpan w:val="2"/>
            <w:shd w:val="clear" w:color="auto" w:fill="E1E3F2"/>
          </w:tcPr>
          <w:p w14:paraId="2EE04A6C" w14:textId="77777777" w:rsidR="0042760B" w:rsidRPr="00561BA0" w:rsidRDefault="0042760B" w:rsidP="008A5A4C">
            <w:pPr>
              <w:pStyle w:val="TabletextrowsAgency"/>
            </w:pPr>
          </w:p>
        </w:tc>
      </w:tr>
      <w:tr w:rsidR="0042760B" w:rsidRPr="00B822FC" w14:paraId="13527E63" w14:textId="77777777" w:rsidTr="008A5A4C">
        <w:tc>
          <w:tcPr>
            <w:tcW w:w="770" w:type="pct"/>
            <w:shd w:val="clear" w:color="auto" w:fill="E1E3F2"/>
          </w:tcPr>
          <w:p w14:paraId="5F35237F" w14:textId="77777777" w:rsidR="0042760B" w:rsidRPr="002B379C" w:rsidRDefault="0042760B" w:rsidP="008A5A4C">
            <w:pPr>
              <w:pStyle w:val="TabletextrowsAgency"/>
              <w:rPr>
                <w:b/>
              </w:rPr>
            </w:pPr>
            <w:r w:rsidRPr="002B379C">
              <w:rPr>
                <w:b/>
              </w:rPr>
              <w:t>Good registry practice</w:t>
            </w:r>
          </w:p>
          <w:p w14:paraId="149F96BB" w14:textId="77777777" w:rsidR="0042760B" w:rsidRPr="002652C8" w:rsidRDefault="0042760B" w:rsidP="008A5A4C">
            <w:pPr>
              <w:pStyle w:val="TabletextrowsAgency"/>
            </w:pPr>
            <w:r w:rsidRPr="002652C8">
              <w:t>5.</w:t>
            </w:r>
            <w:r>
              <w:t xml:space="preserve">7 Safety Analysis </w:t>
            </w:r>
            <w:r w:rsidRPr="002652C8">
              <w:t xml:space="preserve"> </w:t>
            </w:r>
          </w:p>
          <w:p w14:paraId="4966445F" w14:textId="77777777" w:rsidR="0042760B" w:rsidRDefault="0042760B" w:rsidP="008A5A4C">
            <w:pPr>
              <w:pStyle w:val="TabletextrowsAgency"/>
            </w:pPr>
          </w:p>
          <w:p w14:paraId="7359D271" w14:textId="77777777" w:rsidR="0042760B" w:rsidRPr="002F78FC" w:rsidRDefault="0042760B" w:rsidP="008A5A4C">
            <w:pPr>
              <w:pStyle w:val="TabletextrowsAgency"/>
            </w:pPr>
            <w:r>
              <w:t>Pg 28, lines 32-33</w:t>
            </w:r>
          </w:p>
        </w:tc>
        <w:tc>
          <w:tcPr>
            <w:tcW w:w="790" w:type="pct"/>
            <w:gridSpan w:val="2"/>
            <w:shd w:val="clear" w:color="auto" w:fill="E1E3F2"/>
          </w:tcPr>
          <w:p w14:paraId="57EB2266" w14:textId="77777777" w:rsidR="0042760B" w:rsidRDefault="0042760B" w:rsidP="008A5A4C">
            <w:pPr>
              <w:pStyle w:val="TabletextrowsAgency"/>
            </w:pPr>
          </w:p>
        </w:tc>
        <w:tc>
          <w:tcPr>
            <w:tcW w:w="1956" w:type="pct"/>
            <w:gridSpan w:val="3"/>
            <w:shd w:val="clear" w:color="auto" w:fill="E1E3F2"/>
          </w:tcPr>
          <w:p w14:paraId="72938BE0" w14:textId="77777777" w:rsidR="0042760B" w:rsidRPr="001068CC" w:rsidRDefault="0042760B" w:rsidP="008A5A4C">
            <w:pPr>
              <w:pStyle w:val="TabletextrowsAgency"/>
              <w:spacing w:line="264" w:lineRule="auto"/>
            </w:pPr>
            <w:r w:rsidRPr="001068CC">
              <w:t>Missing information listed as such in the RMPs should not always be considered as AESIs, as often related to specific patients’ sub-groups not assessed during clinical development.</w:t>
            </w:r>
          </w:p>
          <w:p w14:paraId="216A1500" w14:textId="77777777" w:rsidR="0042760B" w:rsidRDefault="0042760B" w:rsidP="008A5A4C">
            <w:pPr>
              <w:pStyle w:val="TabletextrowsAgency"/>
              <w:spacing w:line="264" w:lineRule="auto"/>
            </w:pPr>
            <w:r w:rsidRPr="001068CC">
              <w:rPr>
                <w:i/>
              </w:rPr>
              <w:t>Proposed change</w:t>
            </w:r>
            <w:r w:rsidRPr="001068CC">
              <w:t>: Adapt the text accordingly to avoid linking missing information in RMPs to AESIs.</w:t>
            </w:r>
          </w:p>
          <w:p w14:paraId="7DB467F4" w14:textId="77777777" w:rsidR="0042760B" w:rsidRPr="008C315A" w:rsidRDefault="0042760B" w:rsidP="008A5A4C">
            <w:pPr>
              <w:pStyle w:val="TabletextrowsAgency"/>
              <w:spacing w:line="264" w:lineRule="auto"/>
              <w:rPr>
                <w:i/>
                <w:color w:val="2F5496"/>
              </w:rPr>
            </w:pPr>
          </w:p>
        </w:tc>
        <w:tc>
          <w:tcPr>
            <w:tcW w:w="1484" w:type="pct"/>
            <w:gridSpan w:val="2"/>
            <w:shd w:val="clear" w:color="auto" w:fill="E1E3F2"/>
          </w:tcPr>
          <w:p w14:paraId="0D04FC5F" w14:textId="77777777" w:rsidR="0042760B" w:rsidRPr="00561BA0" w:rsidRDefault="0042760B" w:rsidP="008A5A4C">
            <w:pPr>
              <w:pStyle w:val="TabletextrowsAgency"/>
            </w:pPr>
          </w:p>
        </w:tc>
      </w:tr>
      <w:tr w:rsidR="0042760B" w:rsidRPr="00B822FC" w14:paraId="050BBA05" w14:textId="77777777" w:rsidTr="008A5A4C">
        <w:tc>
          <w:tcPr>
            <w:tcW w:w="770" w:type="pct"/>
            <w:shd w:val="clear" w:color="auto" w:fill="E1E3F2"/>
          </w:tcPr>
          <w:p w14:paraId="5EC76671" w14:textId="77777777" w:rsidR="0042760B" w:rsidRPr="002B379C" w:rsidRDefault="0042760B" w:rsidP="008A5A4C">
            <w:pPr>
              <w:pStyle w:val="TabletextrowsAgency"/>
              <w:rPr>
                <w:b/>
              </w:rPr>
            </w:pPr>
            <w:r w:rsidRPr="002B379C">
              <w:rPr>
                <w:b/>
              </w:rPr>
              <w:t>Good registry practice</w:t>
            </w:r>
          </w:p>
          <w:p w14:paraId="22B1EC06" w14:textId="77777777" w:rsidR="0042760B" w:rsidRPr="002652C8" w:rsidRDefault="0042760B" w:rsidP="008A5A4C">
            <w:pPr>
              <w:pStyle w:val="TabletextrowsAgency"/>
            </w:pPr>
            <w:r w:rsidRPr="002652C8">
              <w:t>5.</w:t>
            </w:r>
            <w:r>
              <w:t xml:space="preserve">7 Safety Analysis </w:t>
            </w:r>
            <w:r w:rsidRPr="002652C8">
              <w:t xml:space="preserve"> </w:t>
            </w:r>
          </w:p>
          <w:p w14:paraId="1EB85608" w14:textId="77777777" w:rsidR="0042760B" w:rsidRDefault="0042760B" w:rsidP="008A5A4C">
            <w:pPr>
              <w:pStyle w:val="TabletextrowsAgency"/>
            </w:pPr>
          </w:p>
          <w:p w14:paraId="20C93F0F" w14:textId="77777777" w:rsidR="0042760B" w:rsidRPr="002B379C" w:rsidRDefault="0042760B" w:rsidP="008A5A4C">
            <w:pPr>
              <w:pStyle w:val="TabletextrowsAgency"/>
              <w:rPr>
                <w:b/>
              </w:rPr>
            </w:pPr>
            <w:r>
              <w:t>Pg 28, lines 36-42</w:t>
            </w:r>
          </w:p>
        </w:tc>
        <w:tc>
          <w:tcPr>
            <w:tcW w:w="790" w:type="pct"/>
            <w:gridSpan w:val="2"/>
            <w:shd w:val="clear" w:color="auto" w:fill="E1E3F2"/>
          </w:tcPr>
          <w:p w14:paraId="6384E73B" w14:textId="77777777" w:rsidR="0042760B" w:rsidRDefault="0042760B" w:rsidP="008A5A4C">
            <w:pPr>
              <w:pStyle w:val="TabletextrowsAgency"/>
            </w:pPr>
          </w:p>
        </w:tc>
        <w:tc>
          <w:tcPr>
            <w:tcW w:w="1956" w:type="pct"/>
            <w:gridSpan w:val="3"/>
            <w:shd w:val="clear" w:color="auto" w:fill="E1E3F2"/>
          </w:tcPr>
          <w:p w14:paraId="7CA7B8E4" w14:textId="77777777" w:rsidR="0042760B" w:rsidRPr="006336C2" w:rsidRDefault="0042760B" w:rsidP="008A5A4C">
            <w:pPr>
              <w:keepNext/>
              <w:pBdr>
                <w:top w:val="nil"/>
                <w:left w:val="nil"/>
                <w:bottom w:val="nil"/>
                <w:right w:val="nil"/>
                <w:between w:val="nil"/>
              </w:pBdr>
              <w:spacing w:before="280" w:after="220"/>
            </w:pPr>
            <w:r w:rsidRPr="006336C2">
              <w:rPr>
                <w:b/>
                <w:color w:val="000000"/>
              </w:rPr>
              <w:t>Aggregate analysis of adverse events</w:t>
            </w:r>
          </w:p>
          <w:p w14:paraId="496D09B3" w14:textId="77777777" w:rsidR="0042760B" w:rsidRPr="006336C2" w:rsidRDefault="0042760B" w:rsidP="008A5A4C">
            <w:pPr>
              <w:pStyle w:val="TabletextrowsAgency"/>
              <w:spacing w:line="264" w:lineRule="auto"/>
              <w:rPr>
                <w:color w:val="000000"/>
              </w:rPr>
            </w:pPr>
            <w:r w:rsidRPr="006336C2">
              <w:rPr>
                <w:color w:val="000000"/>
              </w:rPr>
              <w:t>Routine statistical analyses of collected adverse events could be based on standard statistical programming that can be run periodically by registries or upon requests from a regulator or a MAH</w:t>
            </w:r>
            <w:r>
              <w:rPr>
                <w:color w:val="000000"/>
              </w:rPr>
              <w:t xml:space="preserve"> </w:t>
            </w:r>
            <w:r w:rsidRPr="006336C2">
              <w:rPr>
                <w:color w:val="000000"/>
              </w:rPr>
              <w:t>and agreed with them. Analyses can be descriptive but can also integrate comparisons between different treatment groups (based on therapies, dose, duration, etc.) or categories of patient characteristics. Routine statistical analyses should be defined in advance and described in a SAP. Comparative analyses could require defining comparator exposure groups and controlling for confounding factors, especially confounding by indication. Consideration should also be given to various treatment periods to which patients may be exposed, especially in case of switching between therapies, in order to avoid time-related bias (hence the need for an accurate recording of times of entry into the registry and start and end times of different therapies).</w:t>
            </w:r>
          </w:p>
          <w:p w14:paraId="7719F011" w14:textId="77777777" w:rsidR="0042760B" w:rsidRPr="002B39DC" w:rsidRDefault="0042760B" w:rsidP="008A5A4C">
            <w:pPr>
              <w:pStyle w:val="TabletextrowsAgency"/>
              <w:spacing w:line="264" w:lineRule="auto"/>
            </w:pPr>
          </w:p>
          <w:p w14:paraId="391BA66D" w14:textId="77777777" w:rsidR="0042760B" w:rsidRDefault="0042760B" w:rsidP="008A5A4C">
            <w:pPr>
              <w:pStyle w:val="TabletextrowsAgency"/>
              <w:spacing w:line="264" w:lineRule="auto"/>
              <w:rPr>
                <w:rFonts w:eastAsia="Calibri" w:cs="Calibri"/>
              </w:rPr>
            </w:pPr>
            <w:r w:rsidRPr="006336C2">
              <w:rPr>
                <w:rFonts w:eastAsia="Calibri" w:cs="Calibri"/>
                <w:b/>
              </w:rPr>
              <w:t xml:space="preserve">Proposed change: </w:t>
            </w:r>
            <w:r w:rsidRPr="006336C2">
              <w:rPr>
                <w:rFonts w:eastAsia="Calibri" w:cs="Calibri"/>
                <w:b/>
              </w:rPr>
              <w:br/>
            </w:r>
            <w:r w:rsidRPr="002521F0">
              <w:rPr>
                <w:rFonts w:eastAsia="Calibri" w:cs="Calibri"/>
                <w:b/>
              </w:rPr>
              <w:t>MAHs should be informed and data should be shared with MAHs as well</w:t>
            </w:r>
            <w:r w:rsidRPr="006336C2">
              <w:rPr>
                <w:rFonts w:eastAsia="Calibri" w:cs="Calibri"/>
              </w:rPr>
              <w:t xml:space="preserve"> (registry may not always be MAH registry) and get the chance to discuss results. Standard procedure from regulators on how to deal with missing data/variables and unpublished data seems desirable/inevitable.</w:t>
            </w:r>
          </w:p>
          <w:p w14:paraId="74CC6CF3" w14:textId="77777777" w:rsidR="0042760B" w:rsidRPr="00FD4372" w:rsidRDefault="0042760B" w:rsidP="008A5A4C">
            <w:pPr>
              <w:pStyle w:val="TabletextrowsAgency"/>
              <w:spacing w:line="264" w:lineRule="auto"/>
              <w:rPr>
                <w:rFonts w:cs="Arial"/>
              </w:rPr>
            </w:pPr>
            <w:r>
              <w:rPr>
                <w:rFonts w:cs="Arial"/>
              </w:rPr>
              <w:t xml:space="preserve">Further guidance is welcomed on </w:t>
            </w:r>
            <w:r w:rsidRPr="001A3A1D">
              <w:t>safety reporting in case of multiple MAHs</w:t>
            </w:r>
          </w:p>
        </w:tc>
        <w:tc>
          <w:tcPr>
            <w:tcW w:w="1484" w:type="pct"/>
            <w:gridSpan w:val="2"/>
            <w:shd w:val="clear" w:color="auto" w:fill="E1E3F2"/>
          </w:tcPr>
          <w:p w14:paraId="617C9FCF" w14:textId="77777777" w:rsidR="0042760B" w:rsidRPr="00561BA0" w:rsidRDefault="0042760B" w:rsidP="008A5A4C">
            <w:pPr>
              <w:pStyle w:val="TabletextrowsAgency"/>
            </w:pPr>
          </w:p>
        </w:tc>
      </w:tr>
      <w:tr w:rsidR="0042760B" w:rsidRPr="00B822FC" w14:paraId="36DEFAA0" w14:textId="77777777" w:rsidTr="008A5A4C">
        <w:tc>
          <w:tcPr>
            <w:tcW w:w="770" w:type="pct"/>
            <w:shd w:val="clear" w:color="auto" w:fill="E1E3F2"/>
          </w:tcPr>
          <w:p w14:paraId="2DEC01EC" w14:textId="77777777" w:rsidR="0042760B" w:rsidRPr="002B379C" w:rsidRDefault="0042760B" w:rsidP="008A5A4C">
            <w:pPr>
              <w:pStyle w:val="TabletextrowsAgency"/>
              <w:rPr>
                <w:b/>
              </w:rPr>
            </w:pPr>
            <w:r w:rsidRPr="002B379C">
              <w:rPr>
                <w:b/>
              </w:rPr>
              <w:t>Good registry practice</w:t>
            </w:r>
          </w:p>
          <w:p w14:paraId="521285BD" w14:textId="77777777" w:rsidR="0042760B" w:rsidRPr="002652C8" w:rsidRDefault="0042760B" w:rsidP="008A5A4C">
            <w:pPr>
              <w:pStyle w:val="TabletextrowsAgency"/>
            </w:pPr>
            <w:r w:rsidRPr="002652C8">
              <w:t>5.</w:t>
            </w:r>
            <w:r>
              <w:t xml:space="preserve">7 Safety Analysis </w:t>
            </w:r>
            <w:r w:rsidRPr="002652C8">
              <w:t xml:space="preserve"> </w:t>
            </w:r>
          </w:p>
          <w:p w14:paraId="2BA176AF" w14:textId="77777777" w:rsidR="0042760B" w:rsidRDefault="0042760B" w:rsidP="008A5A4C">
            <w:pPr>
              <w:pStyle w:val="TabletextrowsAgency"/>
            </w:pPr>
          </w:p>
          <w:p w14:paraId="6C52D4F0" w14:textId="77777777" w:rsidR="0042760B" w:rsidRPr="001068CC" w:rsidRDefault="0042760B" w:rsidP="008A5A4C">
            <w:pPr>
              <w:pStyle w:val="TabletextrowsAgency"/>
              <w:rPr>
                <w:b/>
              </w:rPr>
            </w:pPr>
            <w:r>
              <w:t>Pg 28, lines 36-37</w:t>
            </w:r>
          </w:p>
        </w:tc>
        <w:tc>
          <w:tcPr>
            <w:tcW w:w="790" w:type="pct"/>
            <w:gridSpan w:val="2"/>
            <w:shd w:val="clear" w:color="auto" w:fill="E1E3F2"/>
          </w:tcPr>
          <w:p w14:paraId="40BFF253" w14:textId="77777777" w:rsidR="0042760B" w:rsidRDefault="0042760B" w:rsidP="008A5A4C">
            <w:pPr>
              <w:pStyle w:val="TabletextrowsAgency"/>
            </w:pPr>
          </w:p>
        </w:tc>
        <w:tc>
          <w:tcPr>
            <w:tcW w:w="1956" w:type="pct"/>
            <w:gridSpan w:val="3"/>
            <w:shd w:val="clear" w:color="auto" w:fill="E1E3F2"/>
          </w:tcPr>
          <w:p w14:paraId="1EC02CCD" w14:textId="77777777" w:rsidR="0042760B" w:rsidRPr="009A173D" w:rsidRDefault="0042760B" w:rsidP="008A5A4C">
            <w:pPr>
              <w:pStyle w:val="TabletextrowsAgency"/>
              <w:spacing w:line="264" w:lineRule="auto"/>
            </w:pPr>
            <w:r w:rsidRPr="009A173D">
              <w:t>The audience will benefit from further clarity if the document can include several established methodologies for confounding control, e.g., propensity score, causal inference.</w:t>
            </w:r>
          </w:p>
          <w:p w14:paraId="4D83755C" w14:textId="77777777" w:rsidR="0042760B" w:rsidRPr="009A173D" w:rsidRDefault="0042760B" w:rsidP="008A5A4C">
            <w:pPr>
              <w:pStyle w:val="TabletextrowsAgency"/>
              <w:spacing w:line="264" w:lineRule="auto"/>
            </w:pPr>
          </w:p>
          <w:p w14:paraId="473A2FCD" w14:textId="77777777" w:rsidR="0042760B" w:rsidRPr="009A173D" w:rsidRDefault="0042760B" w:rsidP="008A5A4C">
            <w:pPr>
              <w:pStyle w:val="TabletextrowsAgency"/>
              <w:spacing w:line="240" w:lineRule="auto"/>
            </w:pPr>
            <w:r w:rsidRPr="009A173D">
              <w:t>Suggest saying that comparative analyses should require defining comparator exposure groups, etc.</w:t>
            </w:r>
          </w:p>
          <w:p w14:paraId="1E489C19" w14:textId="77777777" w:rsidR="0042760B" w:rsidRPr="009A173D" w:rsidRDefault="0042760B" w:rsidP="008A5A4C">
            <w:pPr>
              <w:pStyle w:val="TabletextrowsAgency"/>
              <w:spacing w:line="240" w:lineRule="auto"/>
            </w:pPr>
          </w:p>
          <w:p w14:paraId="62992FA4" w14:textId="77777777" w:rsidR="0042760B" w:rsidRPr="009A173D" w:rsidRDefault="0042760B" w:rsidP="008A5A4C">
            <w:pPr>
              <w:pStyle w:val="TabletextrowsAgency"/>
              <w:spacing w:line="240" w:lineRule="auto"/>
            </w:pPr>
            <w:r w:rsidRPr="009A173D">
              <w:rPr>
                <w:i/>
              </w:rPr>
              <w:t>Proposed change</w:t>
            </w:r>
            <w:r w:rsidRPr="009A173D">
              <w:t xml:space="preserve">: Comparative analyses </w:t>
            </w:r>
            <w:r w:rsidRPr="009A173D">
              <w:rPr>
                <w:b/>
              </w:rPr>
              <w:t>should</w:t>
            </w:r>
            <w:r w:rsidRPr="009A173D">
              <w:t xml:space="preserve"> </w:t>
            </w:r>
            <w:r w:rsidRPr="009A173D">
              <w:rPr>
                <w:strike/>
              </w:rPr>
              <w:t>could</w:t>
            </w:r>
            <w:r w:rsidRPr="009A173D">
              <w:t xml:space="preserve"> require defining comparator exposure groups …</w:t>
            </w:r>
          </w:p>
          <w:p w14:paraId="29C58823" w14:textId="77777777" w:rsidR="0042760B" w:rsidRPr="001068CC" w:rsidRDefault="0042760B" w:rsidP="008A5A4C">
            <w:pPr>
              <w:pStyle w:val="TabletextrowsAgency"/>
              <w:spacing w:line="264" w:lineRule="auto"/>
            </w:pPr>
          </w:p>
        </w:tc>
        <w:tc>
          <w:tcPr>
            <w:tcW w:w="1484" w:type="pct"/>
            <w:gridSpan w:val="2"/>
            <w:shd w:val="clear" w:color="auto" w:fill="E1E3F2"/>
          </w:tcPr>
          <w:p w14:paraId="1A046D3A" w14:textId="77777777" w:rsidR="0042760B" w:rsidRPr="00561BA0" w:rsidRDefault="0042760B" w:rsidP="008A5A4C">
            <w:pPr>
              <w:pStyle w:val="TabletextrowsAgency"/>
            </w:pPr>
          </w:p>
        </w:tc>
      </w:tr>
      <w:tr w:rsidR="0042760B" w:rsidRPr="00B822FC" w14:paraId="23131B7F" w14:textId="77777777" w:rsidTr="008A5A4C">
        <w:tc>
          <w:tcPr>
            <w:tcW w:w="770" w:type="pct"/>
            <w:shd w:val="clear" w:color="auto" w:fill="E1E3F2"/>
          </w:tcPr>
          <w:p w14:paraId="23419A94" w14:textId="77777777" w:rsidR="0042760B" w:rsidRPr="002B379C" w:rsidRDefault="0042760B" w:rsidP="008A5A4C">
            <w:pPr>
              <w:pStyle w:val="TabletextrowsAgency"/>
              <w:rPr>
                <w:b/>
              </w:rPr>
            </w:pPr>
            <w:r w:rsidRPr="002B379C">
              <w:rPr>
                <w:b/>
              </w:rPr>
              <w:t>Good registry practice</w:t>
            </w:r>
          </w:p>
          <w:p w14:paraId="26D3DA10" w14:textId="77777777" w:rsidR="0042760B" w:rsidRDefault="0042760B" w:rsidP="008A5A4C">
            <w:pPr>
              <w:pStyle w:val="TabletextrowsAgency"/>
            </w:pPr>
            <w:r>
              <w:t>5.8 Governance</w:t>
            </w:r>
          </w:p>
          <w:p w14:paraId="2861576E" w14:textId="77777777" w:rsidR="0042760B" w:rsidRDefault="0042760B" w:rsidP="008A5A4C">
            <w:pPr>
              <w:pStyle w:val="TabletextrowsAgency"/>
              <w:rPr>
                <w:b/>
              </w:rPr>
            </w:pPr>
          </w:p>
          <w:p w14:paraId="3963D29B" w14:textId="77777777" w:rsidR="0042760B" w:rsidRPr="00493289" w:rsidRDefault="0042760B" w:rsidP="008A5A4C">
            <w:pPr>
              <w:pStyle w:val="TabletextrowsAgency"/>
            </w:pPr>
            <w:r w:rsidRPr="00493289">
              <w:t>P 29, Line 7</w:t>
            </w:r>
          </w:p>
        </w:tc>
        <w:tc>
          <w:tcPr>
            <w:tcW w:w="790" w:type="pct"/>
            <w:gridSpan w:val="2"/>
            <w:shd w:val="clear" w:color="auto" w:fill="E1E3F2"/>
          </w:tcPr>
          <w:p w14:paraId="45934E43" w14:textId="77777777" w:rsidR="0042760B" w:rsidRDefault="0042760B" w:rsidP="008A5A4C">
            <w:pPr>
              <w:pStyle w:val="TabletextrowsAgency"/>
            </w:pPr>
          </w:p>
        </w:tc>
        <w:tc>
          <w:tcPr>
            <w:tcW w:w="1956" w:type="pct"/>
            <w:gridSpan w:val="3"/>
            <w:shd w:val="clear" w:color="auto" w:fill="E1E3F2"/>
          </w:tcPr>
          <w:p w14:paraId="3F2E44E5" w14:textId="77777777" w:rsidR="0042760B" w:rsidRDefault="0042760B" w:rsidP="008A5A4C">
            <w:pPr>
              <w:pStyle w:val="TabletextrowsAgency"/>
              <w:spacing w:line="264" w:lineRule="auto"/>
              <w:rPr>
                <w:rFonts w:cs="Arial"/>
              </w:rPr>
            </w:pPr>
            <w:r>
              <w:rPr>
                <w:rFonts w:cs="Arial"/>
              </w:rPr>
              <w:t xml:space="preserve">As a general comment, EFPIA’s observations on governance are extensive and fundamental. We believe it would be of </w:t>
            </w:r>
            <w:r w:rsidRPr="00721489">
              <w:rPr>
                <w:rFonts w:cs="Arial"/>
                <w:b/>
              </w:rPr>
              <w:t>benefit to set up a follow-up expert discussion</w:t>
            </w:r>
            <w:r>
              <w:rPr>
                <w:rFonts w:cs="Arial"/>
              </w:rPr>
              <w:t xml:space="preserve"> on this subject separate from any other stakeholder engagement that EMA may have planned in relation to this process</w:t>
            </w:r>
          </w:p>
          <w:p w14:paraId="6D15D5E3" w14:textId="77777777" w:rsidR="0042760B" w:rsidRPr="00FD4372" w:rsidRDefault="0042760B" w:rsidP="008A5A4C">
            <w:pPr>
              <w:pStyle w:val="TabletextrowsAgency"/>
              <w:spacing w:line="264" w:lineRule="auto"/>
              <w:rPr>
                <w:rFonts w:cs="Arial"/>
              </w:rPr>
            </w:pPr>
          </w:p>
        </w:tc>
        <w:tc>
          <w:tcPr>
            <w:tcW w:w="1484" w:type="pct"/>
            <w:gridSpan w:val="2"/>
            <w:shd w:val="clear" w:color="auto" w:fill="E1E3F2"/>
          </w:tcPr>
          <w:p w14:paraId="79BB575A" w14:textId="77777777" w:rsidR="0042760B" w:rsidRDefault="0042760B" w:rsidP="008A5A4C">
            <w:pPr>
              <w:pStyle w:val="TabletextrowsAgency"/>
            </w:pPr>
          </w:p>
        </w:tc>
      </w:tr>
      <w:tr w:rsidR="0042760B" w:rsidRPr="00B822FC" w14:paraId="6E9DE6DF" w14:textId="77777777" w:rsidTr="008A5A4C">
        <w:tc>
          <w:tcPr>
            <w:tcW w:w="770" w:type="pct"/>
            <w:shd w:val="clear" w:color="auto" w:fill="E1E3F2"/>
          </w:tcPr>
          <w:p w14:paraId="2F129E18" w14:textId="77777777" w:rsidR="0042760B" w:rsidRPr="00493289" w:rsidRDefault="0042760B" w:rsidP="008A5A4C">
            <w:pPr>
              <w:pStyle w:val="TabletextrowsAgency"/>
              <w:rPr>
                <w:b/>
              </w:rPr>
            </w:pPr>
            <w:r w:rsidRPr="00493289">
              <w:rPr>
                <w:b/>
              </w:rPr>
              <w:t>Good registry practice</w:t>
            </w:r>
          </w:p>
          <w:p w14:paraId="7847D914" w14:textId="77777777" w:rsidR="0042760B" w:rsidRPr="00493289" w:rsidRDefault="0042760B" w:rsidP="008A5A4C">
            <w:pPr>
              <w:pStyle w:val="TabletextrowsAgency"/>
            </w:pPr>
            <w:r w:rsidRPr="00493289">
              <w:t>5.8 Governance</w:t>
            </w:r>
          </w:p>
          <w:p w14:paraId="775FD6B6" w14:textId="77777777" w:rsidR="0042760B" w:rsidRDefault="0042760B" w:rsidP="008A5A4C">
            <w:pPr>
              <w:pStyle w:val="TabletextrowsAgency"/>
            </w:pPr>
          </w:p>
          <w:p w14:paraId="32BD0D76" w14:textId="77777777" w:rsidR="0042760B" w:rsidRPr="005D5384" w:rsidRDefault="0042760B" w:rsidP="008A5A4C">
            <w:pPr>
              <w:pStyle w:val="TabletextrowsAgency"/>
            </w:pPr>
            <w:r w:rsidRPr="005D5384">
              <w:t>pg 29 lines 31-39</w:t>
            </w:r>
          </w:p>
        </w:tc>
        <w:tc>
          <w:tcPr>
            <w:tcW w:w="790" w:type="pct"/>
            <w:gridSpan w:val="2"/>
            <w:shd w:val="clear" w:color="auto" w:fill="E1E3F2"/>
          </w:tcPr>
          <w:p w14:paraId="19BA3FC3" w14:textId="77777777" w:rsidR="0042760B" w:rsidRDefault="0042760B" w:rsidP="008A5A4C">
            <w:pPr>
              <w:pStyle w:val="TabletextrowsAgency"/>
            </w:pPr>
          </w:p>
        </w:tc>
        <w:tc>
          <w:tcPr>
            <w:tcW w:w="1956" w:type="pct"/>
            <w:gridSpan w:val="3"/>
            <w:shd w:val="clear" w:color="auto" w:fill="E1E3F2"/>
          </w:tcPr>
          <w:p w14:paraId="192CD1CA" w14:textId="77777777" w:rsidR="0042760B" w:rsidRDefault="0042760B" w:rsidP="008A5A4C">
            <w:pPr>
              <w:pStyle w:val="TabletextrowsAgency"/>
              <w:spacing w:line="264" w:lineRule="auto"/>
              <w:rPr>
                <w:rFonts w:cs="Arial"/>
              </w:rPr>
            </w:pPr>
            <w:r>
              <w:rPr>
                <w:rFonts w:cs="Arial"/>
              </w:rPr>
              <w:t xml:space="preserve">The proposed policy has </w:t>
            </w:r>
            <w:r w:rsidRPr="007B21EE">
              <w:rPr>
                <w:rFonts w:cs="Arial"/>
                <w:u w:val="single"/>
              </w:rPr>
              <w:t xml:space="preserve">some </w:t>
            </w:r>
            <w:r>
              <w:rPr>
                <w:rFonts w:cs="Arial"/>
                <w:u w:val="single"/>
              </w:rPr>
              <w:t xml:space="preserve">common elements </w:t>
            </w:r>
            <w:r w:rsidRPr="007B21EE">
              <w:rPr>
                <w:rFonts w:cs="Arial"/>
                <w:u w:val="single"/>
              </w:rPr>
              <w:t>with privacy notices required under GDPR and should be aligned with the GDPR requirements</w:t>
            </w:r>
            <w:r>
              <w:rPr>
                <w:rFonts w:cs="Arial"/>
              </w:rPr>
              <w:t>. It is unclear what is meant by "data ownership" (line 35) clarification would be useful. It is not clear what the rationale is behind the inclusion of the phrase "possibilities for pooling......other data sources" in the scope of the institutional policy. The policy should make clear whether data being shared is personal data in GDPR terms and inform recipients of their obligations under GDPR</w:t>
            </w:r>
          </w:p>
          <w:p w14:paraId="677903D4" w14:textId="77777777" w:rsidR="0042760B" w:rsidRPr="00FD4372" w:rsidRDefault="0042760B" w:rsidP="008A5A4C">
            <w:pPr>
              <w:pStyle w:val="TabletextrowsAgency"/>
              <w:spacing w:line="264" w:lineRule="auto"/>
              <w:rPr>
                <w:rFonts w:cs="Arial"/>
              </w:rPr>
            </w:pPr>
          </w:p>
        </w:tc>
        <w:tc>
          <w:tcPr>
            <w:tcW w:w="1484" w:type="pct"/>
            <w:gridSpan w:val="2"/>
            <w:shd w:val="clear" w:color="auto" w:fill="E1E3F2"/>
          </w:tcPr>
          <w:p w14:paraId="2894C6DD" w14:textId="77777777" w:rsidR="0042760B" w:rsidRDefault="0042760B" w:rsidP="008A5A4C">
            <w:pPr>
              <w:pStyle w:val="TabletextrowsAgency"/>
            </w:pPr>
          </w:p>
        </w:tc>
      </w:tr>
      <w:tr w:rsidR="0042760B" w:rsidRPr="00B822FC" w14:paraId="0E447888" w14:textId="77777777" w:rsidTr="008A5A4C">
        <w:tc>
          <w:tcPr>
            <w:tcW w:w="770" w:type="pct"/>
            <w:shd w:val="clear" w:color="auto" w:fill="E1E3F2"/>
          </w:tcPr>
          <w:p w14:paraId="3AAEEA01" w14:textId="77777777" w:rsidR="0042760B" w:rsidRPr="00493289" w:rsidRDefault="0042760B" w:rsidP="008A5A4C">
            <w:pPr>
              <w:pStyle w:val="TabletextrowsAgency"/>
              <w:rPr>
                <w:b/>
              </w:rPr>
            </w:pPr>
            <w:r w:rsidRPr="00493289">
              <w:rPr>
                <w:b/>
              </w:rPr>
              <w:t>Good registry practice</w:t>
            </w:r>
          </w:p>
          <w:p w14:paraId="6353FEE7" w14:textId="77777777" w:rsidR="0042760B" w:rsidRPr="00493289" w:rsidRDefault="0042760B" w:rsidP="008A5A4C">
            <w:pPr>
              <w:pStyle w:val="TabletextrowsAgency"/>
            </w:pPr>
            <w:r w:rsidRPr="00493289">
              <w:t>5.8 Governance</w:t>
            </w:r>
          </w:p>
          <w:p w14:paraId="2866DC41" w14:textId="77777777" w:rsidR="0042760B" w:rsidRPr="005D5384" w:rsidRDefault="0042760B" w:rsidP="008A5A4C">
            <w:pPr>
              <w:pStyle w:val="TabletextrowsAgency"/>
            </w:pPr>
          </w:p>
          <w:p w14:paraId="0D1C7884" w14:textId="77777777" w:rsidR="0042760B" w:rsidRPr="005D5384" w:rsidRDefault="0042760B" w:rsidP="008A5A4C">
            <w:pPr>
              <w:pStyle w:val="TabletextrowsAgency"/>
            </w:pPr>
            <w:r w:rsidRPr="005D5384">
              <w:t>Pg 30, lines 1-8</w:t>
            </w:r>
          </w:p>
        </w:tc>
        <w:tc>
          <w:tcPr>
            <w:tcW w:w="790" w:type="pct"/>
            <w:gridSpan w:val="2"/>
            <w:shd w:val="clear" w:color="auto" w:fill="E1E3F2"/>
          </w:tcPr>
          <w:p w14:paraId="18481DB2" w14:textId="77777777" w:rsidR="0042760B" w:rsidRDefault="0042760B" w:rsidP="008A5A4C">
            <w:pPr>
              <w:pStyle w:val="TabletextrowsAgency"/>
            </w:pPr>
          </w:p>
        </w:tc>
        <w:tc>
          <w:tcPr>
            <w:tcW w:w="1956" w:type="pct"/>
            <w:gridSpan w:val="3"/>
            <w:shd w:val="clear" w:color="auto" w:fill="E1E3F2"/>
          </w:tcPr>
          <w:p w14:paraId="21A802EB" w14:textId="77777777" w:rsidR="0042760B" w:rsidRPr="00B2505F" w:rsidRDefault="0042760B" w:rsidP="008A5A4C">
            <w:pPr>
              <w:pStyle w:val="TabletextrowsAgency"/>
              <w:spacing w:line="264" w:lineRule="auto"/>
              <w:rPr>
                <w:i/>
              </w:rPr>
            </w:pPr>
            <w:r w:rsidRPr="00FD4372">
              <w:rPr>
                <w:rFonts w:cs="Arial"/>
              </w:rPr>
              <w:t>Is this not a breakdown and specification of the above bullet point “</w:t>
            </w:r>
            <w:r w:rsidRPr="00721489">
              <w:rPr>
                <w:rFonts w:cs="Arial"/>
                <w:color w:val="4472C4" w:themeColor="accent1"/>
              </w:rPr>
              <w:t>process for managing requests</w:t>
            </w:r>
            <w:r w:rsidRPr="00FD4372">
              <w:rPr>
                <w:rFonts w:cs="Arial"/>
              </w:rPr>
              <w:t>” (page 29 line 40-41)? Could this be somehow marked or otherwise specified what additional/ separate processes are in place?</w:t>
            </w:r>
          </w:p>
        </w:tc>
        <w:tc>
          <w:tcPr>
            <w:tcW w:w="1484" w:type="pct"/>
            <w:gridSpan w:val="2"/>
            <w:shd w:val="clear" w:color="auto" w:fill="E1E3F2"/>
          </w:tcPr>
          <w:p w14:paraId="4584AF43" w14:textId="77777777" w:rsidR="0042760B" w:rsidRDefault="0042760B" w:rsidP="008A5A4C">
            <w:pPr>
              <w:pStyle w:val="TabletextrowsAgency"/>
            </w:pPr>
          </w:p>
        </w:tc>
      </w:tr>
      <w:tr w:rsidR="0042760B" w:rsidRPr="00B822FC" w14:paraId="0C55D6B9" w14:textId="77777777" w:rsidTr="008A5A4C">
        <w:tc>
          <w:tcPr>
            <w:tcW w:w="770" w:type="pct"/>
            <w:shd w:val="clear" w:color="auto" w:fill="E1E3F2"/>
          </w:tcPr>
          <w:p w14:paraId="73D0AF0D" w14:textId="77777777" w:rsidR="0042760B" w:rsidRPr="002B379C" w:rsidRDefault="0042760B" w:rsidP="008A5A4C">
            <w:pPr>
              <w:pStyle w:val="TabletextrowsAgency"/>
              <w:rPr>
                <w:b/>
              </w:rPr>
            </w:pPr>
            <w:r w:rsidRPr="002B379C">
              <w:rPr>
                <w:b/>
              </w:rPr>
              <w:t>Good registry practice</w:t>
            </w:r>
          </w:p>
          <w:p w14:paraId="27D88806" w14:textId="77777777" w:rsidR="0042760B" w:rsidRPr="004D027D" w:rsidRDefault="0042760B" w:rsidP="008A5A4C">
            <w:pPr>
              <w:pStyle w:val="TabletextrowsAgency"/>
            </w:pPr>
            <w:r w:rsidRPr="004D027D">
              <w:t xml:space="preserve">5.8.1, </w:t>
            </w:r>
            <w:r>
              <w:t>Governance principles, l</w:t>
            </w:r>
            <w:r w:rsidRPr="004D027D">
              <w:t>ine 5</w:t>
            </w:r>
          </w:p>
        </w:tc>
        <w:tc>
          <w:tcPr>
            <w:tcW w:w="790" w:type="pct"/>
            <w:gridSpan w:val="2"/>
            <w:shd w:val="clear" w:color="auto" w:fill="E1E3F2"/>
          </w:tcPr>
          <w:p w14:paraId="38E72339" w14:textId="77777777" w:rsidR="0042760B" w:rsidRDefault="0042760B" w:rsidP="008A5A4C">
            <w:pPr>
              <w:pStyle w:val="TabletextrowsAgency"/>
            </w:pPr>
          </w:p>
        </w:tc>
        <w:tc>
          <w:tcPr>
            <w:tcW w:w="1956" w:type="pct"/>
            <w:gridSpan w:val="3"/>
            <w:shd w:val="clear" w:color="auto" w:fill="E1E3F2"/>
          </w:tcPr>
          <w:p w14:paraId="163F21C5" w14:textId="77777777" w:rsidR="0042760B" w:rsidRDefault="0042760B" w:rsidP="008A5A4C">
            <w:pPr>
              <w:pStyle w:val="TabletextrowsAgency"/>
              <w:spacing w:line="264" w:lineRule="auto"/>
              <w:rPr>
                <w:rFonts w:cs="Arial"/>
              </w:rPr>
            </w:pPr>
            <w:r>
              <w:rPr>
                <w:rFonts w:cs="Arial"/>
              </w:rPr>
              <w:t>The scenario where</w:t>
            </w:r>
            <w:r w:rsidRPr="004D027D">
              <w:rPr>
                <w:rFonts w:cs="Arial"/>
              </w:rPr>
              <w:t xml:space="preserve"> specific medical societies would </w:t>
            </w:r>
            <w:r>
              <w:rPr>
                <w:rFonts w:cs="Arial"/>
              </w:rPr>
              <w:t xml:space="preserve">have a monopoly of coordinating particular disease registries should be avoided. </w:t>
            </w:r>
            <w:r w:rsidRPr="004D027D">
              <w:rPr>
                <w:rFonts w:cs="Arial"/>
              </w:rPr>
              <w:t xml:space="preserve"> Data ownership, intellectual properties and data publication on </w:t>
            </w:r>
            <w:r>
              <w:rPr>
                <w:rFonts w:cs="Arial"/>
              </w:rPr>
              <w:t xml:space="preserve">a </w:t>
            </w:r>
            <w:r w:rsidRPr="004D027D">
              <w:rPr>
                <w:rFonts w:cs="Arial"/>
              </w:rPr>
              <w:t xml:space="preserve">large series of patients are of </w:t>
            </w:r>
            <w:r>
              <w:rPr>
                <w:rFonts w:cs="Arial"/>
              </w:rPr>
              <w:t>significant</w:t>
            </w:r>
            <w:r w:rsidRPr="004D027D">
              <w:rPr>
                <w:rFonts w:cs="Arial"/>
              </w:rPr>
              <w:t xml:space="preserve"> scientific interest and may be sensitive topics for the medical community</w:t>
            </w:r>
            <w:r>
              <w:rPr>
                <w:rFonts w:cs="Arial"/>
              </w:rPr>
              <w:t>,</w:t>
            </w:r>
            <w:r w:rsidRPr="004D027D">
              <w:rPr>
                <w:rFonts w:cs="Arial"/>
              </w:rPr>
              <w:t xml:space="preserve"> with possible divergent interest between medical societies, cooperative groups or other formal and informal national or European networks. </w:t>
            </w:r>
            <w:r>
              <w:rPr>
                <w:rFonts w:cs="Arial"/>
              </w:rPr>
              <w:t xml:space="preserve">Developers should have the option </w:t>
            </w:r>
            <w:r w:rsidRPr="004D027D">
              <w:rPr>
                <w:rFonts w:cs="Arial"/>
              </w:rPr>
              <w:t>to choose between the different groups to optimi</w:t>
            </w:r>
            <w:r>
              <w:rPr>
                <w:rFonts w:cs="Arial"/>
              </w:rPr>
              <w:t>s</w:t>
            </w:r>
            <w:r w:rsidRPr="004D027D">
              <w:rPr>
                <w:rFonts w:cs="Arial"/>
              </w:rPr>
              <w:t>e their good adhesion, the data quality and best costs management.</w:t>
            </w:r>
            <w:r>
              <w:rPr>
                <w:rFonts w:cs="Arial"/>
              </w:rPr>
              <w:t xml:space="preserve">  </w:t>
            </w:r>
          </w:p>
          <w:p w14:paraId="0EFF30CD" w14:textId="77777777" w:rsidR="0042760B" w:rsidRPr="004D027D" w:rsidRDefault="0042760B" w:rsidP="008A5A4C">
            <w:pPr>
              <w:pStyle w:val="TabletextrowsAgency"/>
              <w:spacing w:line="264" w:lineRule="auto"/>
              <w:rPr>
                <w:rFonts w:cs="Arial"/>
              </w:rPr>
            </w:pPr>
          </w:p>
          <w:p w14:paraId="6EFFDEB8" w14:textId="77777777" w:rsidR="0042760B" w:rsidRDefault="0042760B" w:rsidP="008A5A4C">
            <w:pPr>
              <w:pStyle w:val="TabletextrowsAgency"/>
              <w:spacing w:line="264" w:lineRule="auto"/>
              <w:rPr>
                <w:rFonts w:cs="Arial"/>
              </w:rPr>
            </w:pPr>
            <w:r w:rsidRPr="004D027D">
              <w:rPr>
                <w:rFonts w:cs="Arial"/>
              </w:rPr>
              <w:t>Registry owner</w:t>
            </w:r>
            <w:r>
              <w:rPr>
                <w:rFonts w:cs="Arial"/>
              </w:rPr>
              <w:t>s</w:t>
            </w:r>
            <w:r w:rsidRPr="004D027D">
              <w:rPr>
                <w:rFonts w:cs="Arial"/>
              </w:rPr>
              <w:t xml:space="preserve"> of patient registry should be independent from all products/ therapeutic utilisation, this independence would facilitate the governance and may help to find solutions for the sustainability issue.</w:t>
            </w:r>
          </w:p>
          <w:p w14:paraId="69102629" w14:textId="77777777" w:rsidR="0042760B" w:rsidRDefault="0042760B" w:rsidP="008A5A4C">
            <w:pPr>
              <w:pStyle w:val="TabletextrowsAgency"/>
              <w:spacing w:line="264" w:lineRule="auto"/>
              <w:rPr>
                <w:rFonts w:cs="Arial"/>
              </w:rPr>
            </w:pPr>
          </w:p>
        </w:tc>
        <w:tc>
          <w:tcPr>
            <w:tcW w:w="1484" w:type="pct"/>
            <w:gridSpan w:val="2"/>
            <w:shd w:val="clear" w:color="auto" w:fill="E1E3F2"/>
          </w:tcPr>
          <w:p w14:paraId="2B94F3B3" w14:textId="77777777" w:rsidR="0042760B" w:rsidRDefault="0042760B" w:rsidP="008A5A4C">
            <w:pPr>
              <w:pStyle w:val="TabletextrowsAgency"/>
            </w:pPr>
          </w:p>
        </w:tc>
      </w:tr>
      <w:tr w:rsidR="0042760B" w:rsidRPr="00B822FC" w14:paraId="4A2A3CEB" w14:textId="77777777" w:rsidTr="008A5A4C">
        <w:tc>
          <w:tcPr>
            <w:tcW w:w="770" w:type="pct"/>
            <w:shd w:val="clear" w:color="auto" w:fill="E1E3F2"/>
          </w:tcPr>
          <w:p w14:paraId="541B2FA1" w14:textId="77777777" w:rsidR="0042760B" w:rsidRDefault="0042760B" w:rsidP="008A5A4C">
            <w:pPr>
              <w:pStyle w:val="TabletextrowsAgency"/>
              <w:rPr>
                <w:b/>
              </w:rPr>
            </w:pPr>
            <w:r>
              <w:rPr>
                <w:b/>
              </w:rPr>
              <w:t>Sections 5.8.1.2 &amp; 5.8.1.3</w:t>
            </w:r>
          </w:p>
          <w:p w14:paraId="31FF04B6" w14:textId="77777777" w:rsidR="0042760B" w:rsidRPr="002B379C" w:rsidRDefault="0042760B" w:rsidP="008A5A4C">
            <w:pPr>
              <w:pStyle w:val="TabletextrowsAgency"/>
              <w:rPr>
                <w:b/>
              </w:rPr>
            </w:pPr>
            <w:r>
              <w:rPr>
                <w:b/>
              </w:rPr>
              <w:t xml:space="preserve">pg 30 </w:t>
            </w:r>
          </w:p>
        </w:tc>
        <w:tc>
          <w:tcPr>
            <w:tcW w:w="790" w:type="pct"/>
            <w:gridSpan w:val="2"/>
            <w:shd w:val="clear" w:color="auto" w:fill="E1E3F2"/>
          </w:tcPr>
          <w:p w14:paraId="1F649010" w14:textId="77777777" w:rsidR="0042760B" w:rsidRDefault="0042760B" w:rsidP="008A5A4C">
            <w:pPr>
              <w:pStyle w:val="TabletextrowsAgency"/>
            </w:pPr>
          </w:p>
        </w:tc>
        <w:tc>
          <w:tcPr>
            <w:tcW w:w="1956" w:type="pct"/>
            <w:gridSpan w:val="3"/>
            <w:shd w:val="clear" w:color="auto" w:fill="E1E3F2"/>
          </w:tcPr>
          <w:p w14:paraId="6FF77666" w14:textId="77777777" w:rsidR="0042760B" w:rsidRPr="00FD4372" w:rsidRDefault="0042760B" w:rsidP="008A5A4C">
            <w:pPr>
              <w:pStyle w:val="TabletextrowsAgency"/>
              <w:spacing w:line="264" w:lineRule="auto"/>
              <w:rPr>
                <w:rFonts w:cs="Arial"/>
              </w:rPr>
            </w:pPr>
            <w:r>
              <w:rPr>
                <w:rFonts w:cs="Arial"/>
              </w:rPr>
              <w:t>Both these sections provide a useful description of the roles of industry and regulators, but neither paragraph appears to be about governance, beyond the opening paragraph of 5.8.1.3</w:t>
            </w:r>
          </w:p>
        </w:tc>
        <w:tc>
          <w:tcPr>
            <w:tcW w:w="1484" w:type="pct"/>
            <w:gridSpan w:val="2"/>
            <w:shd w:val="clear" w:color="auto" w:fill="E1E3F2"/>
          </w:tcPr>
          <w:p w14:paraId="038616ED" w14:textId="77777777" w:rsidR="0042760B" w:rsidRDefault="0042760B" w:rsidP="008A5A4C">
            <w:pPr>
              <w:pStyle w:val="TabletextrowsAgency"/>
            </w:pPr>
          </w:p>
        </w:tc>
      </w:tr>
      <w:tr w:rsidR="0042760B" w:rsidRPr="00B822FC" w14:paraId="066F2202" w14:textId="77777777" w:rsidTr="008A5A4C">
        <w:tc>
          <w:tcPr>
            <w:tcW w:w="770" w:type="pct"/>
            <w:shd w:val="clear" w:color="auto" w:fill="E1E3F2"/>
          </w:tcPr>
          <w:p w14:paraId="516FCD66" w14:textId="77777777" w:rsidR="0042760B" w:rsidRPr="002B379C" w:rsidRDefault="0042760B" w:rsidP="008A5A4C">
            <w:pPr>
              <w:pStyle w:val="TabletextrowsAgency"/>
              <w:rPr>
                <w:b/>
              </w:rPr>
            </w:pPr>
            <w:r w:rsidRPr="002B379C">
              <w:rPr>
                <w:b/>
              </w:rPr>
              <w:t>Good registry practice</w:t>
            </w:r>
          </w:p>
          <w:p w14:paraId="4927AD94" w14:textId="77777777" w:rsidR="0042760B" w:rsidRDefault="0042760B" w:rsidP="008A5A4C">
            <w:pPr>
              <w:pStyle w:val="TabletextrowsAgency"/>
            </w:pPr>
            <w:r>
              <w:t>5.8 Governance</w:t>
            </w:r>
          </w:p>
          <w:p w14:paraId="123AD358" w14:textId="77777777" w:rsidR="0042760B" w:rsidRPr="002B379C" w:rsidRDefault="0042760B" w:rsidP="008A5A4C">
            <w:pPr>
              <w:pStyle w:val="TabletextrowsAgency"/>
              <w:rPr>
                <w:b/>
              </w:rPr>
            </w:pPr>
            <w:r>
              <w:t xml:space="preserve">Pg 30, line 8 </w:t>
            </w:r>
          </w:p>
        </w:tc>
        <w:tc>
          <w:tcPr>
            <w:tcW w:w="790" w:type="pct"/>
            <w:gridSpan w:val="2"/>
            <w:shd w:val="clear" w:color="auto" w:fill="E1E3F2"/>
          </w:tcPr>
          <w:p w14:paraId="75CAA2DE" w14:textId="77777777" w:rsidR="0042760B" w:rsidRDefault="0042760B" w:rsidP="008A5A4C">
            <w:pPr>
              <w:pStyle w:val="TabletextrowsAgency"/>
            </w:pPr>
          </w:p>
        </w:tc>
        <w:tc>
          <w:tcPr>
            <w:tcW w:w="1956" w:type="pct"/>
            <w:gridSpan w:val="3"/>
            <w:shd w:val="clear" w:color="auto" w:fill="E1E3F2"/>
          </w:tcPr>
          <w:p w14:paraId="79D71EEC" w14:textId="77777777" w:rsidR="0042760B" w:rsidRPr="00B2505F" w:rsidRDefault="0042760B" w:rsidP="008A5A4C">
            <w:pPr>
              <w:pStyle w:val="TabletextrowsAgency"/>
              <w:spacing w:line="264" w:lineRule="auto"/>
              <w:rPr>
                <w:i/>
              </w:rPr>
            </w:pPr>
            <w:r w:rsidRPr="00FD4372">
              <w:rPr>
                <w:rFonts w:cs="Arial"/>
              </w:rPr>
              <w:t>What should these research contract templates entail?</w:t>
            </w:r>
          </w:p>
        </w:tc>
        <w:tc>
          <w:tcPr>
            <w:tcW w:w="1484" w:type="pct"/>
            <w:gridSpan w:val="2"/>
            <w:shd w:val="clear" w:color="auto" w:fill="E1E3F2"/>
          </w:tcPr>
          <w:p w14:paraId="4CCA42BD" w14:textId="77777777" w:rsidR="0042760B" w:rsidRDefault="0042760B" w:rsidP="008A5A4C">
            <w:pPr>
              <w:pStyle w:val="TabletextrowsAgency"/>
            </w:pPr>
          </w:p>
        </w:tc>
      </w:tr>
      <w:tr w:rsidR="0042760B" w:rsidRPr="00B822FC" w14:paraId="4B636F92" w14:textId="77777777" w:rsidTr="008A5A4C">
        <w:tc>
          <w:tcPr>
            <w:tcW w:w="770" w:type="pct"/>
            <w:shd w:val="clear" w:color="auto" w:fill="E1E3F2"/>
          </w:tcPr>
          <w:p w14:paraId="707855EE" w14:textId="77777777" w:rsidR="0042760B" w:rsidRPr="002B379C" w:rsidRDefault="0042760B" w:rsidP="008A5A4C">
            <w:pPr>
              <w:pStyle w:val="TabletextrowsAgency"/>
              <w:rPr>
                <w:b/>
              </w:rPr>
            </w:pPr>
            <w:r w:rsidRPr="002B379C">
              <w:rPr>
                <w:b/>
              </w:rPr>
              <w:t>Good registry practice</w:t>
            </w:r>
          </w:p>
          <w:p w14:paraId="538575EF" w14:textId="77777777" w:rsidR="0042760B" w:rsidRDefault="0042760B" w:rsidP="008A5A4C">
            <w:pPr>
              <w:pStyle w:val="TabletextrowsAgency"/>
            </w:pPr>
            <w:r>
              <w:t>5.8 Governance</w:t>
            </w:r>
          </w:p>
          <w:p w14:paraId="420A3002" w14:textId="77777777" w:rsidR="0042760B" w:rsidRDefault="0042760B" w:rsidP="008A5A4C">
            <w:pPr>
              <w:pStyle w:val="TabletextrowsAgency"/>
            </w:pPr>
          </w:p>
          <w:p w14:paraId="1BE0A2EE" w14:textId="77777777" w:rsidR="0042760B" w:rsidRPr="00AB26CC" w:rsidRDefault="0042760B" w:rsidP="008A5A4C">
            <w:pPr>
              <w:pStyle w:val="TabletextrowsAgency"/>
            </w:pPr>
            <w:r>
              <w:t>Pg 30, line 11</w:t>
            </w:r>
          </w:p>
        </w:tc>
        <w:tc>
          <w:tcPr>
            <w:tcW w:w="790" w:type="pct"/>
            <w:gridSpan w:val="2"/>
            <w:shd w:val="clear" w:color="auto" w:fill="E1E3F2"/>
          </w:tcPr>
          <w:p w14:paraId="13D75503" w14:textId="77777777" w:rsidR="0042760B" w:rsidRDefault="0042760B" w:rsidP="008A5A4C">
            <w:pPr>
              <w:pStyle w:val="TabletextrowsAgency"/>
            </w:pPr>
          </w:p>
        </w:tc>
        <w:tc>
          <w:tcPr>
            <w:tcW w:w="1956" w:type="pct"/>
            <w:gridSpan w:val="3"/>
            <w:shd w:val="clear" w:color="auto" w:fill="E1E3F2"/>
          </w:tcPr>
          <w:p w14:paraId="46E511AE" w14:textId="77777777" w:rsidR="0042760B" w:rsidRDefault="0042760B" w:rsidP="008A5A4C">
            <w:pPr>
              <w:pStyle w:val="TabletextrowsAgency"/>
              <w:spacing w:line="240" w:lineRule="auto"/>
            </w:pPr>
            <w:r w:rsidRPr="00B2505F">
              <w:rPr>
                <w:i/>
              </w:rPr>
              <w:t>Proposed change</w:t>
            </w:r>
            <w:r w:rsidRPr="00B2505F">
              <w:t xml:space="preserve">: </w:t>
            </w:r>
            <w:r w:rsidRPr="002521F0">
              <w:rPr>
                <w:b/>
              </w:rPr>
              <w:t>Consider including the possibility to use registries not only for the post-authorisation monitoring of the products, but also in the pre-authorisation setting as a support to clinical development</w:t>
            </w:r>
            <w:r w:rsidRPr="00B2505F">
              <w:t>.</w:t>
            </w:r>
          </w:p>
          <w:p w14:paraId="5CE425E3" w14:textId="77777777" w:rsidR="0042760B" w:rsidRPr="00B2505F" w:rsidRDefault="0042760B" w:rsidP="008A5A4C">
            <w:pPr>
              <w:pStyle w:val="TabletextrowsAgency"/>
              <w:spacing w:line="240" w:lineRule="auto"/>
            </w:pPr>
          </w:p>
          <w:p w14:paraId="378E61F6" w14:textId="77777777" w:rsidR="0042760B" w:rsidRDefault="0042760B" w:rsidP="008A5A4C">
            <w:pPr>
              <w:pStyle w:val="TabletextrowsAgency"/>
              <w:spacing w:line="240" w:lineRule="auto"/>
              <w:rPr>
                <w:b/>
              </w:rPr>
            </w:pPr>
            <w:r>
              <w:t>Unless a Qualification Opinion is obtained, i</w:t>
            </w:r>
            <w:r w:rsidRPr="00B2505F">
              <w:t xml:space="preserve">n the absence of some broad “qualification process” for registries, there will always be a need to conduct individual feasibility– which can be resource-consuming and potentially duplicative across companies. </w:t>
            </w:r>
            <w:r w:rsidRPr="00B2505F">
              <w:rPr>
                <w:b/>
              </w:rPr>
              <w:t>Once feasibility is complete – could this be made publicly available, to prevent the need to re-do?</w:t>
            </w:r>
          </w:p>
          <w:p w14:paraId="6C50F4CE" w14:textId="77777777" w:rsidR="0042760B" w:rsidRPr="00B2505F" w:rsidRDefault="0042760B" w:rsidP="008A5A4C">
            <w:pPr>
              <w:pStyle w:val="TabletextrowsAgency"/>
              <w:spacing w:line="264" w:lineRule="auto"/>
            </w:pPr>
          </w:p>
        </w:tc>
        <w:tc>
          <w:tcPr>
            <w:tcW w:w="1484" w:type="pct"/>
            <w:gridSpan w:val="2"/>
            <w:shd w:val="clear" w:color="auto" w:fill="E1E3F2"/>
          </w:tcPr>
          <w:p w14:paraId="78CC65E3" w14:textId="77777777" w:rsidR="0042760B" w:rsidRDefault="0042760B" w:rsidP="008A5A4C">
            <w:pPr>
              <w:pStyle w:val="TabletextrowsAgency"/>
            </w:pPr>
          </w:p>
          <w:p w14:paraId="546DBAC3" w14:textId="77777777" w:rsidR="0042760B" w:rsidRDefault="0042760B" w:rsidP="008A5A4C">
            <w:pPr>
              <w:pStyle w:val="TabletextrowsAgency"/>
            </w:pPr>
          </w:p>
          <w:p w14:paraId="10A2AA14" w14:textId="77777777" w:rsidR="0042760B" w:rsidRPr="00561BA0" w:rsidRDefault="0042760B" w:rsidP="008A5A4C">
            <w:pPr>
              <w:pStyle w:val="TabletextrowsAgency"/>
            </w:pPr>
          </w:p>
        </w:tc>
      </w:tr>
      <w:tr w:rsidR="0042760B" w:rsidRPr="00B822FC" w14:paraId="679CC1EB" w14:textId="77777777" w:rsidTr="008A5A4C">
        <w:tc>
          <w:tcPr>
            <w:tcW w:w="770" w:type="pct"/>
            <w:shd w:val="clear" w:color="auto" w:fill="E1E3F2"/>
          </w:tcPr>
          <w:p w14:paraId="40BC179E" w14:textId="77777777" w:rsidR="0042760B" w:rsidRPr="002B379C" w:rsidRDefault="0042760B" w:rsidP="008A5A4C">
            <w:pPr>
              <w:pStyle w:val="TabletextrowsAgency"/>
              <w:rPr>
                <w:b/>
              </w:rPr>
            </w:pPr>
            <w:r w:rsidRPr="002B379C">
              <w:rPr>
                <w:b/>
              </w:rPr>
              <w:t>Good registry practice</w:t>
            </w:r>
          </w:p>
          <w:p w14:paraId="0AE2F19A" w14:textId="77777777" w:rsidR="0042760B" w:rsidRDefault="0042760B" w:rsidP="008A5A4C">
            <w:pPr>
              <w:pStyle w:val="TabletextrowsAgency"/>
            </w:pPr>
            <w:r>
              <w:t>5.8 Governance</w:t>
            </w:r>
          </w:p>
          <w:p w14:paraId="3F5B5552" w14:textId="77777777" w:rsidR="0042760B" w:rsidRDefault="0042760B" w:rsidP="008A5A4C">
            <w:pPr>
              <w:pStyle w:val="TabletextrowsAgency"/>
            </w:pPr>
          </w:p>
          <w:p w14:paraId="2DE5035B" w14:textId="77777777" w:rsidR="0042760B" w:rsidRDefault="0042760B" w:rsidP="008A5A4C">
            <w:pPr>
              <w:pStyle w:val="TabletextrowsAgency"/>
              <w:rPr>
                <w:b/>
              </w:rPr>
            </w:pPr>
            <w:r>
              <w:t>Pg 30, lines 17-20</w:t>
            </w:r>
          </w:p>
        </w:tc>
        <w:tc>
          <w:tcPr>
            <w:tcW w:w="790" w:type="pct"/>
            <w:gridSpan w:val="2"/>
            <w:shd w:val="clear" w:color="auto" w:fill="E1E3F2"/>
          </w:tcPr>
          <w:p w14:paraId="45BE885C" w14:textId="77777777" w:rsidR="0042760B" w:rsidRDefault="0042760B" w:rsidP="008A5A4C">
            <w:pPr>
              <w:pStyle w:val="TabletextrowsAgency"/>
            </w:pPr>
          </w:p>
        </w:tc>
        <w:tc>
          <w:tcPr>
            <w:tcW w:w="1956" w:type="pct"/>
            <w:gridSpan w:val="3"/>
            <w:shd w:val="clear" w:color="auto" w:fill="E1E3F2"/>
          </w:tcPr>
          <w:p w14:paraId="39820425" w14:textId="77777777" w:rsidR="0042760B" w:rsidRPr="009A173D" w:rsidRDefault="0042760B" w:rsidP="008A5A4C">
            <w:pPr>
              <w:keepNext/>
              <w:pBdr>
                <w:top w:val="nil"/>
                <w:left w:val="nil"/>
                <w:bottom w:val="nil"/>
                <w:right w:val="nil"/>
                <w:between w:val="nil"/>
              </w:pBdr>
              <w:spacing w:after="220"/>
            </w:pPr>
            <w:r w:rsidRPr="009A173D">
              <w:rPr>
                <w:b/>
                <w:i/>
                <w:color w:val="000000"/>
              </w:rPr>
              <w:t>Role of pharmaceutical companies</w:t>
            </w:r>
          </w:p>
          <w:p w14:paraId="4BE5C74C" w14:textId="77777777" w:rsidR="0042760B" w:rsidRPr="009A173D" w:rsidRDefault="0042760B" w:rsidP="008A5A4C">
            <w:pPr>
              <w:pStyle w:val="TabletextrowsAgency"/>
              <w:spacing w:line="264" w:lineRule="auto"/>
              <w:rPr>
                <w:color w:val="000000"/>
              </w:rPr>
            </w:pPr>
            <w:r w:rsidRPr="009A173D">
              <w:rPr>
                <w:color w:val="000000"/>
              </w:rPr>
              <w:t>to initiate discussions with disease registry coordinators and regulators before –using the scientific advice procedure- or at an early stage of a marketing authorisation application on the relevance and adequacy of one or several existing patient disease registries for the long-term monitoring of their specific product;</w:t>
            </w:r>
          </w:p>
          <w:p w14:paraId="491B8FDE" w14:textId="77777777" w:rsidR="0042760B" w:rsidRPr="009A173D" w:rsidRDefault="0042760B" w:rsidP="008A5A4C">
            <w:pPr>
              <w:pStyle w:val="TabletextrowsAgency"/>
              <w:spacing w:line="264" w:lineRule="auto"/>
            </w:pPr>
          </w:p>
          <w:p w14:paraId="416B08A5" w14:textId="77777777" w:rsidR="0042760B" w:rsidRPr="00B2505F" w:rsidRDefault="0042760B" w:rsidP="008A5A4C">
            <w:pPr>
              <w:pStyle w:val="TabletextrowsAgency"/>
              <w:spacing w:line="264" w:lineRule="auto"/>
            </w:pPr>
            <w:r w:rsidRPr="006336C2">
              <w:rPr>
                <w:rFonts w:eastAsia="Calibri" w:cs="Calibri"/>
              </w:rPr>
              <w:t>Scientific Advice Board may modify proposals for improvement but not prohibit ethically meaningful research questions for a pharmaceutical company.</w:t>
            </w:r>
          </w:p>
        </w:tc>
        <w:tc>
          <w:tcPr>
            <w:tcW w:w="1484" w:type="pct"/>
            <w:gridSpan w:val="2"/>
            <w:shd w:val="clear" w:color="auto" w:fill="E1E3F2"/>
          </w:tcPr>
          <w:p w14:paraId="42378958" w14:textId="77777777" w:rsidR="0042760B" w:rsidRDefault="0042760B" w:rsidP="008A5A4C">
            <w:pPr>
              <w:pStyle w:val="TabletextrowsAgency"/>
            </w:pPr>
          </w:p>
        </w:tc>
      </w:tr>
      <w:tr w:rsidR="0042760B" w:rsidRPr="00B822FC" w14:paraId="374538F0" w14:textId="77777777" w:rsidTr="008A5A4C">
        <w:tc>
          <w:tcPr>
            <w:tcW w:w="770" w:type="pct"/>
            <w:shd w:val="clear" w:color="auto" w:fill="E1E3F2"/>
          </w:tcPr>
          <w:p w14:paraId="03C8431E" w14:textId="77777777" w:rsidR="0042760B" w:rsidRDefault="0042760B" w:rsidP="008A5A4C">
            <w:pPr>
              <w:pStyle w:val="TabletextrowsAgency"/>
              <w:rPr>
                <w:b/>
              </w:rPr>
            </w:pPr>
            <w:r>
              <w:rPr>
                <w:b/>
              </w:rPr>
              <w:t>Good registry practice</w:t>
            </w:r>
          </w:p>
          <w:p w14:paraId="34C39B35" w14:textId="77777777" w:rsidR="0042760B" w:rsidRDefault="0042760B" w:rsidP="008A5A4C">
            <w:pPr>
              <w:pStyle w:val="TabletextrowsAgency"/>
            </w:pPr>
            <w:r>
              <w:t>5.8 Governance</w:t>
            </w:r>
          </w:p>
          <w:p w14:paraId="4F261AC4" w14:textId="77777777" w:rsidR="0042760B" w:rsidRPr="002B379C" w:rsidRDefault="0042760B" w:rsidP="008A5A4C">
            <w:pPr>
              <w:pStyle w:val="TabletextrowsAgency"/>
              <w:rPr>
                <w:b/>
              </w:rPr>
            </w:pPr>
            <w:r>
              <w:t>Pg 30, lines 25-6</w:t>
            </w:r>
          </w:p>
        </w:tc>
        <w:tc>
          <w:tcPr>
            <w:tcW w:w="790" w:type="pct"/>
            <w:gridSpan w:val="2"/>
            <w:shd w:val="clear" w:color="auto" w:fill="E1E3F2"/>
          </w:tcPr>
          <w:p w14:paraId="03DDBB3B" w14:textId="77777777" w:rsidR="0042760B" w:rsidRDefault="0042760B" w:rsidP="008A5A4C">
            <w:pPr>
              <w:pStyle w:val="TabletextrowsAgency"/>
            </w:pPr>
          </w:p>
        </w:tc>
        <w:tc>
          <w:tcPr>
            <w:tcW w:w="1956" w:type="pct"/>
            <w:gridSpan w:val="3"/>
            <w:shd w:val="clear" w:color="auto" w:fill="E1E3F2"/>
          </w:tcPr>
          <w:p w14:paraId="6C647ABB" w14:textId="77777777" w:rsidR="0042760B" w:rsidRDefault="0042760B" w:rsidP="008A5A4C">
            <w:pPr>
              <w:pStyle w:val="TabletextrowsAgency"/>
              <w:spacing w:line="264" w:lineRule="auto"/>
              <w:rPr>
                <w:noProof/>
              </w:rPr>
            </w:pPr>
            <w:r w:rsidRPr="00B2505F">
              <w:t xml:space="preserve">Joint protocols are </w:t>
            </w:r>
            <w:r w:rsidRPr="00B2505F">
              <w:rPr>
                <w:noProof/>
              </w:rPr>
              <w:t>complex and time consuming, any centralisation at regulatory level would help.</w:t>
            </w:r>
            <w:r>
              <w:rPr>
                <w:noProof/>
              </w:rPr>
              <w:t xml:space="preserve">  This should not be mandatory, as there may be call for flexibility for given registry requirements. </w:t>
            </w:r>
          </w:p>
          <w:p w14:paraId="65C54FE4" w14:textId="77777777" w:rsidR="0042760B" w:rsidRDefault="0042760B" w:rsidP="008A5A4C">
            <w:pPr>
              <w:pStyle w:val="TabletextrowsAgency"/>
            </w:pPr>
            <w:r>
              <w:t>Getting this information is not easy.  If the registries follow the recommendations made above, then this might be easier.</w:t>
            </w:r>
          </w:p>
          <w:p w14:paraId="5D96D6B0" w14:textId="77777777" w:rsidR="0042760B" w:rsidRDefault="0042760B" w:rsidP="008A5A4C">
            <w:pPr>
              <w:pStyle w:val="TabletextrowsAgency"/>
            </w:pPr>
          </w:p>
          <w:p w14:paraId="7EB6F740" w14:textId="77777777" w:rsidR="0042760B" w:rsidRDefault="0042760B" w:rsidP="008A5A4C">
            <w:pPr>
              <w:pStyle w:val="TabletextrowsAgency"/>
              <w:spacing w:line="264" w:lineRule="auto"/>
              <w:rPr>
                <w:noProof/>
              </w:rPr>
            </w:pPr>
            <w:r>
              <w:t>Proposed change (if any): To understand</w:t>
            </w:r>
            <w:r>
              <w:rPr>
                <w:strike/>
              </w:rPr>
              <w:t xml:space="preserve"> </w:t>
            </w:r>
            <w:r>
              <w:t>the extent and detail of data available…</w:t>
            </w:r>
            <w:r>
              <w:rPr>
                <w:noProof/>
              </w:rPr>
              <w:t xml:space="preserve"> </w:t>
            </w:r>
          </w:p>
          <w:p w14:paraId="4C383FDF" w14:textId="77777777" w:rsidR="0042760B" w:rsidRPr="00B2505F" w:rsidRDefault="0042760B" w:rsidP="008A5A4C">
            <w:pPr>
              <w:pStyle w:val="TabletextrowsAgency"/>
              <w:spacing w:line="264" w:lineRule="auto"/>
            </w:pPr>
          </w:p>
        </w:tc>
        <w:tc>
          <w:tcPr>
            <w:tcW w:w="1484" w:type="pct"/>
            <w:gridSpan w:val="2"/>
            <w:shd w:val="clear" w:color="auto" w:fill="E1E3F2"/>
          </w:tcPr>
          <w:p w14:paraId="24F71DF6" w14:textId="77777777" w:rsidR="0042760B" w:rsidRPr="00561BA0" w:rsidRDefault="0042760B" w:rsidP="008A5A4C">
            <w:pPr>
              <w:pStyle w:val="TabletextrowsAgency"/>
            </w:pPr>
          </w:p>
        </w:tc>
      </w:tr>
      <w:tr w:rsidR="0042760B" w:rsidRPr="00B822FC" w14:paraId="69CCAC70" w14:textId="77777777" w:rsidTr="008A5A4C">
        <w:tc>
          <w:tcPr>
            <w:tcW w:w="770" w:type="pct"/>
            <w:shd w:val="clear" w:color="auto" w:fill="E1E3F2"/>
          </w:tcPr>
          <w:p w14:paraId="75A62F78" w14:textId="77777777" w:rsidR="0042760B" w:rsidRDefault="0042760B" w:rsidP="008A5A4C">
            <w:pPr>
              <w:pStyle w:val="TabletextrowsAgency"/>
              <w:rPr>
                <w:b/>
              </w:rPr>
            </w:pPr>
            <w:r>
              <w:rPr>
                <w:b/>
              </w:rPr>
              <w:t>Good registry practice</w:t>
            </w:r>
          </w:p>
          <w:p w14:paraId="0377F819" w14:textId="77777777" w:rsidR="0042760B" w:rsidRDefault="0042760B" w:rsidP="008A5A4C">
            <w:pPr>
              <w:pStyle w:val="TabletextrowsAgency"/>
            </w:pPr>
            <w:r>
              <w:t>5.8 .1.1 role of registry coordinators</w:t>
            </w:r>
          </w:p>
          <w:p w14:paraId="2C7580F8" w14:textId="77777777" w:rsidR="0042760B" w:rsidRDefault="0042760B" w:rsidP="008A5A4C">
            <w:pPr>
              <w:pStyle w:val="TabletextrowsAgency"/>
            </w:pPr>
            <w:r>
              <w:t>Pg 30-31</w:t>
            </w:r>
          </w:p>
          <w:p w14:paraId="32E1722D" w14:textId="77777777" w:rsidR="0042760B" w:rsidRDefault="0042760B" w:rsidP="008A5A4C">
            <w:pPr>
              <w:pStyle w:val="TabletextrowsAgency"/>
              <w:rPr>
                <w:b/>
              </w:rPr>
            </w:pPr>
          </w:p>
        </w:tc>
        <w:tc>
          <w:tcPr>
            <w:tcW w:w="790" w:type="pct"/>
            <w:gridSpan w:val="2"/>
            <w:shd w:val="clear" w:color="auto" w:fill="E1E3F2"/>
          </w:tcPr>
          <w:p w14:paraId="0DE5F826" w14:textId="77777777" w:rsidR="0042760B" w:rsidRDefault="0042760B" w:rsidP="008A5A4C">
            <w:pPr>
              <w:pStyle w:val="TabletextrowsAgency"/>
            </w:pPr>
          </w:p>
        </w:tc>
        <w:tc>
          <w:tcPr>
            <w:tcW w:w="1956" w:type="pct"/>
            <w:gridSpan w:val="3"/>
            <w:shd w:val="clear" w:color="auto" w:fill="E1E3F2"/>
          </w:tcPr>
          <w:p w14:paraId="4A6D8E70" w14:textId="77777777" w:rsidR="0042760B" w:rsidRDefault="0042760B" w:rsidP="008A5A4C">
            <w:pPr>
              <w:pStyle w:val="TabletextrowsAgency"/>
              <w:spacing w:line="264" w:lineRule="auto"/>
            </w:pPr>
            <w:r>
              <w:t>D</w:t>
            </w:r>
            <w:r w:rsidRPr="00DF482A">
              <w:t>ata sharing is almost always impossible</w:t>
            </w:r>
            <w:r>
              <w:t xml:space="preserve"> if not </w:t>
            </w:r>
            <w:r w:rsidRPr="001A3A1D">
              <w:t>prohibited per registry governance</w:t>
            </w:r>
            <w:r>
              <w:t xml:space="preserve">. Hence we fully support further guidance on data sharing and data ownership and consider that </w:t>
            </w:r>
            <w:r w:rsidRPr="001E534C">
              <w:rPr>
                <w:b/>
              </w:rPr>
              <w:t>the report should encourage more directly</w:t>
            </w:r>
            <w:r>
              <w:t xml:space="preserve"> the various stakeholders to accept the sharing of pseudonymized patient-level data, as outlined in a further comment below.</w:t>
            </w:r>
          </w:p>
          <w:p w14:paraId="67FE4736" w14:textId="77777777" w:rsidR="0042760B" w:rsidRPr="00B2505F" w:rsidRDefault="0042760B" w:rsidP="008A5A4C">
            <w:pPr>
              <w:pStyle w:val="TabletextrowsAgency"/>
              <w:spacing w:line="264" w:lineRule="auto"/>
            </w:pPr>
          </w:p>
        </w:tc>
        <w:tc>
          <w:tcPr>
            <w:tcW w:w="1484" w:type="pct"/>
            <w:gridSpan w:val="2"/>
            <w:shd w:val="clear" w:color="auto" w:fill="E1E3F2"/>
          </w:tcPr>
          <w:p w14:paraId="20FECB5F" w14:textId="77777777" w:rsidR="0042760B" w:rsidRDefault="0042760B" w:rsidP="008A5A4C">
            <w:pPr>
              <w:pStyle w:val="TabletextrowsAgency"/>
            </w:pPr>
          </w:p>
        </w:tc>
      </w:tr>
      <w:tr w:rsidR="0042760B" w:rsidRPr="00B822FC" w14:paraId="265501AA" w14:textId="77777777" w:rsidTr="008A5A4C">
        <w:tc>
          <w:tcPr>
            <w:tcW w:w="770" w:type="pct"/>
            <w:shd w:val="clear" w:color="auto" w:fill="E1E3F2"/>
          </w:tcPr>
          <w:p w14:paraId="6C0035FA" w14:textId="77777777" w:rsidR="0042760B" w:rsidRDefault="0042760B" w:rsidP="008A5A4C">
            <w:pPr>
              <w:pStyle w:val="TabletextrowsAgency"/>
              <w:rPr>
                <w:b/>
              </w:rPr>
            </w:pPr>
            <w:r>
              <w:rPr>
                <w:b/>
              </w:rPr>
              <w:t>Good registry practice</w:t>
            </w:r>
          </w:p>
          <w:p w14:paraId="5F23AA3C" w14:textId="77777777" w:rsidR="0042760B" w:rsidRDefault="0042760B" w:rsidP="008A5A4C">
            <w:pPr>
              <w:pStyle w:val="TabletextrowsAgency"/>
            </w:pPr>
            <w:r>
              <w:t>5.8 .1.3 role of regulatory authorities, lines 6-7</w:t>
            </w:r>
          </w:p>
          <w:p w14:paraId="7646A7B8" w14:textId="77777777" w:rsidR="0042760B" w:rsidRDefault="0042760B" w:rsidP="008A5A4C">
            <w:pPr>
              <w:pStyle w:val="TabletextrowsAgency"/>
              <w:rPr>
                <w:b/>
              </w:rPr>
            </w:pPr>
            <w:r>
              <w:t>**</w:t>
            </w:r>
          </w:p>
        </w:tc>
        <w:tc>
          <w:tcPr>
            <w:tcW w:w="790" w:type="pct"/>
            <w:gridSpan w:val="2"/>
            <w:shd w:val="clear" w:color="auto" w:fill="E1E3F2"/>
          </w:tcPr>
          <w:p w14:paraId="0F9D3B94" w14:textId="77777777" w:rsidR="0042760B" w:rsidRDefault="0042760B" w:rsidP="008A5A4C">
            <w:pPr>
              <w:pStyle w:val="TabletextrowsAgency"/>
            </w:pPr>
          </w:p>
        </w:tc>
        <w:tc>
          <w:tcPr>
            <w:tcW w:w="1956" w:type="pct"/>
            <w:gridSpan w:val="3"/>
            <w:shd w:val="clear" w:color="auto" w:fill="E1E3F2"/>
          </w:tcPr>
          <w:p w14:paraId="1E034874" w14:textId="77777777" w:rsidR="0042760B" w:rsidRDefault="0042760B" w:rsidP="008A5A4C">
            <w:pPr>
              <w:pStyle w:val="TabletextrowsAgency"/>
              <w:spacing w:line="264" w:lineRule="auto"/>
            </w:pPr>
            <w:r>
              <w:t>Within the scientific advice procedure, opinion for the registry study protocol can be sought. Having a prospective endorsement on study protocols and statistical analysis plans like for PASS studies by PRAC would greatly facilitate the use of registries in other regulatory settings.</w:t>
            </w:r>
          </w:p>
          <w:p w14:paraId="7EFF39A4" w14:textId="77777777" w:rsidR="0042760B" w:rsidRPr="007E24B5" w:rsidRDefault="0042760B" w:rsidP="008A5A4C">
            <w:pPr>
              <w:pStyle w:val="TabletextrowsAgency"/>
              <w:spacing w:line="264" w:lineRule="auto"/>
              <w:rPr>
                <w:b/>
              </w:rPr>
            </w:pPr>
            <w:r w:rsidRPr="007E24B5">
              <w:rPr>
                <w:b/>
              </w:rPr>
              <w:t>Proposed to add the following bullet point before line 6:</w:t>
            </w:r>
          </w:p>
          <w:p w14:paraId="20534EED" w14:textId="77777777" w:rsidR="0042760B" w:rsidRDefault="0042760B" w:rsidP="008A5A4C">
            <w:pPr>
              <w:pStyle w:val="TabletextrowsAgency"/>
              <w:numPr>
                <w:ilvl w:val="0"/>
                <w:numId w:val="40"/>
              </w:numPr>
              <w:spacing w:line="264" w:lineRule="auto"/>
            </w:pPr>
            <w:r>
              <w:t>to review registry study protocols and statistical analysis plans and endorse those prospectively</w:t>
            </w:r>
          </w:p>
          <w:p w14:paraId="3707A7CD" w14:textId="77777777" w:rsidR="0042760B" w:rsidRDefault="0042760B" w:rsidP="008A5A4C">
            <w:pPr>
              <w:pStyle w:val="TabletextrowsAgency"/>
              <w:spacing w:line="264" w:lineRule="auto"/>
              <w:ind w:left="720" w:hanging="720"/>
            </w:pPr>
          </w:p>
          <w:p w14:paraId="3BBD24D0" w14:textId="77777777" w:rsidR="0042760B" w:rsidRDefault="0042760B" w:rsidP="008A5A4C">
            <w:pPr>
              <w:pStyle w:val="TabletextrowsAgency"/>
            </w:pPr>
            <w:r>
              <w:t>Comment: Some of these only apply to new registries.  For example, it will be hard for regulators to provide guidance to some of the existing registries.</w:t>
            </w:r>
          </w:p>
          <w:p w14:paraId="623A0206" w14:textId="77777777" w:rsidR="0042760B" w:rsidRDefault="0042760B" w:rsidP="008A5A4C">
            <w:pPr>
              <w:pStyle w:val="TabletextrowsAgency"/>
            </w:pPr>
          </w:p>
          <w:p w14:paraId="666C7E70" w14:textId="77777777" w:rsidR="0042760B" w:rsidRDefault="0042760B" w:rsidP="008A5A4C">
            <w:pPr>
              <w:pStyle w:val="TabletextrowsAgency"/>
            </w:pPr>
            <w:r>
              <w:t xml:space="preserve">Proposed change (if any): to provide methodological guidance </w:t>
            </w:r>
            <w:r w:rsidRPr="00DC1355">
              <w:rPr>
                <w:b/>
              </w:rPr>
              <w:t>for new registries</w:t>
            </w:r>
            <w:r>
              <w:t xml:space="preserve"> on core data elements…</w:t>
            </w:r>
          </w:p>
          <w:p w14:paraId="6B3B7BDB" w14:textId="77777777" w:rsidR="0042760B" w:rsidRPr="00DF482A" w:rsidRDefault="0042760B" w:rsidP="008A5A4C">
            <w:pPr>
              <w:pStyle w:val="TabletextrowsAgency"/>
              <w:spacing w:line="264" w:lineRule="auto"/>
              <w:rPr>
                <w:color w:val="6D6F71"/>
              </w:rPr>
            </w:pPr>
          </w:p>
        </w:tc>
        <w:tc>
          <w:tcPr>
            <w:tcW w:w="1484" w:type="pct"/>
            <w:gridSpan w:val="2"/>
            <w:shd w:val="clear" w:color="auto" w:fill="E1E3F2"/>
          </w:tcPr>
          <w:p w14:paraId="640B7359" w14:textId="77777777" w:rsidR="0042760B" w:rsidRDefault="0042760B" w:rsidP="008A5A4C">
            <w:pPr>
              <w:pStyle w:val="TabletextrowsAgency"/>
            </w:pPr>
          </w:p>
        </w:tc>
      </w:tr>
      <w:tr w:rsidR="0042760B" w:rsidRPr="00B822FC" w14:paraId="65C1993F" w14:textId="77777777" w:rsidTr="008A5A4C">
        <w:tc>
          <w:tcPr>
            <w:tcW w:w="770" w:type="pct"/>
            <w:shd w:val="clear" w:color="auto" w:fill="E1E3F2"/>
          </w:tcPr>
          <w:p w14:paraId="262D928D" w14:textId="77777777" w:rsidR="0042760B" w:rsidRDefault="0042760B" w:rsidP="008A5A4C">
            <w:pPr>
              <w:pStyle w:val="TabletextrowsAgency"/>
              <w:rPr>
                <w:b/>
              </w:rPr>
            </w:pPr>
            <w:r>
              <w:rPr>
                <w:b/>
              </w:rPr>
              <w:t>Good registry practice</w:t>
            </w:r>
          </w:p>
          <w:p w14:paraId="3D5C031D" w14:textId="77777777" w:rsidR="0042760B" w:rsidRDefault="0042760B" w:rsidP="008A5A4C">
            <w:pPr>
              <w:pStyle w:val="TabletextrowsAgency"/>
            </w:pPr>
            <w:r>
              <w:t>5.8 Governance</w:t>
            </w:r>
          </w:p>
          <w:p w14:paraId="0DF04BDA" w14:textId="77777777" w:rsidR="0042760B" w:rsidRPr="00CB0BD7" w:rsidRDefault="0042760B" w:rsidP="008A5A4C">
            <w:pPr>
              <w:pStyle w:val="TabletextrowsAgency"/>
            </w:pPr>
            <w:r>
              <w:t>Pg 30, line 33</w:t>
            </w:r>
          </w:p>
        </w:tc>
        <w:tc>
          <w:tcPr>
            <w:tcW w:w="790" w:type="pct"/>
            <w:gridSpan w:val="2"/>
            <w:shd w:val="clear" w:color="auto" w:fill="E1E3F2"/>
          </w:tcPr>
          <w:p w14:paraId="569A9547" w14:textId="77777777" w:rsidR="0042760B" w:rsidRDefault="0042760B" w:rsidP="008A5A4C">
            <w:pPr>
              <w:pStyle w:val="TabletextrowsAgency"/>
            </w:pPr>
          </w:p>
        </w:tc>
        <w:tc>
          <w:tcPr>
            <w:tcW w:w="1956" w:type="pct"/>
            <w:gridSpan w:val="3"/>
            <w:shd w:val="clear" w:color="auto" w:fill="E1E3F2"/>
          </w:tcPr>
          <w:p w14:paraId="035DAFA5" w14:textId="77777777" w:rsidR="0042760B" w:rsidRPr="00B2505F" w:rsidRDefault="0042760B" w:rsidP="008A5A4C">
            <w:pPr>
              <w:pStyle w:val="TabletextrowsAgency"/>
              <w:spacing w:line="264" w:lineRule="auto"/>
            </w:pPr>
            <w:r w:rsidRPr="00B2505F">
              <w:rPr>
                <w:i/>
              </w:rPr>
              <w:t xml:space="preserve">To support medicines evaluation … </w:t>
            </w:r>
            <w:r w:rsidRPr="00B2505F">
              <w:t>Also to guide public health decisions and surveillance (if applicable).</w:t>
            </w:r>
          </w:p>
        </w:tc>
        <w:tc>
          <w:tcPr>
            <w:tcW w:w="1484" w:type="pct"/>
            <w:gridSpan w:val="2"/>
            <w:shd w:val="clear" w:color="auto" w:fill="E1E3F2"/>
          </w:tcPr>
          <w:p w14:paraId="3C28012B" w14:textId="77777777" w:rsidR="0042760B" w:rsidRPr="00561BA0" w:rsidRDefault="0042760B" w:rsidP="008A5A4C">
            <w:pPr>
              <w:pStyle w:val="TabletextrowsAgency"/>
            </w:pPr>
          </w:p>
        </w:tc>
      </w:tr>
      <w:tr w:rsidR="0042760B" w:rsidRPr="00B822FC" w14:paraId="2DC6E0AC" w14:textId="77777777" w:rsidTr="008A5A4C">
        <w:tc>
          <w:tcPr>
            <w:tcW w:w="770" w:type="pct"/>
            <w:shd w:val="clear" w:color="auto" w:fill="E1E3F2"/>
          </w:tcPr>
          <w:p w14:paraId="4F2102CB" w14:textId="77777777" w:rsidR="0042760B" w:rsidRDefault="0042760B" w:rsidP="008A5A4C">
            <w:pPr>
              <w:pStyle w:val="TabletextrowsAgency"/>
              <w:rPr>
                <w:b/>
              </w:rPr>
            </w:pPr>
            <w:bookmarkStart w:id="7" w:name="_Hlk4169031"/>
            <w:r>
              <w:rPr>
                <w:b/>
              </w:rPr>
              <w:t>Good registry practice</w:t>
            </w:r>
          </w:p>
          <w:p w14:paraId="4074F7B8" w14:textId="77777777" w:rsidR="0042760B" w:rsidRDefault="0042760B" w:rsidP="008A5A4C">
            <w:pPr>
              <w:pStyle w:val="TabletextrowsAgency"/>
            </w:pPr>
            <w:r>
              <w:t>5.8 Governance</w:t>
            </w:r>
          </w:p>
          <w:bookmarkEnd w:id="7"/>
          <w:p w14:paraId="62501CBE" w14:textId="77777777" w:rsidR="0042760B" w:rsidRDefault="0042760B" w:rsidP="008A5A4C">
            <w:pPr>
              <w:pStyle w:val="TabletextrowsAgency"/>
              <w:rPr>
                <w:b/>
              </w:rPr>
            </w:pPr>
          </w:p>
          <w:p w14:paraId="366B8921" w14:textId="77777777" w:rsidR="0042760B" w:rsidRPr="00FD6896" w:rsidRDefault="0042760B" w:rsidP="008A5A4C">
            <w:pPr>
              <w:pStyle w:val="TabletextrowsAgency"/>
            </w:pPr>
            <w:r w:rsidRPr="00FD6896">
              <w:t>5.8.2 Data Ownership</w:t>
            </w:r>
          </w:p>
          <w:p w14:paraId="5678843D" w14:textId="77777777" w:rsidR="0042760B" w:rsidRPr="00561BA0" w:rsidRDefault="0042760B" w:rsidP="008A5A4C">
            <w:pPr>
              <w:pStyle w:val="TabletextrowsAgency"/>
            </w:pPr>
            <w:r>
              <w:t>Pg 31 lines 11-29</w:t>
            </w:r>
          </w:p>
        </w:tc>
        <w:tc>
          <w:tcPr>
            <w:tcW w:w="790" w:type="pct"/>
            <w:gridSpan w:val="2"/>
            <w:shd w:val="clear" w:color="auto" w:fill="E1E3F2"/>
          </w:tcPr>
          <w:p w14:paraId="6875FC69" w14:textId="77777777" w:rsidR="0042760B" w:rsidRDefault="0042760B" w:rsidP="008A5A4C">
            <w:pPr>
              <w:pStyle w:val="TabletextrowsAgency"/>
            </w:pPr>
          </w:p>
        </w:tc>
        <w:tc>
          <w:tcPr>
            <w:tcW w:w="1956" w:type="pct"/>
            <w:gridSpan w:val="3"/>
            <w:shd w:val="clear" w:color="auto" w:fill="E1E3F2"/>
          </w:tcPr>
          <w:p w14:paraId="116149B3" w14:textId="77777777" w:rsidR="0042760B" w:rsidRDefault="0042760B" w:rsidP="008A5A4C">
            <w:pPr>
              <w:pStyle w:val="TabletextrowsAgency"/>
              <w:spacing w:line="264" w:lineRule="auto"/>
            </w:pPr>
            <w:r>
              <w:t xml:space="preserve"> The title “data ownership” is not correct; the issue of “ownership” is irrelevant and rather technical and complicated one to be addressed in this paper. What is important is to identify the privacy elements to ensure full compliance with GDPR. The term “data privacy” would be more appropriate. </w:t>
            </w:r>
          </w:p>
          <w:p w14:paraId="5C550DAD" w14:textId="77777777" w:rsidR="0042760B" w:rsidRDefault="0042760B" w:rsidP="008A5A4C">
            <w:pPr>
              <w:pStyle w:val="TabletextrowsAgency"/>
              <w:spacing w:line="264" w:lineRule="auto"/>
            </w:pPr>
          </w:p>
          <w:p w14:paraId="45FA81C9" w14:textId="77777777" w:rsidR="0042760B" w:rsidRDefault="0042760B" w:rsidP="008A5A4C">
            <w:pPr>
              <w:pStyle w:val="TabletextrowsAgency"/>
              <w:spacing w:line="264" w:lineRule="auto"/>
            </w:pPr>
            <w:r>
              <w:t xml:space="preserve">Sections 5.8.2. and 5.8.4. seem to presuppose that the </w:t>
            </w:r>
            <w:r w:rsidRPr="007B21EE">
              <w:rPr>
                <w:b/>
                <w:i/>
                <w:u w:val="single"/>
              </w:rPr>
              <w:t>only</w:t>
            </w:r>
            <w:r>
              <w:t xml:space="preserve"> legal basis available for the processing of personal data within the context of a registry is the prior consent of patients. </w:t>
            </w:r>
          </w:p>
          <w:p w14:paraId="3651D0FD" w14:textId="77777777" w:rsidR="0042760B" w:rsidRDefault="0042760B" w:rsidP="008A5A4C">
            <w:pPr>
              <w:pStyle w:val="TabletextrowsAgency"/>
              <w:spacing w:line="264" w:lineRule="auto"/>
            </w:pPr>
          </w:p>
          <w:p w14:paraId="7BCB52FF" w14:textId="77777777" w:rsidR="0042760B" w:rsidRDefault="0042760B" w:rsidP="008A5A4C">
            <w:pPr>
              <w:pStyle w:val="TabletextrowsAgency"/>
              <w:spacing w:line="264" w:lineRule="auto"/>
            </w:pPr>
            <w:r>
              <w:t xml:space="preserve">We are of the opinion that further consultation is required to reach a conclusion on that topic; it is advisable that the Cross-Committee Task Force on Patient Registries seeks to receive the advice of the European Data Protection Board which has recently published a detailed Opinion on a related concept, i.e. the interplay between the Clinical Trials Regulation (CTR) and the General Data Protection regulation (Opinion 3/2019). In its Opinion 3/2019, the EDPB has successfully presented the limitations generated from a potential reliance to “consent” as a legal basis for data processing within the context of a clinical trial. Similar limitations may be applicable to the case of disease registries. </w:t>
            </w:r>
          </w:p>
          <w:p w14:paraId="423BFFB7" w14:textId="77777777" w:rsidR="0042760B" w:rsidRDefault="0042760B" w:rsidP="008A5A4C">
            <w:pPr>
              <w:pStyle w:val="TabletextrowsAgency"/>
              <w:spacing w:line="264" w:lineRule="auto"/>
            </w:pPr>
          </w:p>
          <w:p w14:paraId="12CDEBB8" w14:textId="77777777" w:rsidR="0042760B" w:rsidRDefault="0042760B" w:rsidP="008A5A4C">
            <w:pPr>
              <w:pStyle w:val="TabletextrowsAgency"/>
              <w:spacing w:line="264" w:lineRule="auto"/>
            </w:pPr>
            <w:r>
              <w:t xml:space="preserve">As a result, it is imperative to initiate a discussion with a view of establishing a position whether another legal basis (and not consent) shall be the appropriate legal basis for data processing activities within the framework of disease registries. Given that the types and purposes of disease registries are not homogeneous (see e.g. section 3.2 of the Discussion Paper), it shall be always an obligation for the data controllers, i.e. the owners and coordinators of any disease registry, to identify their appropriate legal basis. For example, there could be cases of disease registries, where the processing of personal data by data controllers could be considered as </w:t>
            </w:r>
            <w:r w:rsidRPr="007B21EE">
              <w:rPr>
                <w:i/>
              </w:rPr>
              <w:t>“necessary for the performance of a task carried out in the public interest”</w:t>
            </w:r>
            <w:r>
              <w:t xml:space="preserve"> pursuant to Article 6(1)(e) GDPR. Article 6(3) GDPR further provides that this basis shall be laid down by Union or Member State law and that the purpose of the processing shall be laid down in that legal basis. There may be other situations where the processing of personal data could be </w:t>
            </w:r>
            <w:r w:rsidRPr="007B21EE">
              <w:rPr>
                <w:i/>
              </w:rPr>
              <w:t>“necessary for the purposes of the legitimate interests pursued by the controller or by a third party, except where such interests are overridden by the interests or fundamental rights and freedoms of the data subject”</w:t>
            </w:r>
            <w:r>
              <w:t xml:space="preserve"> following Article 6(1)(f) GDPR. Depending on the specific circumstances of a disease registry, the appropriate Article 9 condition for all processing operations of sensitive data could either be </w:t>
            </w:r>
            <w:r w:rsidRPr="007B21EE">
              <w:rPr>
                <w:i/>
              </w:rPr>
              <w:t>“reasons of public interest in the area of public health [...] on the basis of Member State law”</w:t>
            </w:r>
            <w:r>
              <w:t xml:space="preserve"> (Article 9(2)(i)), or </w:t>
            </w:r>
            <w:r w:rsidRPr="007B21EE">
              <w:rPr>
                <w:i/>
              </w:rPr>
              <w:t>“scientific ... purposes in accordance with Article 89(1) based on Union or Member State law”</w:t>
            </w:r>
            <w:r>
              <w:t>(Article 9(2)(j)).</w:t>
            </w:r>
          </w:p>
          <w:p w14:paraId="00D8BC54" w14:textId="77777777" w:rsidR="0042760B" w:rsidRDefault="0042760B" w:rsidP="008A5A4C">
            <w:pPr>
              <w:pStyle w:val="TabletextrowsAgency"/>
              <w:spacing w:line="264" w:lineRule="auto"/>
            </w:pPr>
          </w:p>
          <w:p w14:paraId="15BD84C3" w14:textId="77777777" w:rsidR="0042760B" w:rsidRDefault="0042760B" w:rsidP="008A5A4C">
            <w:pPr>
              <w:pStyle w:val="TabletextrowsAgency"/>
              <w:spacing w:line="264" w:lineRule="auto"/>
            </w:pPr>
            <w:r>
              <w:t xml:space="preserve">The Discussion Paper makes no reference to the need to conduct a Privacy Impact Assessment (PIA) before initiating any disease registry. Within the framework of such PIA, the registry owners/coordinators shall determine, among others, the legal basis upon which the data processing activities shall be performed. </w:t>
            </w:r>
          </w:p>
          <w:p w14:paraId="229AE0B2" w14:textId="77777777" w:rsidR="0042760B" w:rsidRDefault="0042760B" w:rsidP="008A5A4C">
            <w:pPr>
              <w:pStyle w:val="TabletextrowsAgency"/>
              <w:spacing w:line="264" w:lineRule="auto"/>
            </w:pPr>
          </w:p>
          <w:p w14:paraId="2AAABFF4" w14:textId="77777777" w:rsidR="0042760B" w:rsidRDefault="0042760B" w:rsidP="008A5A4C">
            <w:pPr>
              <w:pStyle w:val="TabletextrowsAgency"/>
              <w:spacing w:line="264" w:lineRule="auto"/>
            </w:pPr>
            <w:r w:rsidRPr="00B2505F">
              <w:t>Th</w:t>
            </w:r>
            <w:r>
              <w:t xml:space="preserve">e above reveal a need for </w:t>
            </w:r>
            <w:r w:rsidRPr="00B2505F">
              <w:t>further discussion and analysis that will require a separate guidance to be developed subsequently, and this perhaps is what needs to be flagged in this section.</w:t>
            </w:r>
          </w:p>
          <w:p w14:paraId="7392C712" w14:textId="77777777" w:rsidR="0042760B" w:rsidRDefault="0042760B" w:rsidP="008A5A4C">
            <w:pPr>
              <w:pStyle w:val="TabletextrowsAgency"/>
              <w:spacing w:line="264" w:lineRule="auto"/>
            </w:pPr>
          </w:p>
          <w:p w14:paraId="60EBF469" w14:textId="77777777" w:rsidR="0042760B" w:rsidRPr="002C0DB6" w:rsidRDefault="0042760B" w:rsidP="008A5A4C">
            <w:pPr>
              <w:pStyle w:val="TabletextrowsAgency"/>
              <w:spacing w:line="264" w:lineRule="auto"/>
              <w:rPr>
                <w:i/>
              </w:rPr>
            </w:pPr>
            <w:r w:rsidRPr="002C0DB6">
              <w:rPr>
                <w:i/>
              </w:rPr>
              <w:t>Proposed changes:</w:t>
            </w:r>
          </w:p>
          <w:p w14:paraId="570C53E8" w14:textId="77777777" w:rsidR="0042760B" w:rsidRDefault="0042760B" w:rsidP="008A5A4C">
            <w:pPr>
              <w:pStyle w:val="TabletextrowsAgency"/>
              <w:spacing w:line="264" w:lineRule="auto"/>
            </w:pPr>
          </w:p>
          <w:p w14:paraId="0EFBDD7A" w14:textId="77777777" w:rsidR="0042760B" w:rsidRDefault="0042760B" w:rsidP="008A5A4C">
            <w:pPr>
              <w:pStyle w:val="TabletextrowsAgency"/>
              <w:numPr>
                <w:ilvl w:val="0"/>
                <w:numId w:val="43"/>
              </w:numPr>
              <w:spacing w:line="264" w:lineRule="auto"/>
            </w:pPr>
            <w:r>
              <w:t xml:space="preserve">Integrate sections 5.8.2. and 5.8.4. under a new section with the following heading: “Data Privacy”. </w:t>
            </w:r>
          </w:p>
          <w:p w14:paraId="6F6C3DE6" w14:textId="77777777" w:rsidR="0042760B" w:rsidRDefault="0042760B" w:rsidP="008A5A4C">
            <w:pPr>
              <w:pStyle w:val="TabletextrowsAgency"/>
              <w:numPr>
                <w:ilvl w:val="0"/>
                <w:numId w:val="43"/>
              </w:numPr>
              <w:spacing w:line="264" w:lineRule="auto"/>
            </w:pPr>
            <w:r>
              <w:t>The following could be added here: “</w:t>
            </w:r>
            <w:r w:rsidRPr="00026EFA">
              <w:t xml:space="preserve">It is the responsibility of local centres and registry coordinators to </w:t>
            </w:r>
            <w:r>
              <w:t>process</w:t>
            </w:r>
            <w:r w:rsidRPr="00026EFA">
              <w:t xml:space="preserve"> and share </w:t>
            </w:r>
            <w:r>
              <w:t>personal</w:t>
            </w:r>
            <w:r w:rsidRPr="00026EFA">
              <w:t xml:space="preserve"> data in accordance with the EU General Data Protection Regulation (GDPR). </w:t>
            </w:r>
            <w:r>
              <w:t xml:space="preserve">They shall conduct, where necessary, a Privacy Impact Assessment to consider all elements and risks of the underlying personal data processing activities including determining the appropriate legal basis for such activities. Further consultation is required to give guidance in relation to the options available for the legal bases that could be used and relied on for data processing activities in relation to disease registries. </w:t>
            </w:r>
            <w:r w:rsidRPr="00026EFA">
              <w:t>In situations where data are shared with MAHs based on a contractual agreement, the research contract should clearly describe the level of access to data, the intellectual property rights arising from the use of the data and the dissemination of the results. In case of specific studies performed by registry investigators and funded fully or partially by MAHs/MAAs, it is recommended to refer to the ENCePP Code of Conduct (15) (and ADVANCE Code of Conduct for vaccines (28)) in the research contract to ensure scientific independence and transparency, while allowing sharing of unpublished results with regulators and the MAHs/MAAs concerned.</w:t>
            </w:r>
            <w:r>
              <w:t xml:space="preserve"> Local centers and registry coordinators shall ensure that in all cases, they provide to patients the appropriate privacy information. </w:t>
            </w:r>
            <w:r w:rsidRPr="00026EFA">
              <w:t>Patients need to be aware of why data is collected, what data is collected, how it will be used, and by whom and with whom it will be shared, and at what level of details. In addition, some patient registries have been expanded to include additional data such as genetic profiling and other biochemical analyses. This data is sensitive and it is important that patients have a good understanding of the data that could be provided to external organisations. Principles of informed consent</w:t>
            </w:r>
            <w:r>
              <w:t>, where consent is applicable,</w:t>
            </w:r>
            <w:r w:rsidRPr="00026EFA">
              <w:t xml:space="preserve"> should be applied in accordance with the GDPR (30).</w:t>
            </w:r>
            <w:r>
              <w:t>”</w:t>
            </w:r>
          </w:p>
          <w:p w14:paraId="268FA3AE"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6F871F41" w14:textId="77777777" w:rsidR="0042760B" w:rsidRPr="002049C4" w:rsidRDefault="0042760B" w:rsidP="008A5A4C">
            <w:pPr>
              <w:pStyle w:val="TabletextrowsAgency"/>
              <w:rPr>
                <w:b/>
              </w:rPr>
            </w:pPr>
          </w:p>
        </w:tc>
      </w:tr>
      <w:tr w:rsidR="0042760B" w:rsidRPr="00A12E17" w14:paraId="3C2DA977" w14:textId="77777777" w:rsidTr="008A5A4C">
        <w:tc>
          <w:tcPr>
            <w:tcW w:w="770" w:type="pct"/>
            <w:shd w:val="clear" w:color="auto" w:fill="E1E3F2"/>
          </w:tcPr>
          <w:p w14:paraId="41A5FB3A" w14:textId="77777777" w:rsidR="0042760B" w:rsidRDefault="0042760B" w:rsidP="008A5A4C">
            <w:pPr>
              <w:pStyle w:val="TabletextrowsAgency"/>
              <w:rPr>
                <w:b/>
              </w:rPr>
            </w:pPr>
            <w:r>
              <w:rPr>
                <w:b/>
              </w:rPr>
              <w:t>Good registry practice</w:t>
            </w:r>
          </w:p>
          <w:p w14:paraId="17A3CA9F" w14:textId="77777777" w:rsidR="0042760B" w:rsidRDefault="0042760B" w:rsidP="008A5A4C">
            <w:pPr>
              <w:pStyle w:val="TabletextrowsAgency"/>
            </w:pPr>
            <w:r>
              <w:t>5.8 Governance</w:t>
            </w:r>
          </w:p>
          <w:p w14:paraId="01A0F47B" w14:textId="77777777" w:rsidR="0042760B" w:rsidRDefault="0042760B" w:rsidP="008A5A4C">
            <w:pPr>
              <w:pStyle w:val="TabletextrowsAgency"/>
              <w:rPr>
                <w:b/>
              </w:rPr>
            </w:pPr>
          </w:p>
          <w:p w14:paraId="16CFC770" w14:textId="77777777" w:rsidR="0042760B" w:rsidRPr="00FD6896" w:rsidRDefault="0042760B" w:rsidP="008A5A4C">
            <w:pPr>
              <w:pStyle w:val="TabletextrowsAgency"/>
            </w:pPr>
            <w:r w:rsidRPr="00FD6896">
              <w:t>5.8.2 Data Ownership</w:t>
            </w:r>
          </w:p>
          <w:p w14:paraId="3C22C25F" w14:textId="77777777" w:rsidR="0042760B" w:rsidRDefault="0042760B" w:rsidP="008A5A4C">
            <w:pPr>
              <w:pStyle w:val="TabletextrowsAgency"/>
            </w:pPr>
            <w:r>
              <w:t>Pg 31 lines 22-29</w:t>
            </w:r>
          </w:p>
          <w:p w14:paraId="1C877BB6" w14:textId="77777777" w:rsidR="0042760B" w:rsidRDefault="0042760B" w:rsidP="008A5A4C">
            <w:pPr>
              <w:pStyle w:val="TabletextrowsAgency"/>
            </w:pPr>
          </w:p>
          <w:p w14:paraId="14A1B1F6" w14:textId="77777777" w:rsidR="0042760B" w:rsidRDefault="0042760B" w:rsidP="008A5A4C">
            <w:pPr>
              <w:pStyle w:val="TabletextrowsAgency"/>
              <w:rPr>
                <w:b/>
              </w:rPr>
            </w:pPr>
          </w:p>
        </w:tc>
        <w:tc>
          <w:tcPr>
            <w:tcW w:w="790" w:type="pct"/>
            <w:gridSpan w:val="2"/>
            <w:shd w:val="clear" w:color="auto" w:fill="E1E3F2"/>
          </w:tcPr>
          <w:p w14:paraId="1A34F0BA" w14:textId="77777777" w:rsidR="0042760B" w:rsidRPr="00A12E17" w:rsidRDefault="0042760B" w:rsidP="008A5A4C">
            <w:pPr>
              <w:pStyle w:val="TabletextrowsAgency"/>
            </w:pPr>
          </w:p>
        </w:tc>
        <w:tc>
          <w:tcPr>
            <w:tcW w:w="1956" w:type="pct"/>
            <w:gridSpan w:val="3"/>
            <w:shd w:val="clear" w:color="auto" w:fill="E1E3F2"/>
          </w:tcPr>
          <w:p w14:paraId="7C03D88C" w14:textId="77777777" w:rsidR="0042760B" w:rsidRPr="006336C2" w:rsidRDefault="0042760B" w:rsidP="008A5A4C">
            <w:pPr>
              <w:keepNext/>
              <w:pBdr>
                <w:top w:val="nil"/>
                <w:left w:val="nil"/>
                <w:bottom w:val="nil"/>
                <w:right w:val="nil"/>
                <w:between w:val="nil"/>
              </w:pBdr>
              <w:spacing w:after="220"/>
            </w:pPr>
            <w:r>
              <w:rPr>
                <w:b/>
                <w:color w:val="000000"/>
              </w:rPr>
              <w:t>D</w:t>
            </w:r>
            <w:r w:rsidRPr="006336C2">
              <w:rPr>
                <w:b/>
                <w:color w:val="000000"/>
              </w:rPr>
              <w:t>ata ownership and intellectual property</w:t>
            </w:r>
          </w:p>
          <w:p w14:paraId="3A976FEA" w14:textId="77777777" w:rsidR="0042760B" w:rsidRPr="00660D18" w:rsidRDefault="0042760B" w:rsidP="008A5A4C">
            <w:pPr>
              <w:pStyle w:val="TabletextrowsAgency"/>
              <w:spacing w:line="240" w:lineRule="auto"/>
              <w:rPr>
                <w:color w:val="000000"/>
              </w:rPr>
            </w:pPr>
            <w:r w:rsidRPr="002B39DC">
              <w:rPr>
                <w:color w:val="000000"/>
              </w:rPr>
              <w:t>Some registry coordinators have expressed concerns that unpublished data communicated to regulators or to MAHs in the context of regulatory procedures could be made publicly available through Regulation (EC) No 1049/2001</w:t>
            </w:r>
            <w:r w:rsidRPr="003E4B9F">
              <w:rPr>
                <w:color w:val="000000"/>
              </w:rPr>
              <w:t xml:space="preserve"> regarding public access to documents, thereby undermining their intellectual property rights. However, as highlighted in the EMA policy on access to documents (29), the EMA may restrict the access to documents and, prior to the release of documents, will </w:t>
            </w:r>
            <w:r w:rsidRPr="00B4705B">
              <w:rPr>
                <w:color w:val="000000"/>
              </w:rPr>
              <w:t>always liaise with the entity having produced the document (in this case a registry coordinator or a MAH) to discuss potential steps necessary to protect commercially confidential information and personal data if applicable.</w:t>
            </w:r>
          </w:p>
          <w:p w14:paraId="5EAD43FD" w14:textId="77777777" w:rsidR="0042760B" w:rsidRPr="006336C2" w:rsidRDefault="0042760B" w:rsidP="008A5A4C">
            <w:pPr>
              <w:keepNext/>
              <w:spacing w:before="280" w:after="220"/>
              <w:rPr>
                <w:rFonts w:eastAsia="Calibri" w:cs="Calibri"/>
              </w:rPr>
            </w:pPr>
            <w:r w:rsidRPr="006336C2">
              <w:rPr>
                <w:rFonts w:eastAsia="Calibri" w:cs="Calibri"/>
              </w:rPr>
              <w:t xml:space="preserve">Registries may and will contain unpublished efficacy and safety data – if registry does not belong to MAH it is inevitable to inform and share data with MAH and grant the possibility to take a stand before publication or considering the data for regulatory purposes; </w:t>
            </w:r>
          </w:p>
          <w:p w14:paraId="381634E6" w14:textId="77777777" w:rsidR="0042760B" w:rsidRDefault="0042760B" w:rsidP="008A5A4C">
            <w:pPr>
              <w:pStyle w:val="TabletextrowsAgency"/>
              <w:spacing w:line="240" w:lineRule="auto"/>
              <w:rPr>
                <w:rFonts w:eastAsia="Verdana"/>
                <w:bCs/>
                <w:lang w:eastAsia="en-GB"/>
              </w:rPr>
            </w:pPr>
            <w:r w:rsidRPr="006336C2">
              <w:rPr>
                <w:rFonts w:eastAsia="Calibri" w:cs="Calibri"/>
                <w:b/>
              </w:rPr>
              <w:t xml:space="preserve">Proposed change: </w:t>
            </w:r>
            <w:r w:rsidRPr="006336C2">
              <w:rPr>
                <w:rFonts w:eastAsia="Calibri" w:cs="Calibri"/>
              </w:rPr>
              <w:t>The use of unpublished data in that respect needs to be discussed in more detail.</w:t>
            </w:r>
            <w:r>
              <w:rPr>
                <w:rFonts w:eastAsia="Calibri" w:cs="Calibri"/>
              </w:rPr>
              <w:t xml:space="preserve">  Create a separate paragraph or section with the heading “Intellectual Property”. </w:t>
            </w:r>
          </w:p>
        </w:tc>
        <w:tc>
          <w:tcPr>
            <w:tcW w:w="1484" w:type="pct"/>
            <w:gridSpan w:val="2"/>
            <w:shd w:val="clear" w:color="auto" w:fill="E1E3F2"/>
          </w:tcPr>
          <w:p w14:paraId="46F83C49" w14:textId="77777777" w:rsidR="0042760B" w:rsidRDefault="0042760B" w:rsidP="008A5A4C">
            <w:pPr>
              <w:pStyle w:val="TabletextrowsAgency"/>
            </w:pPr>
          </w:p>
        </w:tc>
      </w:tr>
      <w:tr w:rsidR="0042760B" w:rsidRPr="00A12E17" w14:paraId="108C0CD5" w14:textId="77777777" w:rsidTr="008A5A4C">
        <w:tc>
          <w:tcPr>
            <w:tcW w:w="770" w:type="pct"/>
            <w:shd w:val="clear" w:color="auto" w:fill="E1E3F2"/>
          </w:tcPr>
          <w:p w14:paraId="3ECB181E" w14:textId="77777777" w:rsidR="0042760B" w:rsidRDefault="0042760B" w:rsidP="008A5A4C">
            <w:pPr>
              <w:pStyle w:val="TabletextrowsAgency"/>
              <w:rPr>
                <w:b/>
              </w:rPr>
            </w:pPr>
            <w:r>
              <w:rPr>
                <w:b/>
              </w:rPr>
              <w:t>Good registry practice</w:t>
            </w:r>
          </w:p>
          <w:p w14:paraId="1069013B" w14:textId="77777777" w:rsidR="0042760B" w:rsidRDefault="0042760B" w:rsidP="008A5A4C">
            <w:pPr>
              <w:pStyle w:val="TabletextrowsAgency"/>
            </w:pPr>
            <w:r>
              <w:t>5.8.3 Data sharing</w:t>
            </w:r>
          </w:p>
          <w:p w14:paraId="2760EF1B" w14:textId="77777777" w:rsidR="0042760B" w:rsidRDefault="0042760B" w:rsidP="008A5A4C">
            <w:pPr>
              <w:pStyle w:val="TabletextrowsAgency"/>
              <w:rPr>
                <w:b/>
              </w:rPr>
            </w:pPr>
          </w:p>
          <w:p w14:paraId="4CC19AE7" w14:textId="77777777" w:rsidR="0042760B" w:rsidRDefault="0042760B" w:rsidP="008A5A4C">
            <w:pPr>
              <w:pStyle w:val="TabletextrowsAgency"/>
              <w:rPr>
                <w:b/>
              </w:rPr>
            </w:pPr>
            <w:r w:rsidRPr="00D419EE">
              <w:t>P</w:t>
            </w:r>
            <w:r>
              <w:t>g</w:t>
            </w:r>
            <w:r w:rsidRPr="00A21E26">
              <w:t xml:space="preserve"> 31, line </w:t>
            </w:r>
            <w:r>
              <w:t>35-37</w:t>
            </w:r>
          </w:p>
        </w:tc>
        <w:tc>
          <w:tcPr>
            <w:tcW w:w="790" w:type="pct"/>
            <w:gridSpan w:val="2"/>
            <w:shd w:val="clear" w:color="auto" w:fill="E1E3F2"/>
          </w:tcPr>
          <w:p w14:paraId="3A605D52" w14:textId="77777777" w:rsidR="0042760B" w:rsidRPr="00A12E17" w:rsidRDefault="0042760B" w:rsidP="008A5A4C">
            <w:pPr>
              <w:pStyle w:val="TabletextrowsAgency"/>
            </w:pPr>
          </w:p>
        </w:tc>
        <w:tc>
          <w:tcPr>
            <w:tcW w:w="1956" w:type="pct"/>
            <w:gridSpan w:val="3"/>
            <w:shd w:val="clear" w:color="auto" w:fill="E1E3F2"/>
          </w:tcPr>
          <w:p w14:paraId="1DE8DE9E" w14:textId="77777777" w:rsidR="0042760B" w:rsidRDefault="0042760B" w:rsidP="008A5A4C">
            <w:pPr>
              <w:pStyle w:val="Default"/>
              <w:spacing w:after="140"/>
              <w:rPr>
                <w:rFonts w:eastAsia="Verdana"/>
                <w:bCs/>
                <w:sz w:val="18"/>
                <w:szCs w:val="18"/>
                <w:lang w:val="en-GB" w:eastAsia="en-GB"/>
              </w:rPr>
            </w:pPr>
            <w:r>
              <w:rPr>
                <w:rFonts w:eastAsia="Verdana"/>
                <w:bCs/>
                <w:sz w:val="18"/>
                <w:szCs w:val="18"/>
                <w:lang w:val="en-GB" w:eastAsia="en-GB"/>
              </w:rPr>
              <w:t>“</w:t>
            </w:r>
            <w:r w:rsidRPr="007D5DB7">
              <w:rPr>
                <w:rFonts w:eastAsia="Verdana"/>
                <w:bCs/>
                <w:sz w:val="18"/>
                <w:szCs w:val="18"/>
                <w:lang w:val="en-GB" w:eastAsia="en-GB"/>
              </w:rPr>
              <w:t>Aggregated data (supported by statistical analysis if needed) are generally sufficient. Regulators will rarely request patient-level data or analytical datasets</w:t>
            </w:r>
            <w:r>
              <w:rPr>
                <w:rFonts w:eastAsia="Verdana"/>
                <w:bCs/>
                <w:sz w:val="18"/>
                <w:szCs w:val="18"/>
                <w:lang w:val="en-GB" w:eastAsia="en-GB"/>
              </w:rPr>
              <w:t>,</w:t>
            </w:r>
            <w:r w:rsidRPr="007D5DB7">
              <w:rPr>
                <w:rFonts w:eastAsia="Verdana"/>
                <w:bCs/>
                <w:sz w:val="18"/>
                <w:szCs w:val="18"/>
                <w:lang w:val="en-GB" w:eastAsia="en-GB"/>
              </w:rPr>
              <w:t xml:space="preserve"> and request</w:t>
            </w:r>
            <w:r>
              <w:rPr>
                <w:rFonts w:eastAsia="Verdana"/>
                <w:bCs/>
                <w:sz w:val="18"/>
                <w:szCs w:val="18"/>
                <w:lang w:val="en-GB" w:eastAsia="en-GB"/>
              </w:rPr>
              <w:t>s</w:t>
            </w:r>
            <w:r w:rsidRPr="007D5DB7">
              <w:rPr>
                <w:rFonts w:eastAsia="Verdana"/>
                <w:bCs/>
                <w:sz w:val="18"/>
                <w:szCs w:val="18"/>
                <w:lang w:val="en-GB" w:eastAsia="en-GB"/>
              </w:rPr>
              <w:t xml:space="preserve"> </w:t>
            </w:r>
            <w:r>
              <w:rPr>
                <w:rFonts w:eastAsia="Verdana"/>
                <w:bCs/>
                <w:sz w:val="18"/>
                <w:szCs w:val="18"/>
                <w:lang w:val="en-GB" w:eastAsia="en-GB"/>
              </w:rPr>
              <w:t xml:space="preserve">for </w:t>
            </w:r>
            <w:r w:rsidRPr="006E7959">
              <w:rPr>
                <w:sz w:val="18"/>
                <w:szCs w:val="18"/>
              </w:rPr>
              <w:t>pseudonymised patient data</w:t>
            </w:r>
            <w:r>
              <w:t xml:space="preserve"> </w:t>
            </w:r>
            <w:r w:rsidRPr="007D5DB7">
              <w:rPr>
                <w:rFonts w:eastAsia="Verdana"/>
                <w:bCs/>
                <w:sz w:val="18"/>
                <w:szCs w:val="18"/>
                <w:lang w:val="en-GB" w:eastAsia="en-GB"/>
              </w:rPr>
              <w:t xml:space="preserve">would be based on important public health reasons. </w:t>
            </w:r>
            <w:r w:rsidRPr="0029175B">
              <w:rPr>
                <w:rFonts w:eastAsia="Verdana"/>
                <w:bCs/>
                <w:sz w:val="18"/>
                <w:szCs w:val="18"/>
                <w:lang w:val="en-GB" w:eastAsia="en-GB"/>
              </w:rPr>
              <w:t xml:space="preserve">Sharing of </w:t>
            </w:r>
            <w:r>
              <w:rPr>
                <w:rFonts w:eastAsia="Verdana"/>
                <w:bCs/>
                <w:sz w:val="18"/>
                <w:szCs w:val="18"/>
                <w:lang w:val="en-GB" w:eastAsia="en-GB"/>
              </w:rPr>
              <w:t xml:space="preserve">registry </w:t>
            </w:r>
            <w:r w:rsidRPr="0029175B">
              <w:rPr>
                <w:rFonts w:eastAsia="Verdana"/>
                <w:bCs/>
                <w:sz w:val="18"/>
                <w:szCs w:val="18"/>
                <w:lang w:val="en-GB" w:eastAsia="en-GB"/>
              </w:rPr>
              <w:t>data should be based on a voluntary agreement between different parties.</w:t>
            </w:r>
            <w:r>
              <w:rPr>
                <w:rFonts w:eastAsia="Verdana"/>
                <w:bCs/>
                <w:sz w:val="18"/>
                <w:szCs w:val="18"/>
                <w:lang w:val="en-GB" w:eastAsia="en-GB"/>
              </w:rPr>
              <w:t>”</w:t>
            </w:r>
          </w:p>
          <w:p w14:paraId="09B12659" w14:textId="77777777" w:rsidR="0042760B" w:rsidRDefault="0042760B" w:rsidP="008A5A4C">
            <w:pPr>
              <w:pStyle w:val="Default"/>
              <w:spacing w:after="140"/>
              <w:rPr>
                <w:rFonts w:eastAsia="Verdana"/>
                <w:bCs/>
                <w:sz w:val="18"/>
                <w:szCs w:val="18"/>
                <w:lang w:val="en-GB" w:eastAsia="en-GB"/>
              </w:rPr>
            </w:pPr>
            <w:r>
              <w:rPr>
                <w:rFonts w:eastAsia="Verdana"/>
                <w:bCs/>
                <w:sz w:val="18"/>
                <w:szCs w:val="18"/>
                <w:lang w:val="en-GB" w:eastAsia="en-GB"/>
              </w:rPr>
              <w:t>The text is very ambiguous and will create more uncertainty than provide guidance. It would be really important if further guidance could be given when and mainly how data shall be shared between various stakeholders. This topic could be linked with the Anonymisation Project that EMA is currently running.</w:t>
            </w:r>
          </w:p>
        </w:tc>
        <w:tc>
          <w:tcPr>
            <w:tcW w:w="1484" w:type="pct"/>
            <w:gridSpan w:val="2"/>
            <w:shd w:val="clear" w:color="auto" w:fill="E1E3F2"/>
          </w:tcPr>
          <w:p w14:paraId="6C18DABA" w14:textId="77777777" w:rsidR="0042760B" w:rsidRDefault="0042760B" w:rsidP="008A5A4C">
            <w:pPr>
              <w:pStyle w:val="TabletextrowsAgency"/>
            </w:pPr>
          </w:p>
        </w:tc>
      </w:tr>
      <w:tr w:rsidR="0042760B" w:rsidRPr="00A12E17" w14:paraId="3CB825C0" w14:textId="77777777" w:rsidTr="008A5A4C">
        <w:tc>
          <w:tcPr>
            <w:tcW w:w="770" w:type="pct"/>
            <w:shd w:val="clear" w:color="auto" w:fill="E1E3F2"/>
          </w:tcPr>
          <w:p w14:paraId="67D4F336" w14:textId="77777777" w:rsidR="0042760B" w:rsidRPr="002B379C" w:rsidRDefault="0042760B" w:rsidP="008A5A4C">
            <w:pPr>
              <w:pStyle w:val="TabletextrowsAgency"/>
              <w:rPr>
                <w:b/>
              </w:rPr>
            </w:pPr>
            <w:r w:rsidRPr="002B379C">
              <w:rPr>
                <w:b/>
              </w:rPr>
              <w:t>Good registry practice</w:t>
            </w:r>
          </w:p>
          <w:p w14:paraId="6F83426B" w14:textId="77777777" w:rsidR="0042760B" w:rsidRDefault="0042760B" w:rsidP="008A5A4C">
            <w:pPr>
              <w:pStyle w:val="TabletextrowsAgency"/>
            </w:pPr>
            <w:r>
              <w:t>5.8 Governance</w:t>
            </w:r>
          </w:p>
          <w:p w14:paraId="199800FA" w14:textId="77777777" w:rsidR="0042760B" w:rsidRDefault="0042760B" w:rsidP="008A5A4C">
            <w:pPr>
              <w:pStyle w:val="TabletextrowsAgency"/>
            </w:pPr>
            <w:r>
              <w:t>5.8.3 Data Sharing</w:t>
            </w:r>
          </w:p>
          <w:p w14:paraId="776A4544" w14:textId="77777777" w:rsidR="0042760B" w:rsidRPr="00B66045" w:rsidRDefault="0042760B" w:rsidP="008A5A4C">
            <w:pPr>
              <w:pStyle w:val="TabletextrowsAgency"/>
            </w:pPr>
            <w:r>
              <w:t>Pg 32, line 16 - 19</w:t>
            </w:r>
          </w:p>
        </w:tc>
        <w:tc>
          <w:tcPr>
            <w:tcW w:w="790" w:type="pct"/>
            <w:gridSpan w:val="2"/>
            <w:shd w:val="clear" w:color="auto" w:fill="E1E3F2"/>
          </w:tcPr>
          <w:p w14:paraId="42F048B9" w14:textId="77777777" w:rsidR="0042760B" w:rsidRPr="00A12E17" w:rsidRDefault="0042760B" w:rsidP="008A5A4C">
            <w:pPr>
              <w:pStyle w:val="TabletextrowsAgency"/>
            </w:pPr>
          </w:p>
        </w:tc>
        <w:tc>
          <w:tcPr>
            <w:tcW w:w="1956" w:type="pct"/>
            <w:gridSpan w:val="3"/>
            <w:shd w:val="clear" w:color="auto" w:fill="E1E3F2"/>
          </w:tcPr>
          <w:p w14:paraId="1722C756" w14:textId="77777777" w:rsidR="0042760B" w:rsidRPr="00B2505F" w:rsidRDefault="0042760B" w:rsidP="008A5A4C">
            <w:pPr>
              <w:pStyle w:val="TabletextrowsAgency"/>
              <w:spacing w:line="264" w:lineRule="auto"/>
            </w:pPr>
            <w:r w:rsidRPr="00B2505F">
              <w:t>External control cohort can also be based on patients which are treated, but in the context of clear standard of care. So the statement on “unexposed patients” should be minimised.</w:t>
            </w:r>
          </w:p>
          <w:p w14:paraId="2C45F7D3" w14:textId="77777777" w:rsidR="0042760B" w:rsidRPr="008B3F43" w:rsidRDefault="0042760B" w:rsidP="008A5A4C">
            <w:pPr>
              <w:pStyle w:val="TabletextrowsAgency"/>
              <w:spacing w:line="264" w:lineRule="auto"/>
              <w:rPr>
                <w:color w:val="4472C4" w:themeColor="accent1"/>
              </w:rPr>
            </w:pPr>
            <w:r w:rsidRPr="00B2505F">
              <w:rPr>
                <w:i/>
              </w:rPr>
              <w:t>Proposed change</w:t>
            </w:r>
            <w:r w:rsidRPr="00B2505F">
              <w:t>: To complement with “</w:t>
            </w:r>
            <w:r w:rsidRPr="008B3F43">
              <w:rPr>
                <w:color w:val="4472C4" w:themeColor="accent1"/>
              </w:rPr>
              <w:t>data on unexposed patients to the experimental drug”.</w:t>
            </w:r>
          </w:p>
          <w:p w14:paraId="13411B5E" w14:textId="77777777" w:rsidR="0042760B" w:rsidRPr="00B2505F" w:rsidRDefault="0042760B" w:rsidP="008A5A4C">
            <w:pPr>
              <w:pStyle w:val="TabletextrowsAgency"/>
              <w:spacing w:line="264" w:lineRule="auto"/>
            </w:pPr>
          </w:p>
          <w:p w14:paraId="43C3A417" w14:textId="77777777" w:rsidR="0042760B" w:rsidRPr="00B2505F" w:rsidRDefault="0042760B" w:rsidP="008A5A4C">
            <w:pPr>
              <w:pStyle w:val="CommentText"/>
              <w:spacing w:line="264" w:lineRule="auto"/>
              <w:rPr>
                <w:sz w:val="18"/>
                <w:szCs w:val="18"/>
              </w:rPr>
            </w:pPr>
            <w:r w:rsidRPr="00B2505F">
              <w:rPr>
                <w:sz w:val="18"/>
                <w:szCs w:val="18"/>
              </w:rPr>
              <w:t>Only if the registries meet quality standards, which are not clearly documented.</w:t>
            </w:r>
          </w:p>
          <w:p w14:paraId="437AD003" w14:textId="77777777" w:rsidR="0042760B" w:rsidRPr="00B2505F" w:rsidRDefault="0042760B" w:rsidP="008A5A4C">
            <w:pPr>
              <w:pStyle w:val="TabletextrowsAgency"/>
              <w:spacing w:line="264" w:lineRule="auto"/>
            </w:pPr>
          </w:p>
        </w:tc>
        <w:tc>
          <w:tcPr>
            <w:tcW w:w="1484" w:type="pct"/>
            <w:gridSpan w:val="2"/>
            <w:shd w:val="clear" w:color="auto" w:fill="E1E3F2"/>
          </w:tcPr>
          <w:p w14:paraId="598ACBC5" w14:textId="77777777" w:rsidR="0042760B" w:rsidRPr="00A12E17" w:rsidRDefault="0042760B" w:rsidP="008A5A4C">
            <w:pPr>
              <w:pStyle w:val="TabletextrowsAgency"/>
            </w:pPr>
          </w:p>
        </w:tc>
      </w:tr>
      <w:tr w:rsidR="0042760B" w:rsidRPr="00A12E17" w14:paraId="79ED3773" w14:textId="77777777" w:rsidTr="008A5A4C">
        <w:tc>
          <w:tcPr>
            <w:tcW w:w="770" w:type="pct"/>
            <w:shd w:val="clear" w:color="auto" w:fill="E1E3F2"/>
          </w:tcPr>
          <w:p w14:paraId="7F8D00C7" w14:textId="77777777" w:rsidR="0042760B" w:rsidRDefault="0042760B" w:rsidP="008A5A4C">
            <w:pPr>
              <w:pStyle w:val="TabletextrowsAgency"/>
              <w:rPr>
                <w:b/>
              </w:rPr>
            </w:pPr>
            <w:r>
              <w:rPr>
                <w:b/>
              </w:rPr>
              <w:t>Good registry practice</w:t>
            </w:r>
          </w:p>
          <w:p w14:paraId="5F63BDD0" w14:textId="77777777" w:rsidR="0042760B" w:rsidRDefault="0042760B" w:rsidP="008A5A4C">
            <w:pPr>
              <w:pStyle w:val="TabletextrowsAgency"/>
            </w:pPr>
            <w:r>
              <w:t>5.8 Governance</w:t>
            </w:r>
          </w:p>
          <w:p w14:paraId="1075C795" w14:textId="77777777" w:rsidR="0042760B" w:rsidRPr="00FD6896" w:rsidRDefault="0042760B" w:rsidP="008A5A4C">
            <w:pPr>
              <w:pStyle w:val="TabletextrowsAgency"/>
            </w:pPr>
            <w:r w:rsidRPr="00FD6896">
              <w:t>5.8.3</w:t>
            </w:r>
            <w:r>
              <w:t xml:space="preserve"> Data sharing</w:t>
            </w:r>
          </w:p>
          <w:p w14:paraId="11764BA4" w14:textId="77777777" w:rsidR="0042760B" w:rsidRPr="00A12E17" w:rsidRDefault="0042760B" w:rsidP="008A5A4C">
            <w:pPr>
              <w:pStyle w:val="TabletextrowsAgency"/>
              <w:rPr>
                <w:b/>
              </w:rPr>
            </w:pPr>
            <w:r>
              <w:t>Pg 32, line 28</w:t>
            </w:r>
          </w:p>
        </w:tc>
        <w:tc>
          <w:tcPr>
            <w:tcW w:w="790" w:type="pct"/>
            <w:gridSpan w:val="2"/>
            <w:shd w:val="clear" w:color="auto" w:fill="E1E3F2"/>
          </w:tcPr>
          <w:p w14:paraId="02408203" w14:textId="77777777" w:rsidR="0042760B" w:rsidRPr="00A12E17" w:rsidRDefault="0042760B" w:rsidP="008A5A4C">
            <w:pPr>
              <w:pStyle w:val="TabletextrowsAgency"/>
            </w:pPr>
          </w:p>
        </w:tc>
        <w:tc>
          <w:tcPr>
            <w:tcW w:w="1956" w:type="pct"/>
            <w:gridSpan w:val="3"/>
            <w:shd w:val="clear" w:color="auto" w:fill="E1E3F2"/>
          </w:tcPr>
          <w:p w14:paraId="7FC85FBD" w14:textId="77777777" w:rsidR="0042760B" w:rsidRPr="00B2505F" w:rsidRDefault="0042760B" w:rsidP="008A5A4C">
            <w:pPr>
              <w:pStyle w:val="TabletextrowsAgency"/>
              <w:spacing w:line="240" w:lineRule="auto"/>
            </w:pPr>
            <w:r w:rsidRPr="00B2505F">
              <w:t>This could imply that the option for amending the PSUR schedule is specific to circumstances where a registry is in use whereas in fact this could be required under other circumstances.</w:t>
            </w:r>
          </w:p>
          <w:p w14:paraId="450DCDC6" w14:textId="77777777" w:rsidR="0042760B" w:rsidRPr="00B2505F" w:rsidRDefault="0042760B" w:rsidP="008A5A4C">
            <w:pPr>
              <w:pStyle w:val="TabletextrowsAgency"/>
              <w:spacing w:line="240" w:lineRule="auto"/>
            </w:pPr>
          </w:p>
          <w:p w14:paraId="3D9BF5ED" w14:textId="77777777" w:rsidR="0042760B" w:rsidRPr="008C315A" w:rsidRDefault="0042760B" w:rsidP="008A5A4C">
            <w:pPr>
              <w:pStyle w:val="TabletextrowsAgency"/>
              <w:spacing w:line="264" w:lineRule="auto"/>
              <w:rPr>
                <w:color w:val="2F5496"/>
              </w:rPr>
            </w:pPr>
            <w:r w:rsidRPr="00B2505F">
              <w:rPr>
                <w:i/>
              </w:rPr>
              <w:t>Proposed change</w:t>
            </w:r>
            <w:r w:rsidRPr="00B2505F">
              <w:t xml:space="preserve">: </w:t>
            </w:r>
            <w:r w:rsidRPr="00B2505F">
              <w:rPr>
                <w:b/>
              </w:rPr>
              <w:t>As with PSURs that do not include reference to registries, this</w:t>
            </w:r>
            <w:r w:rsidRPr="00B2505F">
              <w:t xml:space="preserve"> schedule may be amended depending on circumstances;</w:t>
            </w:r>
          </w:p>
        </w:tc>
        <w:tc>
          <w:tcPr>
            <w:tcW w:w="1484" w:type="pct"/>
            <w:gridSpan w:val="2"/>
            <w:shd w:val="clear" w:color="auto" w:fill="E1E3F2"/>
          </w:tcPr>
          <w:p w14:paraId="23366C80" w14:textId="77777777" w:rsidR="0042760B" w:rsidRPr="00A12E17" w:rsidRDefault="0042760B" w:rsidP="008A5A4C">
            <w:pPr>
              <w:pStyle w:val="TabletextrowsAgency"/>
            </w:pPr>
          </w:p>
        </w:tc>
      </w:tr>
      <w:tr w:rsidR="0042760B" w:rsidRPr="00B822FC" w14:paraId="1437CA5B" w14:textId="77777777" w:rsidTr="008A5A4C">
        <w:tc>
          <w:tcPr>
            <w:tcW w:w="770" w:type="pct"/>
            <w:shd w:val="clear" w:color="auto" w:fill="E1E3F2"/>
          </w:tcPr>
          <w:p w14:paraId="1C752586" w14:textId="77777777" w:rsidR="0042760B" w:rsidRDefault="0042760B" w:rsidP="008A5A4C">
            <w:pPr>
              <w:pStyle w:val="TabletextrowsAgency"/>
              <w:rPr>
                <w:b/>
              </w:rPr>
            </w:pPr>
            <w:r w:rsidRPr="00A12E17">
              <w:rPr>
                <w:b/>
              </w:rPr>
              <w:t>Good registry practice</w:t>
            </w:r>
          </w:p>
          <w:p w14:paraId="552D4B23" w14:textId="77777777" w:rsidR="0042760B" w:rsidRDefault="0042760B" w:rsidP="008A5A4C">
            <w:pPr>
              <w:pStyle w:val="TabletextrowsAgency"/>
            </w:pPr>
            <w:r>
              <w:t>5.8 Governance</w:t>
            </w:r>
          </w:p>
          <w:p w14:paraId="45A8662A" w14:textId="77777777" w:rsidR="0042760B" w:rsidRDefault="0042760B" w:rsidP="008A5A4C">
            <w:pPr>
              <w:pStyle w:val="TabletextrowsAgency"/>
            </w:pPr>
            <w:r>
              <w:t>5.8.3 Data sharing</w:t>
            </w:r>
          </w:p>
          <w:p w14:paraId="68643B09" w14:textId="77777777" w:rsidR="0042760B" w:rsidRPr="00A12E17" w:rsidRDefault="0042760B" w:rsidP="008A5A4C">
            <w:pPr>
              <w:pStyle w:val="TabletextrowsAgency"/>
              <w:ind w:firstLine="720"/>
            </w:pPr>
          </w:p>
          <w:p w14:paraId="6839CA0B" w14:textId="77777777" w:rsidR="0042760B" w:rsidRPr="00A12E17" w:rsidRDefault="0042760B" w:rsidP="008A5A4C">
            <w:pPr>
              <w:pStyle w:val="TabletextrowsAgency"/>
              <w:rPr>
                <w:b/>
              </w:rPr>
            </w:pPr>
            <w:r>
              <w:t>Pg 33, line 1-12</w:t>
            </w:r>
          </w:p>
        </w:tc>
        <w:tc>
          <w:tcPr>
            <w:tcW w:w="790" w:type="pct"/>
            <w:gridSpan w:val="2"/>
            <w:shd w:val="clear" w:color="auto" w:fill="E1E3F2"/>
          </w:tcPr>
          <w:p w14:paraId="0C08F8EB" w14:textId="77777777" w:rsidR="0042760B" w:rsidRPr="00C42B55" w:rsidRDefault="0042760B" w:rsidP="008A5A4C">
            <w:pPr>
              <w:pStyle w:val="TabletextrowsAgency"/>
            </w:pPr>
          </w:p>
        </w:tc>
        <w:tc>
          <w:tcPr>
            <w:tcW w:w="1956" w:type="pct"/>
            <w:gridSpan w:val="3"/>
            <w:shd w:val="clear" w:color="auto" w:fill="E1E3F2"/>
          </w:tcPr>
          <w:p w14:paraId="4F41F895" w14:textId="77777777" w:rsidR="0042760B" w:rsidRDefault="0042760B" w:rsidP="008A5A4C">
            <w:pPr>
              <w:pStyle w:val="TabletextrowsAgency"/>
              <w:spacing w:line="264" w:lineRule="auto"/>
              <w:rPr>
                <w:rFonts w:cs="Arial"/>
              </w:rPr>
            </w:pPr>
            <w:r>
              <w:rPr>
                <w:rFonts w:cs="Arial"/>
              </w:rPr>
              <w:t>“</w:t>
            </w:r>
            <w:r w:rsidRPr="00A55046">
              <w:rPr>
                <w:rFonts w:eastAsia="Verdana"/>
                <w:bCs/>
                <w:lang w:eastAsia="en-GB"/>
              </w:rPr>
              <w:t>The range of situations where MAHs may contact registries to get data is therefore potentially very large and e</w:t>
            </w:r>
            <w:r w:rsidRPr="00225E87">
              <w:rPr>
                <w:rFonts w:eastAsia="Verdana"/>
                <w:bCs/>
                <w:lang w:eastAsia="en-GB"/>
              </w:rPr>
              <w:t xml:space="preserve">ach situation may require different agreements for data sharing, for example provision of statistical reports generated by the registry, of electronic tables of study results to be included in a study reports, of </w:t>
            </w:r>
            <w:r>
              <w:rPr>
                <w:rFonts w:eastAsia="Verdana"/>
                <w:bCs/>
                <w:lang w:eastAsia="en-GB"/>
              </w:rPr>
              <w:t>pseudo</w:t>
            </w:r>
            <w:r w:rsidRPr="00225E87">
              <w:rPr>
                <w:rFonts w:eastAsia="Verdana"/>
                <w:bCs/>
                <w:lang w:eastAsia="en-GB"/>
              </w:rPr>
              <w:t>nymis</w:t>
            </w:r>
            <w:r w:rsidRPr="00A14372">
              <w:rPr>
                <w:rFonts w:eastAsia="Verdana"/>
                <w:bCs/>
                <w:lang w:eastAsia="en-GB"/>
              </w:rPr>
              <w:t>ed analytical datasets including only the data elements to be analysed, or of study reports to be submitted by companies to regulators. Provisions of pseudonymised patient-level data or analytical datasets to companies are generally not acce</w:t>
            </w:r>
            <w:r w:rsidRPr="001E568B">
              <w:rPr>
                <w:rFonts w:eastAsia="Verdana"/>
                <w:bCs/>
                <w:lang w:eastAsia="en-GB"/>
              </w:rPr>
              <w:t>pted by registries for policy reasons or concerns about patient privacy. In such cases, data analysis m</w:t>
            </w:r>
            <w:r>
              <w:rPr>
                <w:rFonts w:eastAsia="Verdana"/>
                <w:bCs/>
                <w:lang w:eastAsia="en-GB"/>
              </w:rPr>
              <w:t>ight</w:t>
            </w:r>
            <w:r w:rsidRPr="001E568B">
              <w:rPr>
                <w:rFonts w:eastAsia="Verdana"/>
                <w:bCs/>
                <w:lang w:eastAsia="en-GB"/>
              </w:rPr>
              <w:t xml:space="preserve"> be performed either by the registry team or by a trusted third-party.</w:t>
            </w:r>
            <w:r>
              <w:rPr>
                <w:rFonts w:cs="Arial"/>
              </w:rPr>
              <w:t>”</w:t>
            </w:r>
          </w:p>
          <w:p w14:paraId="30EA4239" w14:textId="77777777" w:rsidR="0042760B" w:rsidRDefault="0042760B" w:rsidP="008A5A4C">
            <w:pPr>
              <w:pStyle w:val="TabletextrowsAgency"/>
              <w:spacing w:line="264" w:lineRule="auto"/>
              <w:rPr>
                <w:rFonts w:cs="Arial"/>
              </w:rPr>
            </w:pPr>
          </w:p>
          <w:p w14:paraId="25FB533C" w14:textId="77777777" w:rsidR="0042760B" w:rsidRDefault="0042760B" w:rsidP="008A5A4C">
            <w:pPr>
              <w:pStyle w:val="TabletextrowsAgency"/>
              <w:spacing w:line="264" w:lineRule="auto"/>
              <w:rPr>
                <w:rFonts w:cs="Arial"/>
              </w:rPr>
            </w:pPr>
            <w:r>
              <w:rPr>
                <w:rFonts w:cs="Arial"/>
              </w:rPr>
              <w:t xml:space="preserve">Again, there is no reference to anonymization techniques that could be used and the guidance is lacking. </w:t>
            </w:r>
          </w:p>
          <w:p w14:paraId="35B4E60F" w14:textId="77777777" w:rsidR="0042760B" w:rsidRDefault="0042760B" w:rsidP="008A5A4C">
            <w:pPr>
              <w:pStyle w:val="TabletextrowsAgency"/>
              <w:spacing w:line="264" w:lineRule="auto"/>
              <w:rPr>
                <w:rFonts w:cs="Arial"/>
              </w:rPr>
            </w:pPr>
          </w:p>
          <w:p w14:paraId="77EAAF4D" w14:textId="77777777" w:rsidR="0042760B" w:rsidRPr="00FD4372" w:rsidRDefault="0042760B" w:rsidP="008A5A4C">
            <w:pPr>
              <w:pStyle w:val="TabletextrowsAgency"/>
              <w:spacing w:line="264" w:lineRule="auto"/>
              <w:rPr>
                <w:rFonts w:cs="Arial"/>
              </w:rPr>
            </w:pPr>
            <w:r>
              <w:rPr>
                <w:rFonts w:cs="Arial"/>
              </w:rPr>
              <w:t xml:space="preserve">The last sentence, which provides for a third party acting as the intermediary analysing data and thus having access to data instead of the MAH, requires further elaboration: what type of contractual provisions will be in place, what safety measures used, how this will affect the legal basis for the underlying processing, allocating the appropriate roles (controller vs. processor) between the parties, etc.. </w:t>
            </w:r>
          </w:p>
        </w:tc>
        <w:tc>
          <w:tcPr>
            <w:tcW w:w="1484" w:type="pct"/>
            <w:gridSpan w:val="2"/>
            <w:shd w:val="clear" w:color="auto" w:fill="E1E3F2"/>
          </w:tcPr>
          <w:p w14:paraId="015425B9" w14:textId="77777777" w:rsidR="0042760B" w:rsidRDefault="0042760B" w:rsidP="008A5A4C">
            <w:pPr>
              <w:pStyle w:val="TabletextrowsAgency"/>
            </w:pPr>
          </w:p>
        </w:tc>
      </w:tr>
      <w:tr w:rsidR="0042760B" w:rsidRPr="00B822FC" w14:paraId="1AC8CC0C" w14:textId="77777777" w:rsidTr="008A5A4C">
        <w:tc>
          <w:tcPr>
            <w:tcW w:w="770" w:type="pct"/>
            <w:shd w:val="clear" w:color="auto" w:fill="E1E3F2"/>
          </w:tcPr>
          <w:p w14:paraId="3B5AB59D" w14:textId="77777777" w:rsidR="0042760B" w:rsidRDefault="0042760B" w:rsidP="008A5A4C">
            <w:pPr>
              <w:pStyle w:val="TabletextrowsAgency"/>
              <w:rPr>
                <w:b/>
              </w:rPr>
            </w:pPr>
            <w:r w:rsidRPr="00A12E17">
              <w:rPr>
                <w:b/>
              </w:rPr>
              <w:t>Good registry practice</w:t>
            </w:r>
          </w:p>
          <w:p w14:paraId="21F621FD" w14:textId="77777777" w:rsidR="0042760B" w:rsidRDefault="0042760B" w:rsidP="008A5A4C">
            <w:pPr>
              <w:pStyle w:val="TabletextrowsAgency"/>
            </w:pPr>
            <w:r>
              <w:t>5.8 Governance</w:t>
            </w:r>
          </w:p>
          <w:p w14:paraId="7A82AFE3" w14:textId="77777777" w:rsidR="0042760B" w:rsidRDefault="0042760B" w:rsidP="008A5A4C">
            <w:pPr>
              <w:pStyle w:val="TabletextrowsAgency"/>
            </w:pPr>
            <w:r>
              <w:t>5.8.3 Data sharing</w:t>
            </w:r>
          </w:p>
          <w:p w14:paraId="02A29486" w14:textId="77777777" w:rsidR="0042760B" w:rsidRPr="0091783C" w:rsidRDefault="0042760B" w:rsidP="008A5A4C">
            <w:pPr>
              <w:pStyle w:val="TabletextrowsAgency"/>
            </w:pPr>
            <w:r w:rsidRPr="00A12E17">
              <w:t>Pg 33, line 27-28</w:t>
            </w:r>
          </w:p>
        </w:tc>
        <w:tc>
          <w:tcPr>
            <w:tcW w:w="790" w:type="pct"/>
            <w:gridSpan w:val="2"/>
            <w:shd w:val="clear" w:color="auto" w:fill="E1E3F2"/>
          </w:tcPr>
          <w:p w14:paraId="3228924D" w14:textId="77777777" w:rsidR="0042760B" w:rsidRPr="00C42B55" w:rsidRDefault="0042760B" w:rsidP="008A5A4C">
            <w:pPr>
              <w:pStyle w:val="TabletextrowsAgency"/>
            </w:pPr>
          </w:p>
        </w:tc>
        <w:tc>
          <w:tcPr>
            <w:tcW w:w="1956" w:type="pct"/>
            <w:gridSpan w:val="3"/>
            <w:shd w:val="clear" w:color="auto" w:fill="E1E3F2"/>
          </w:tcPr>
          <w:p w14:paraId="59816199" w14:textId="77777777" w:rsidR="0042760B" w:rsidRPr="00C42B55" w:rsidRDefault="0042760B" w:rsidP="008A5A4C">
            <w:pPr>
              <w:pStyle w:val="TabletextrowsAgency"/>
              <w:spacing w:line="264" w:lineRule="auto"/>
            </w:pPr>
            <w:r w:rsidRPr="00C42B55">
              <w:t>If the regulators request an assessment of the effectiveness of risk minimisation measures it would be useful for the MAH to be notified if this were to impact an RMP put in place by the MAH.</w:t>
            </w:r>
          </w:p>
          <w:p w14:paraId="538A2251" w14:textId="77777777" w:rsidR="0042760B" w:rsidRPr="00C42B55" w:rsidRDefault="0042760B" w:rsidP="008A5A4C">
            <w:pPr>
              <w:pStyle w:val="TabletextrowsAgency"/>
              <w:spacing w:line="264" w:lineRule="auto"/>
            </w:pPr>
          </w:p>
        </w:tc>
        <w:tc>
          <w:tcPr>
            <w:tcW w:w="1484" w:type="pct"/>
            <w:gridSpan w:val="2"/>
            <w:shd w:val="clear" w:color="auto" w:fill="E1E3F2"/>
          </w:tcPr>
          <w:p w14:paraId="7553614D" w14:textId="77777777" w:rsidR="0042760B" w:rsidRPr="00561BA0" w:rsidRDefault="0042760B" w:rsidP="008A5A4C">
            <w:pPr>
              <w:pStyle w:val="TabletextrowsAgency"/>
            </w:pPr>
          </w:p>
        </w:tc>
      </w:tr>
      <w:tr w:rsidR="0042760B" w:rsidRPr="00A12E17" w14:paraId="5340C4FD" w14:textId="77777777" w:rsidTr="008A5A4C">
        <w:tc>
          <w:tcPr>
            <w:tcW w:w="770" w:type="pct"/>
            <w:shd w:val="clear" w:color="auto" w:fill="E1E3F2"/>
          </w:tcPr>
          <w:p w14:paraId="2448B29E" w14:textId="77777777" w:rsidR="0042760B" w:rsidRDefault="0042760B" w:rsidP="008A5A4C">
            <w:pPr>
              <w:pStyle w:val="TabletextrowsAgency"/>
              <w:rPr>
                <w:b/>
              </w:rPr>
            </w:pPr>
            <w:r>
              <w:rPr>
                <w:b/>
              </w:rPr>
              <w:t>Good registry practice</w:t>
            </w:r>
          </w:p>
          <w:p w14:paraId="13F90B1A" w14:textId="77777777" w:rsidR="0042760B" w:rsidRPr="009133E4" w:rsidRDefault="0042760B" w:rsidP="008A5A4C">
            <w:pPr>
              <w:pStyle w:val="TabletextrowsAgency"/>
            </w:pPr>
            <w:r w:rsidRPr="009133E4">
              <w:t>5.8.3 Data sharing</w:t>
            </w:r>
          </w:p>
          <w:p w14:paraId="542BA4A8" w14:textId="77777777" w:rsidR="0042760B" w:rsidRDefault="0042760B" w:rsidP="008A5A4C">
            <w:pPr>
              <w:pStyle w:val="TabletextrowsAgency"/>
            </w:pPr>
          </w:p>
          <w:p w14:paraId="2958B46C" w14:textId="77777777" w:rsidR="0042760B" w:rsidRPr="00A12E17" w:rsidRDefault="0042760B" w:rsidP="008A5A4C">
            <w:pPr>
              <w:pStyle w:val="TabletextrowsAgency"/>
            </w:pPr>
            <w:r>
              <w:t>Pg 33, lines 13 – 30</w:t>
            </w:r>
          </w:p>
        </w:tc>
        <w:tc>
          <w:tcPr>
            <w:tcW w:w="790" w:type="pct"/>
            <w:gridSpan w:val="2"/>
            <w:shd w:val="clear" w:color="auto" w:fill="E1E3F2"/>
          </w:tcPr>
          <w:p w14:paraId="4B0E6295" w14:textId="77777777" w:rsidR="0042760B" w:rsidRPr="00A12E17" w:rsidRDefault="0042760B" w:rsidP="008A5A4C">
            <w:pPr>
              <w:pStyle w:val="TabletextrowsAgency"/>
            </w:pPr>
          </w:p>
        </w:tc>
        <w:tc>
          <w:tcPr>
            <w:tcW w:w="1956" w:type="pct"/>
            <w:gridSpan w:val="3"/>
            <w:shd w:val="clear" w:color="auto" w:fill="E1E3F2"/>
          </w:tcPr>
          <w:p w14:paraId="01E8D5AF" w14:textId="77777777" w:rsidR="0042760B" w:rsidRDefault="0042760B" w:rsidP="008A5A4C">
            <w:pPr>
              <w:pStyle w:val="TabletextrowsAgency"/>
              <w:spacing w:line="264" w:lineRule="auto"/>
            </w:pPr>
            <w:r w:rsidRPr="009133E4">
              <w:t>This section addresses sharing with MAA/MAHs and Regulators.  The Regulators section could be interpreted to</w:t>
            </w:r>
            <w:r>
              <w:t xml:space="preserve"> also</w:t>
            </w:r>
            <w:r w:rsidRPr="009133E4">
              <w:t xml:space="preserve"> include health technology assessment bodies (HTABs), but this should be made explicit.  However, it would be more appropriate to include a separate section for HTABs.  </w:t>
            </w:r>
            <w:r>
              <w:t xml:space="preserve">This would be in line with the reference in Section 4, pages 16-17, lines 41-44, 1-2. </w:t>
            </w:r>
          </w:p>
          <w:p w14:paraId="5C5A4F19" w14:textId="77777777" w:rsidR="0042760B" w:rsidRDefault="0042760B" w:rsidP="008A5A4C">
            <w:pPr>
              <w:pStyle w:val="TabletextrowsAgency"/>
              <w:spacing w:line="264" w:lineRule="auto"/>
            </w:pPr>
          </w:p>
          <w:p w14:paraId="0F995897" w14:textId="77777777" w:rsidR="0042760B" w:rsidRPr="008C315A" w:rsidRDefault="0042760B" w:rsidP="008A5A4C">
            <w:pPr>
              <w:pStyle w:val="TabletextrowsAgency"/>
              <w:spacing w:line="264" w:lineRule="auto"/>
              <w:rPr>
                <w:color w:val="2F5496"/>
              </w:rPr>
            </w:pPr>
            <w:r w:rsidRPr="009133E4">
              <w:rPr>
                <w:i/>
              </w:rPr>
              <w:t xml:space="preserve">Proposed change: </w:t>
            </w:r>
            <w:r w:rsidRPr="009133E4">
              <w:t>Include a section 5.8.3.4. to address Data sharing with HTABs.</w:t>
            </w:r>
          </w:p>
        </w:tc>
        <w:tc>
          <w:tcPr>
            <w:tcW w:w="1484" w:type="pct"/>
            <w:gridSpan w:val="2"/>
            <w:shd w:val="clear" w:color="auto" w:fill="E1E3F2"/>
          </w:tcPr>
          <w:p w14:paraId="08E84F8F" w14:textId="77777777" w:rsidR="0042760B" w:rsidRPr="00A12E17" w:rsidRDefault="0042760B" w:rsidP="008A5A4C">
            <w:pPr>
              <w:pStyle w:val="TabletextrowsAgency"/>
            </w:pPr>
          </w:p>
        </w:tc>
      </w:tr>
      <w:tr w:rsidR="0042760B" w:rsidRPr="00B822FC" w14:paraId="72253920" w14:textId="77777777" w:rsidTr="008A5A4C">
        <w:tc>
          <w:tcPr>
            <w:tcW w:w="770" w:type="pct"/>
            <w:shd w:val="clear" w:color="auto" w:fill="E1E3F2"/>
          </w:tcPr>
          <w:p w14:paraId="76D205E8" w14:textId="77777777" w:rsidR="0042760B" w:rsidRPr="00A12E17" w:rsidRDefault="0042760B" w:rsidP="008A5A4C">
            <w:pPr>
              <w:pStyle w:val="TabletextrowsAgency"/>
              <w:rPr>
                <w:b/>
              </w:rPr>
            </w:pPr>
            <w:r w:rsidRPr="00A12E17">
              <w:rPr>
                <w:b/>
              </w:rPr>
              <w:t>Good registry practice</w:t>
            </w:r>
          </w:p>
          <w:p w14:paraId="723999FA" w14:textId="77777777" w:rsidR="0042760B" w:rsidRDefault="0042760B" w:rsidP="008A5A4C">
            <w:pPr>
              <w:pStyle w:val="TabletextrowsAgency"/>
            </w:pPr>
            <w:r>
              <w:t>5.8.4 Informed Consent</w:t>
            </w:r>
          </w:p>
          <w:p w14:paraId="26D50009" w14:textId="77777777" w:rsidR="0042760B" w:rsidRPr="00A12E17" w:rsidRDefault="0042760B" w:rsidP="008A5A4C">
            <w:pPr>
              <w:pStyle w:val="TabletextrowsAgency"/>
            </w:pPr>
          </w:p>
          <w:p w14:paraId="546F289E" w14:textId="77777777" w:rsidR="0042760B" w:rsidRPr="00A12E17" w:rsidRDefault="0042760B" w:rsidP="008A5A4C">
            <w:pPr>
              <w:pStyle w:val="TabletextrowsAgency"/>
            </w:pPr>
            <w:r w:rsidRPr="00A12E17">
              <w:t>Pg 33, line</w:t>
            </w:r>
            <w:r>
              <w:t>s</w:t>
            </w:r>
            <w:r w:rsidRPr="00A12E17">
              <w:t xml:space="preserve"> 3</w:t>
            </w:r>
            <w:r>
              <w:t>1</w:t>
            </w:r>
            <w:r w:rsidRPr="00A12E17">
              <w:t>-33</w:t>
            </w:r>
          </w:p>
          <w:p w14:paraId="47761CF3" w14:textId="77777777" w:rsidR="0042760B" w:rsidRPr="00561BA0" w:rsidRDefault="0042760B" w:rsidP="008A5A4C">
            <w:pPr>
              <w:pStyle w:val="TabletextrowsAgency"/>
            </w:pPr>
            <w:r w:rsidRPr="00A12E17">
              <w:t>Pg 34 line</w:t>
            </w:r>
            <w:r>
              <w:t>s</w:t>
            </w:r>
            <w:r w:rsidRPr="00A12E17">
              <w:t xml:space="preserve"> 12-15</w:t>
            </w:r>
          </w:p>
        </w:tc>
        <w:tc>
          <w:tcPr>
            <w:tcW w:w="790" w:type="pct"/>
            <w:gridSpan w:val="2"/>
            <w:shd w:val="clear" w:color="auto" w:fill="E1E3F2"/>
          </w:tcPr>
          <w:p w14:paraId="1941712B" w14:textId="77777777" w:rsidR="0042760B" w:rsidRDefault="0042760B" w:rsidP="008A5A4C">
            <w:pPr>
              <w:pStyle w:val="TabletextrowsAgency"/>
            </w:pPr>
          </w:p>
        </w:tc>
        <w:tc>
          <w:tcPr>
            <w:tcW w:w="1956" w:type="pct"/>
            <w:gridSpan w:val="3"/>
            <w:shd w:val="clear" w:color="auto" w:fill="E1E3F2"/>
          </w:tcPr>
          <w:p w14:paraId="7E9F3EC2" w14:textId="77777777" w:rsidR="0042760B" w:rsidRDefault="0042760B" w:rsidP="008A5A4C">
            <w:pPr>
              <w:pStyle w:val="TabletextrowsAgency"/>
              <w:spacing w:line="264" w:lineRule="auto"/>
              <w:rPr>
                <w:b/>
              </w:rPr>
            </w:pPr>
            <w:r w:rsidRPr="009133E4">
              <w:t>The requirement that “</w:t>
            </w:r>
            <w:r w:rsidRPr="00346C00">
              <w:rPr>
                <w:color w:val="4472C4" w:themeColor="accent1"/>
              </w:rPr>
              <w:t>patients need to be aware of why data is collected, what data is collected, how it will be used, and by whom and with whom it will be shared, and at what level of details</w:t>
            </w:r>
            <w:r w:rsidRPr="009133E4">
              <w:t>” in line 32-33 seems slightly contradictory to lines 12-15 on page 34 stating “</w:t>
            </w:r>
            <w:r w:rsidRPr="00346C00">
              <w:rPr>
                <w:color w:val="4472C4" w:themeColor="accent1"/>
              </w:rPr>
              <w:t xml:space="preserve">If a new informed consent form is developed or if the current consent needs to be amended, it should be ensured that the </w:t>
            </w:r>
            <w:r w:rsidRPr="00346C00">
              <w:rPr>
                <w:b/>
                <w:color w:val="4472C4" w:themeColor="accent1"/>
              </w:rPr>
              <w:t>informed consent is broad enough to cover all potential uses of registry data in line with the applicable legislation, including the option for data sharing/pooling between registries and across country borders and with other stakeholders including regulators and MAHs</w:t>
            </w:r>
            <w:r w:rsidRPr="009133E4">
              <w:rPr>
                <w:b/>
              </w:rPr>
              <w:t>”.</w:t>
            </w:r>
          </w:p>
          <w:p w14:paraId="3E3784E6" w14:textId="77777777" w:rsidR="0042760B" w:rsidRDefault="0042760B" w:rsidP="008A5A4C">
            <w:pPr>
              <w:pStyle w:val="TabletextrowsAgency"/>
              <w:spacing w:line="264" w:lineRule="auto"/>
            </w:pPr>
            <w:r>
              <w:t>This contradiction highlights the limitations inevitably generated if consent is regarded as the only legal basis available. Under GDPR, consent shall be, among others, “specific”; it will always be a challenge to meet the requirements of granularity when consent language used is “broad enough” as the Discussion Paper suggests.</w:t>
            </w:r>
          </w:p>
          <w:p w14:paraId="72F23F19" w14:textId="77777777" w:rsidR="0042760B" w:rsidRDefault="0042760B" w:rsidP="008A5A4C">
            <w:pPr>
              <w:pStyle w:val="TabletextrowsAgency"/>
              <w:spacing w:line="264" w:lineRule="auto"/>
            </w:pPr>
          </w:p>
          <w:p w14:paraId="526B903A" w14:textId="77777777" w:rsidR="0042760B" w:rsidRDefault="0042760B" w:rsidP="008A5A4C">
            <w:pPr>
              <w:pStyle w:val="TabletextrowsAgency"/>
              <w:spacing w:line="264" w:lineRule="auto"/>
            </w:pPr>
            <w:r>
              <w:t xml:space="preserve">In any case, please see above a proposed change and new wording. </w:t>
            </w:r>
          </w:p>
          <w:p w14:paraId="0388DB83" w14:textId="77777777" w:rsidR="0042760B" w:rsidRDefault="0042760B" w:rsidP="008A5A4C">
            <w:pPr>
              <w:pStyle w:val="TabletextrowsAgency"/>
              <w:spacing w:line="264" w:lineRule="auto"/>
              <w:rPr>
                <w:b/>
              </w:rPr>
            </w:pPr>
          </w:p>
          <w:p w14:paraId="3459ED48" w14:textId="77777777" w:rsidR="0042760B" w:rsidRPr="007537F3" w:rsidRDefault="0042760B" w:rsidP="008A5A4C">
            <w:pPr>
              <w:pStyle w:val="TabletextrowsAgency"/>
              <w:spacing w:line="264" w:lineRule="auto"/>
            </w:pPr>
            <w:r>
              <w:t>The report can also provide transparency on how data will be used in future by means other than the consent form.</w:t>
            </w:r>
          </w:p>
          <w:p w14:paraId="78F0C1F0" w14:textId="77777777" w:rsidR="0042760B" w:rsidRDefault="0042760B" w:rsidP="008A5A4C">
            <w:pPr>
              <w:pStyle w:val="TabletextrowsAgency"/>
              <w:spacing w:line="264" w:lineRule="auto"/>
              <w:rPr>
                <w:i/>
              </w:rPr>
            </w:pPr>
          </w:p>
          <w:p w14:paraId="474D0BC6" w14:textId="77777777" w:rsidR="0042760B" w:rsidRPr="00346C00" w:rsidRDefault="0042760B" w:rsidP="008A5A4C">
            <w:pPr>
              <w:pStyle w:val="TabletextrowsAgency"/>
              <w:spacing w:line="264" w:lineRule="auto"/>
              <w:rPr>
                <w:color w:val="4472C4" w:themeColor="accent1"/>
              </w:rPr>
            </w:pPr>
            <w:r w:rsidRPr="009133E4">
              <w:rPr>
                <w:i/>
              </w:rPr>
              <w:t>Proposed change</w:t>
            </w:r>
            <w:r w:rsidRPr="009133E4">
              <w:t>: Suggest rewording as follows: “</w:t>
            </w:r>
            <w:r w:rsidRPr="00346C00">
              <w:rPr>
                <w:color w:val="4472C4" w:themeColor="accent1"/>
              </w:rPr>
              <w:t xml:space="preserve">If a new informed consent form is developed or if the current consent needs to be amended, it should be ensured that the informed consent is broad enough to cover all potential uses of registry data in line with the applicable legislation, including </w:t>
            </w:r>
            <w:r w:rsidRPr="00346C00">
              <w:rPr>
                <w:strike/>
                <w:color w:val="4472C4" w:themeColor="accent1"/>
              </w:rPr>
              <w:t>the option for</w:t>
            </w:r>
            <w:r w:rsidRPr="00346C00">
              <w:rPr>
                <w:color w:val="4472C4" w:themeColor="accent1"/>
              </w:rPr>
              <w:t xml:space="preserve"> </w:t>
            </w:r>
            <w:r w:rsidRPr="00346C00">
              <w:rPr>
                <w:b/>
                <w:color w:val="4472C4" w:themeColor="accent1"/>
              </w:rPr>
              <w:t xml:space="preserve">explaining the need for any </w:t>
            </w:r>
            <w:r w:rsidRPr="00346C00">
              <w:rPr>
                <w:color w:val="4472C4" w:themeColor="accent1"/>
              </w:rPr>
              <w:t>data sharing/pooling between registries and across country borders and with other stakeholders including regulators, HTA bodies and MAHs”.</w:t>
            </w:r>
          </w:p>
          <w:p w14:paraId="71C980DF" w14:textId="77777777" w:rsidR="0042760B" w:rsidRPr="008C315A" w:rsidRDefault="0042760B" w:rsidP="008A5A4C">
            <w:pPr>
              <w:pStyle w:val="TabletextrowsAgency"/>
              <w:spacing w:line="264" w:lineRule="auto"/>
              <w:rPr>
                <w:color w:val="2F5496"/>
              </w:rPr>
            </w:pPr>
          </w:p>
          <w:p w14:paraId="5A61D1F6" w14:textId="77777777" w:rsidR="0042760B" w:rsidRDefault="0042760B" w:rsidP="008A5A4C">
            <w:pPr>
              <w:pStyle w:val="TabletextrowsAgency"/>
              <w:spacing w:line="264" w:lineRule="auto"/>
            </w:pPr>
            <w:r w:rsidRPr="009133E4">
              <w:t xml:space="preserve">Could provide a </w:t>
            </w:r>
            <w:r>
              <w:t xml:space="preserve">recommended (but not mandated) </w:t>
            </w:r>
            <w:r w:rsidRPr="009133E4">
              <w:t>template or checklist of expected contents of the ICF.</w:t>
            </w:r>
            <w:r>
              <w:t xml:space="preserve">  </w:t>
            </w:r>
          </w:p>
          <w:p w14:paraId="75C0BA62" w14:textId="77777777" w:rsidR="0042760B" w:rsidRDefault="0042760B" w:rsidP="008A5A4C">
            <w:pPr>
              <w:pStyle w:val="TabletextrowsAgency"/>
              <w:spacing w:line="264" w:lineRule="auto"/>
            </w:pPr>
          </w:p>
          <w:p w14:paraId="7DBB30A4" w14:textId="77777777" w:rsidR="0042760B" w:rsidRPr="009133E4" w:rsidRDefault="0042760B" w:rsidP="008A5A4C">
            <w:pPr>
              <w:pStyle w:val="TabletextrowsAgency"/>
              <w:spacing w:line="264" w:lineRule="auto"/>
            </w:pPr>
            <w:r w:rsidRPr="009133E4">
              <w:t>Clarification is required regarding when informed consent is required e.g. collecting data in a registry, conducting a registry study.</w:t>
            </w:r>
            <w:r>
              <w:t xml:space="preserve">  Also how to collect patient ICF for retroactive use of the data?</w:t>
            </w:r>
          </w:p>
          <w:p w14:paraId="11460B47" w14:textId="77777777" w:rsidR="0042760B" w:rsidRPr="009133E4" w:rsidRDefault="0042760B" w:rsidP="008A5A4C">
            <w:pPr>
              <w:pStyle w:val="TabletextrowsAgency"/>
              <w:spacing w:line="240" w:lineRule="auto"/>
            </w:pPr>
          </w:p>
          <w:p w14:paraId="472B5478" w14:textId="77777777" w:rsidR="0042760B" w:rsidRPr="009133E4" w:rsidRDefault="0042760B" w:rsidP="008A5A4C">
            <w:pPr>
              <w:pStyle w:val="TabletextrowsAgency"/>
              <w:spacing w:line="240" w:lineRule="auto"/>
            </w:pPr>
            <w:r w:rsidRPr="009133E4">
              <w:t>The section about informed consent implies that consent would be the legal basis for the processing of data. However, this may not be the only possibility, and for processing of data that are done for research purposes or to evaluate safety of pharmaceutical products and/or treatments it may be more appropriate to use other legal grounds such as those found in GDPR, Article 9 i and j.</w:t>
            </w:r>
          </w:p>
          <w:p w14:paraId="645469D7" w14:textId="77777777" w:rsidR="0042760B" w:rsidRPr="009133E4" w:rsidRDefault="0042760B" w:rsidP="008A5A4C">
            <w:pPr>
              <w:pStyle w:val="TabletextrowsAgency"/>
              <w:spacing w:line="240" w:lineRule="auto"/>
            </w:pPr>
          </w:p>
          <w:p w14:paraId="156D4CAD" w14:textId="77777777" w:rsidR="0042760B" w:rsidRPr="009133E4" w:rsidRDefault="0042760B" w:rsidP="008A5A4C">
            <w:pPr>
              <w:pStyle w:val="TabletextrowsAgency"/>
              <w:spacing w:line="240" w:lineRule="auto"/>
            </w:pPr>
            <w:r w:rsidRPr="009133E4">
              <w:t xml:space="preserve">The downside of relying solely on consent is specifically for situations, where data must be retained for the verification of any claims that may have been made in scientific reports or publications, is that a withdrawal of consent from the individual means that the data should be deleted or fully anonymized according to the Article 29 working party guidance on consent (17/EN WP259 rev.01.), section 7.2 as well as the European Data Protection Board Opinion 3/2019 concerning the Questions and Answers on the interplay between the Clinical Trials Regulation (CTR) and the General Data Protection regulation (GDPR). So in case there is a need to be able to verify any research that are made based on data in a patient disease registries it is more appropriate to rely on other legal grounds (e.g. GDPR, </w:t>
            </w:r>
            <w:r w:rsidRPr="009133E4">
              <w:rPr>
                <w:lang w:val="en-US"/>
              </w:rPr>
              <w:t xml:space="preserve">Article 6(1)(e) or 6(1)(f) and Article 9(2)(i) and Article 9(2)(j)) than consent, </w:t>
            </w:r>
            <w:r w:rsidRPr="009133E4">
              <w:t>and in case a consent mechanism is used it may be more appropriate to view that as an “additional safeguard” as suggested in the 29 working party guidance on consent (17/EN WP259 rev.01.) rather than a legal basis for the processing.</w:t>
            </w:r>
          </w:p>
          <w:p w14:paraId="1D234E15" w14:textId="77777777" w:rsidR="0042760B" w:rsidRPr="009133E4" w:rsidRDefault="0042760B" w:rsidP="008A5A4C">
            <w:pPr>
              <w:pStyle w:val="TabletextrowsAgency"/>
              <w:spacing w:line="264" w:lineRule="auto"/>
            </w:pPr>
          </w:p>
        </w:tc>
        <w:tc>
          <w:tcPr>
            <w:tcW w:w="1484" w:type="pct"/>
            <w:gridSpan w:val="2"/>
            <w:shd w:val="clear" w:color="auto" w:fill="E1E3F2"/>
          </w:tcPr>
          <w:p w14:paraId="6E774F2C" w14:textId="77777777" w:rsidR="0042760B" w:rsidRPr="00561BA0" w:rsidRDefault="0042760B" w:rsidP="008A5A4C">
            <w:pPr>
              <w:pStyle w:val="TabletextrowsAgency"/>
            </w:pPr>
          </w:p>
        </w:tc>
      </w:tr>
      <w:tr w:rsidR="0042760B" w:rsidRPr="00B822FC" w14:paraId="17E68510" w14:textId="77777777" w:rsidTr="008A5A4C">
        <w:tc>
          <w:tcPr>
            <w:tcW w:w="770" w:type="pct"/>
            <w:shd w:val="clear" w:color="auto" w:fill="E1E3F2"/>
          </w:tcPr>
          <w:p w14:paraId="190D816E" w14:textId="77777777" w:rsidR="0042760B" w:rsidRPr="00A12E17" w:rsidRDefault="0042760B" w:rsidP="008A5A4C">
            <w:pPr>
              <w:pStyle w:val="TabletextrowsAgency"/>
              <w:rPr>
                <w:b/>
              </w:rPr>
            </w:pPr>
            <w:r w:rsidRPr="00A12E17">
              <w:rPr>
                <w:b/>
              </w:rPr>
              <w:t>Good registry practice</w:t>
            </w:r>
          </w:p>
          <w:p w14:paraId="362B15BB" w14:textId="77777777" w:rsidR="0042760B" w:rsidRDefault="0042760B" w:rsidP="008A5A4C">
            <w:pPr>
              <w:pStyle w:val="TabletextrowsAgency"/>
            </w:pPr>
            <w:r>
              <w:t>5.8.4 Informed Consent</w:t>
            </w:r>
          </w:p>
          <w:p w14:paraId="2DED6653" w14:textId="77777777" w:rsidR="0042760B" w:rsidRDefault="0042760B" w:rsidP="008A5A4C">
            <w:pPr>
              <w:pStyle w:val="TabletextrowsAgency"/>
              <w:rPr>
                <w:rFonts w:cs="Arial"/>
              </w:rPr>
            </w:pPr>
          </w:p>
          <w:p w14:paraId="077B4B42" w14:textId="77777777" w:rsidR="0042760B" w:rsidRPr="002B379C" w:rsidRDefault="0042760B" w:rsidP="008A5A4C">
            <w:pPr>
              <w:pStyle w:val="TabletextrowsAgency"/>
              <w:rPr>
                <w:b/>
              </w:rPr>
            </w:pPr>
            <w:r w:rsidRPr="00FD4372">
              <w:rPr>
                <w:rFonts w:cs="Arial"/>
              </w:rPr>
              <w:t>Page 33, line 33-36</w:t>
            </w:r>
          </w:p>
        </w:tc>
        <w:tc>
          <w:tcPr>
            <w:tcW w:w="790" w:type="pct"/>
            <w:gridSpan w:val="2"/>
            <w:shd w:val="clear" w:color="auto" w:fill="E1E3F2"/>
          </w:tcPr>
          <w:p w14:paraId="2002D2EF" w14:textId="77777777" w:rsidR="0042760B" w:rsidRDefault="0042760B" w:rsidP="008A5A4C">
            <w:pPr>
              <w:pStyle w:val="TabletextrowsAgency"/>
            </w:pPr>
          </w:p>
        </w:tc>
        <w:tc>
          <w:tcPr>
            <w:tcW w:w="1956" w:type="pct"/>
            <w:gridSpan w:val="3"/>
            <w:shd w:val="clear" w:color="auto" w:fill="E1E3F2"/>
          </w:tcPr>
          <w:p w14:paraId="2762D7E5" w14:textId="77777777" w:rsidR="0042760B" w:rsidRPr="00FD4372" w:rsidRDefault="0042760B" w:rsidP="008A5A4C">
            <w:pPr>
              <w:pStyle w:val="TableheadingrowsAgency"/>
              <w:rPr>
                <w:rFonts w:cs="Arial"/>
                <w:b w:val="0"/>
              </w:rPr>
            </w:pPr>
            <w:r w:rsidRPr="00FD4372">
              <w:rPr>
                <w:rFonts w:cs="Arial"/>
                <w:b w:val="0"/>
              </w:rPr>
              <w:t xml:space="preserve">Please consider </w:t>
            </w:r>
            <w:r>
              <w:rPr>
                <w:rFonts w:cs="Arial"/>
                <w:b w:val="0"/>
              </w:rPr>
              <w:t>changing</w:t>
            </w:r>
            <w:r w:rsidRPr="00FD4372">
              <w:rPr>
                <w:rFonts w:cs="Arial"/>
                <w:b w:val="0"/>
              </w:rPr>
              <w:t xml:space="preserve"> the phrasing, since not only the genetic information is sensitive!</w:t>
            </w:r>
          </w:p>
          <w:p w14:paraId="16012118" w14:textId="77777777" w:rsidR="0042760B" w:rsidRPr="009133E4" w:rsidRDefault="0042760B" w:rsidP="008A5A4C">
            <w:pPr>
              <w:pStyle w:val="TabletextrowsAgency"/>
              <w:spacing w:line="264" w:lineRule="auto"/>
              <w:rPr>
                <w:i/>
              </w:rPr>
            </w:pPr>
            <w:r w:rsidRPr="00FD4372">
              <w:t>Proposed change (if any): “</w:t>
            </w:r>
            <w:r w:rsidRPr="00346C00">
              <w:rPr>
                <w:color w:val="4472C4" w:themeColor="accent1"/>
              </w:rPr>
              <w:t>The health data are sensitive and it is important.....”</w:t>
            </w:r>
          </w:p>
        </w:tc>
        <w:tc>
          <w:tcPr>
            <w:tcW w:w="1484" w:type="pct"/>
            <w:gridSpan w:val="2"/>
            <w:shd w:val="clear" w:color="auto" w:fill="E1E3F2"/>
          </w:tcPr>
          <w:p w14:paraId="445F5256" w14:textId="77777777" w:rsidR="0042760B" w:rsidRPr="00561BA0" w:rsidRDefault="0042760B" w:rsidP="008A5A4C">
            <w:pPr>
              <w:pStyle w:val="TabletextrowsAgency"/>
            </w:pPr>
          </w:p>
        </w:tc>
      </w:tr>
      <w:tr w:rsidR="0042760B" w:rsidRPr="00B822FC" w14:paraId="09EB6195" w14:textId="77777777" w:rsidTr="008A5A4C">
        <w:tc>
          <w:tcPr>
            <w:tcW w:w="770" w:type="pct"/>
            <w:shd w:val="clear" w:color="auto" w:fill="E1E3F2"/>
          </w:tcPr>
          <w:p w14:paraId="018B65CC" w14:textId="77777777" w:rsidR="0042760B" w:rsidRPr="002B379C" w:rsidRDefault="0042760B" w:rsidP="008A5A4C">
            <w:pPr>
              <w:pStyle w:val="TabletextrowsAgency"/>
              <w:rPr>
                <w:b/>
              </w:rPr>
            </w:pPr>
            <w:r w:rsidRPr="002B379C">
              <w:rPr>
                <w:b/>
              </w:rPr>
              <w:t>Good registry practice</w:t>
            </w:r>
          </w:p>
          <w:p w14:paraId="5BCCF250" w14:textId="77777777" w:rsidR="0042760B" w:rsidRDefault="0042760B" w:rsidP="008A5A4C">
            <w:pPr>
              <w:pStyle w:val="TabletextrowsAgency"/>
            </w:pPr>
            <w:r>
              <w:t>5.8.4 Informed Consent</w:t>
            </w:r>
          </w:p>
          <w:p w14:paraId="6078D189" w14:textId="77777777" w:rsidR="0042760B" w:rsidRDefault="0042760B" w:rsidP="008A5A4C">
            <w:pPr>
              <w:pStyle w:val="TabletextrowsAgency"/>
            </w:pPr>
          </w:p>
          <w:p w14:paraId="160B5E59" w14:textId="77777777" w:rsidR="0042760B" w:rsidRDefault="0042760B" w:rsidP="008A5A4C">
            <w:pPr>
              <w:pStyle w:val="TabletextrowsAgency"/>
            </w:pPr>
            <w:r>
              <w:t>Pg 34, lines 12-15</w:t>
            </w:r>
          </w:p>
          <w:p w14:paraId="4D2F2D2F" w14:textId="77777777" w:rsidR="0042760B" w:rsidRDefault="0042760B" w:rsidP="008A5A4C">
            <w:pPr>
              <w:pStyle w:val="TabletextrowsAgency"/>
            </w:pPr>
          </w:p>
          <w:p w14:paraId="25E54E66" w14:textId="77777777" w:rsidR="0042760B" w:rsidRPr="002B379C" w:rsidRDefault="0042760B" w:rsidP="008A5A4C">
            <w:pPr>
              <w:pStyle w:val="TabletextrowsAgency"/>
              <w:rPr>
                <w:b/>
              </w:rPr>
            </w:pPr>
          </w:p>
        </w:tc>
        <w:tc>
          <w:tcPr>
            <w:tcW w:w="790" w:type="pct"/>
            <w:gridSpan w:val="2"/>
            <w:shd w:val="clear" w:color="auto" w:fill="E1E3F2"/>
          </w:tcPr>
          <w:p w14:paraId="68FD6F3A" w14:textId="77777777" w:rsidR="0042760B" w:rsidRDefault="0042760B" w:rsidP="008A5A4C">
            <w:pPr>
              <w:pStyle w:val="TabletextrowsAgency"/>
            </w:pPr>
          </w:p>
        </w:tc>
        <w:tc>
          <w:tcPr>
            <w:tcW w:w="1956" w:type="pct"/>
            <w:gridSpan w:val="3"/>
            <w:shd w:val="clear" w:color="auto" w:fill="E1E3F2"/>
          </w:tcPr>
          <w:p w14:paraId="5DA0EB8B" w14:textId="77777777" w:rsidR="0042760B" w:rsidRPr="002521F0" w:rsidRDefault="0042760B" w:rsidP="008A5A4C">
            <w:pPr>
              <w:pStyle w:val="TabletextrowsAgency"/>
              <w:spacing w:line="264" w:lineRule="auto"/>
              <w:rPr>
                <w:b/>
              </w:rPr>
            </w:pPr>
            <w:r w:rsidRPr="002521F0">
              <w:rPr>
                <w:b/>
              </w:rPr>
              <w:t>If a new informed consent form is developed or if the current consent needs to be amended, it should be ensured that the informed consent is broad enough to cover all potential uses of registry data in line with the applicable legislation, including the option for data sharing/pooling between registries and across country</w:t>
            </w:r>
            <w:r w:rsidRPr="006336C2">
              <w:t xml:space="preserve"> </w:t>
            </w:r>
            <w:r w:rsidRPr="002521F0">
              <w:rPr>
                <w:b/>
              </w:rPr>
              <w:t xml:space="preserve">borders and with other stakeholders including regulators and MAHs.  </w:t>
            </w:r>
          </w:p>
          <w:p w14:paraId="01792DC9" w14:textId="77777777" w:rsidR="0042760B" w:rsidRDefault="0042760B" w:rsidP="008A5A4C">
            <w:pPr>
              <w:keepNext/>
              <w:spacing w:before="280" w:after="220"/>
              <w:rPr>
                <w:rFonts w:eastAsia="Calibri" w:cs="Calibri"/>
              </w:rPr>
            </w:pPr>
            <w:r w:rsidRPr="006336C2">
              <w:rPr>
                <w:rFonts w:eastAsia="Calibri" w:cs="Calibri"/>
              </w:rPr>
              <w:t>Informed consent form: sharing data across country borders is difficult if data is shared outside EU due to different data protection laws etc.; oversight for data security and its usage may also be difficult.</w:t>
            </w:r>
            <w:r>
              <w:rPr>
                <w:rFonts w:eastAsia="Calibri" w:cs="Calibri"/>
              </w:rPr>
              <w:t xml:space="preserve">  </w:t>
            </w:r>
            <w:r w:rsidRPr="006A70B0">
              <w:t>The registry owner needs to have appropriate governance in place to ensure that they always are in control of the sharing, and any potential further onwards transfer</w:t>
            </w:r>
          </w:p>
          <w:p w14:paraId="20DE15EB" w14:textId="77777777" w:rsidR="0042760B" w:rsidRPr="009133E4" w:rsidRDefault="0042760B" w:rsidP="008A5A4C">
            <w:pPr>
              <w:keepNext/>
              <w:spacing w:before="280" w:after="220"/>
              <w:rPr>
                <w:i/>
              </w:rPr>
            </w:pPr>
            <w:r>
              <w:rPr>
                <w:rFonts w:eastAsia="Calibri" w:cs="Calibri"/>
              </w:rPr>
              <w:t>O</w:t>
            </w:r>
            <w:r>
              <w:t>btaining consent can be very difficult in some circumstances (e.g. patient dying shortly after diagnosis) which can lead to selection bias. In countries in which waivers of informed consent for such circumstances are not possible, this could be acknowledged as a limitation.</w:t>
            </w:r>
          </w:p>
        </w:tc>
        <w:tc>
          <w:tcPr>
            <w:tcW w:w="1484" w:type="pct"/>
            <w:gridSpan w:val="2"/>
            <w:shd w:val="clear" w:color="auto" w:fill="E1E3F2"/>
          </w:tcPr>
          <w:p w14:paraId="02FB9E0F" w14:textId="77777777" w:rsidR="0042760B" w:rsidRPr="00561BA0" w:rsidRDefault="0042760B" w:rsidP="008A5A4C">
            <w:pPr>
              <w:pStyle w:val="TabletextrowsAgency"/>
            </w:pPr>
          </w:p>
        </w:tc>
      </w:tr>
      <w:tr w:rsidR="0042760B" w:rsidRPr="00B822FC" w14:paraId="7D210495" w14:textId="77777777" w:rsidTr="008A5A4C">
        <w:tc>
          <w:tcPr>
            <w:tcW w:w="770" w:type="pct"/>
            <w:shd w:val="clear" w:color="auto" w:fill="E1E3F2"/>
          </w:tcPr>
          <w:p w14:paraId="260B4ED6" w14:textId="77777777" w:rsidR="0042760B" w:rsidRPr="002B379C" w:rsidRDefault="0042760B" w:rsidP="008A5A4C">
            <w:pPr>
              <w:pStyle w:val="TabletextrowsAgency"/>
              <w:rPr>
                <w:b/>
              </w:rPr>
            </w:pPr>
            <w:r w:rsidRPr="002B379C">
              <w:rPr>
                <w:b/>
              </w:rPr>
              <w:t>Good registry practice</w:t>
            </w:r>
          </w:p>
          <w:p w14:paraId="1ADC3553" w14:textId="77777777" w:rsidR="0042760B" w:rsidRDefault="0042760B" w:rsidP="008A5A4C">
            <w:pPr>
              <w:pStyle w:val="TabletextrowsAgency"/>
            </w:pPr>
            <w:r>
              <w:t>5.8.4 Informed Consent</w:t>
            </w:r>
          </w:p>
          <w:p w14:paraId="0CF66BF9" w14:textId="77777777" w:rsidR="0042760B" w:rsidRDefault="0042760B" w:rsidP="008A5A4C">
            <w:pPr>
              <w:pStyle w:val="TabletextrowsAgency"/>
            </w:pPr>
          </w:p>
          <w:p w14:paraId="6498F97C" w14:textId="77777777" w:rsidR="0042760B" w:rsidRPr="002B379C" w:rsidRDefault="0042760B" w:rsidP="008A5A4C">
            <w:pPr>
              <w:pStyle w:val="TabletextrowsAgency"/>
              <w:rPr>
                <w:b/>
              </w:rPr>
            </w:pPr>
            <w:r>
              <w:t>Pg 34, lines 17-20</w:t>
            </w:r>
          </w:p>
        </w:tc>
        <w:tc>
          <w:tcPr>
            <w:tcW w:w="790" w:type="pct"/>
            <w:gridSpan w:val="2"/>
            <w:shd w:val="clear" w:color="auto" w:fill="E1E3F2"/>
          </w:tcPr>
          <w:p w14:paraId="5BA7F591" w14:textId="77777777" w:rsidR="0042760B" w:rsidRDefault="0042760B" w:rsidP="008A5A4C">
            <w:pPr>
              <w:pStyle w:val="TabletextrowsAgency"/>
            </w:pPr>
          </w:p>
        </w:tc>
        <w:tc>
          <w:tcPr>
            <w:tcW w:w="1956" w:type="pct"/>
            <w:gridSpan w:val="3"/>
            <w:shd w:val="clear" w:color="auto" w:fill="E1E3F2"/>
          </w:tcPr>
          <w:p w14:paraId="5584AE9D" w14:textId="77777777" w:rsidR="0042760B" w:rsidRPr="006336C2" w:rsidRDefault="0042760B" w:rsidP="008A5A4C">
            <w:pPr>
              <w:keepNext/>
              <w:pBdr>
                <w:top w:val="nil"/>
                <w:left w:val="nil"/>
                <w:bottom w:val="nil"/>
                <w:right w:val="nil"/>
                <w:between w:val="nil"/>
              </w:pBdr>
              <w:spacing w:after="220"/>
              <w:rPr>
                <w:b/>
                <w:color w:val="000000"/>
              </w:rPr>
            </w:pPr>
            <w:r w:rsidRPr="006336C2">
              <w:rPr>
                <w:b/>
                <w:color w:val="000000"/>
              </w:rPr>
              <w:t>Data security</w:t>
            </w:r>
          </w:p>
          <w:p w14:paraId="5E2BAF4D" w14:textId="77777777" w:rsidR="0042760B" w:rsidRPr="002B39DC" w:rsidRDefault="0042760B" w:rsidP="008A5A4C">
            <w:pPr>
              <w:pStyle w:val="TabletextrowsAgency"/>
              <w:spacing w:line="264" w:lineRule="auto"/>
              <w:rPr>
                <w:color w:val="000000"/>
              </w:rPr>
            </w:pPr>
            <w:r w:rsidRPr="006336C2">
              <w:rPr>
                <w:color w:val="000000"/>
              </w:rPr>
              <w:t xml:space="preserve">Security measures should be implemented to maintain the privacy of patients enrolled in a registry, described and documented in standard operating procedures. Security measures should be applied for data collection, storage, archiving, transmission and access. Each registry has the responsibility to ensure the security of the data collected in line to the provisions of the GDPR (30).  </w:t>
            </w:r>
          </w:p>
          <w:p w14:paraId="4CF0F6E3" w14:textId="77777777" w:rsidR="0042760B" w:rsidRPr="003E4B9F" w:rsidRDefault="0042760B" w:rsidP="008A5A4C">
            <w:pPr>
              <w:pStyle w:val="TabletextrowsAgency"/>
              <w:spacing w:line="264" w:lineRule="auto"/>
              <w:rPr>
                <w:i/>
              </w:rPr>
            </w:pPr>
          </w:p>
          <w:p w14:paraId="533C3B1B" w14:textId="77777777" w:rsidR="0042760B" w:rsidRDefault="0042760B" w:rsidP="008A5A4C">
            <w:pPr>
              <w:pStyle w:val="TabletextrowsAgency"/>
              <w:spacing w:line="264" w:lineRule="auto"/>
              <w:rPr>
                <w:rFonts w:eastAsia="Calibri" w:cs="Calibri"/>
                <w:b/>
              </w:rPr>
            </w:pPr>
            <w:r w:rsidRPr="006336C2">
              <w:rPr>
                <w:rFonts w:eastAsia="Calibri" w:cs="Calibri"/>
                <w:b/>
              </w:rPr>
              <w:t>Proposed change:</w:t>
            </w:r>
          </w:p>
          <w:p w14:paraId="48B45014" w14:textId="77777777" w:rsidR="0042760B" w:rsidRDefault="0042760B" w:rsidP="008A5A4C">
            <w:pPr>
              <w:pStyle w:val="TabletextrowsAgency"/>
              <w:spacing w:line="264" w:lineRule="auto"/>
              <w:rPr>
                <w:rFonts w:eastAsia="Calibri" w:cs="Calibri"/>
              </w:rPr>
            </w:pPr>
            <w:r>
              <w:rPr>
                <w:rFonts w:eastAsia="Calibri" w:cs="Calibri"/>
              </w:rPr>
              <w:t xml:space="preserve">Instead of “security” measures, reference shall be made in the heading and in the text to the appropriate “technical and organisational measures”. </w:t>
            </w:r>
          </w:p>
          <w:p w14:paraId="4870DDDD" w14:textId="77777777" w:rsidR="0042760B" w:rsidRDefault="0042760B" w:rsidP="008A5A4C">
            <w:pPr>
              <w:pStyle w:val="TabletextrowsAgency"/>
              <w:spacing w:line="264" w:lineRule="auto"/>
              <w:rPr>
                <w:rFonts w:eastAsia="Calibri" w:cs="Calibri"/>
              </w:rPr>
            </w:pPr>
            <w:r w:rsidRPr="006336C2">
              <w:rPr>
                <w:rFonts w:eastAsia="Calibri" w:cs="Calibri"/>
                <w:b/>
              </w:rPr>
              <w:br/>
            </w:r>
            <w:r w:rsidRPr="006336C2">
              <w:rPr>
                <w:rFonts w:eastAsia="Calibri" w:cs="Calibri"/>
              </w:rPr>
              <w:t>Please add information on who does the oversight.</w:t>
            </w:r>
          </w:p>
          <w:p w14:paraId="2CFC55E1" w14:textId="77777777" w:rsidR="0042760B" w:rsidRDefault="0042760B" w:rsidP="008A5A4C">
            <w:pPr>
              <w:pStyle w:val="TabletextrowsAgency"/>
              <w:spacing w:line="264" w:lineRule="auto"/>
              <w:rPr>
                <w:i/>
              </w:rPr>
            </w:pPr>
          </w:p>
          <w:p w14:paraId="67777679" w14:textId="77777777" w:rsidR="0042760B" w:rsidRDefault="0042760B" w:rsidP="008A5A4C">
            <w:pPr>
              <w:pStyle w:val="TabletextrowsAgency"/>
              <w:spacing w:line="264" w:lineRule="auto"/>
              <w:rPr>
                <w:rFonts w:eastAsia="Calibri" w:cs="Calibri"/>
              </w:rPr>
            </w:pPr>
            <w:r>
              <w:rPr>
                <w:rFonts w:eastAsia="Calibri" w:cs="Calibri"/>
              </w:rPr>
              <w:t xml:space="preserve">This shall be linked to the PIA which shall be conducted for registries. </w:t>
            </w:r>
          </w:p>
          <w:p w14:paraId="6D08E2B6" w14:textId="77777777" w:rsidR="0042760B" w:rsidRDefault="0042760B" w:rsidP="008A5A4C">
            <w:pPr>
              <w:pStyle w:val="TabletextrowsAgency"/>
              <w:spacing w:line="264" w:lineRule="auto"/>
              <w:rPr>
                <w:rFonts w:eastAsia="Calibri" w:cs="Calibri"/>
              </w:rPr>
            </w:pPr>
          </w:p>
          <w:p w14:paraId="08EE4965" w14:textId="77777777" w:rsidR="0042760B" w:rsidRPr="00346C00" w:rsidRDefault="0042760B" w:rsidP="008A5A4C">
            <w:pPr>
              <w:pStyle w:val="TabletextrowsAgency"/>
              <w:spacing w:line="264" w:lineRule="auto"/>
            </w:pPr>
            <w:r>
              <w:rPr>
                <w:rFonts w:eastAsia="Calibri" w:cs="Calibri"/>
              </w:rPr>
              <w:t>Additional guidance on that topic would be welcomed. Are there any minimum technical and organisation measures that could be applied across the board?</w:t>
            </w:r>
          </w:p>
        </w:tc>
        <w:tc>
          <w:tcPr>
            <w:tcW w:w="1484" w:type="pct"/>
            <w:gridSpan w:val="2"/>
            <w:shd w:val="clear" w:color="auto" w:fill="E1E3F2"/>
          </w:tcPr>
          <w:p w14:paraId="3882631C" w14:textId="77777777" w:rsidR="0042760B" w:rsidRPr="00561BA0" w:rsidRDefault="0042760B" w:rsidP="008A5A4C">
            <w:pPr>
              <w:pStyle w:val="TabletextrowsAgency"/>
            </w:pPr>
          </w:p>
        </w:tc>
      </w:tr>
      <w:tr w:rsidR="0042760B" w:rsidRPr="00B822FC" w14:paraId="24222A10" w14:textId="77777777" w:rsidTr="008A5A4C">
        <w:tc>
          <w:tcPr>
            <w:tcW w:w="770" w:type="pct"/>
            <w:shd w:val="clear" w:color="auto" w:fill="E1E3F2"/>
          </w:tcPr>
          <w:p w14:paraId="76B9B90B" w14:textId="77777777" w:rsidR="0042760B" w:rsidRPr="002B379C" w:rsidRDefault="0042760B" w:rsidP="008A5A4C">
            <w:pPr>
              <w:pStyle w:val="TabletextrowsAgency"/>
              <w:rPr>
                <w:b/>
              </w:rPr>
            </w:pPr>
            <w:r>
              <w:rPr>
                <w:b/>
              </w:rPr>
              <w:t>5.8.5 Data security</w:t>
            </w:r>
          </w:p>
        </w:tc>
        <w:tc>
          <w:tcPr>
            <w:tcW w:w="790" w:type="pct"/>
            <w:gridSpan w:val="2"/>
            <w:shd w:val="clear" w:color="auto" w:fill="E1E3F2"/>
          </w:tcPr>
          <w:p w14:paraId="4DFCD102" w14:textId="77777777" w:rsidR="0042760B" w:rsidRDefault="0042760B" w:rsidP="008A5A4C">
            <w:pPr>
              <w:pStyle w:val="TabletextrowsAgency"/>
            </w:pPr>
          </w:p>
        </w:tc>
        <w:tc>
          <w:tcPr>
            <w:tcW w:w="1956" w:type="pct"/>
            <w:gridSpan w:val="3"/>
            <w:shd w:val="clear" w:color="auto" w:fill="E1E3F2"/>
          </w:tcPr>
          <w:p w14:paraId="76EB16DC" w14:textId="77777777" w:rsidR="0042760B" w:rsidRPr="006336C2" w:rsidRDefault="0042760B" w:rsidP="008A5A4C">
            <w:pPr>
              <w:keepNext/>
              <w:pBdr>
                <w:top w:val="nil"/>
                <w:left w:val="nil"/>
                <w:bottom w:val="nil"/>
                <w:right w:val="nil"/>
                <w:between w:val="nil"/>
              </w:pBdr>
              <w:spacing w:before="280" w:after="220"/>
              <w:rPr>
                <w:b/>
                <w:color w:val="000000"/>
              </w:rPr>
            </w:pPr>
            <w:r>
              <w:t>Suggest addition as follows ""to the provisions of the GDPR and other applicable EU and national legislation"</w:t>
            </w:r>
          </w:p>
        </w:tc>
        <w:tc>
          <w:tcPr>
            <w:tcW w:w="1484" w:type="pct"/>
            <w:gridSpan w:val="2"/>
            <w:shd w:val="clear" w:color="auto" w:fill="E1E3F2"/>
          </w:tcPr>
          <w:p w14:paraId="33D8EDA9" w14:textId="77777777" w:rsidR="0042760B" w:rsidRPr="00561BA0" w:rsidRDefault="0042760B" w:rsidP="008A5A4C">
            <w:pPr>
              <w:pStyle w:val="TabletextrowsAgency"/>
            </w:pPr>
          </w:p>
        </w:tc>
      </w:tr>
      <w:tr w:rsidR="0042760B" w:rsidRPr="00A12E17" w14:paraId="1DF07719" w14:textId="77777777" w:rsidTr="008A5A4C">
        <w:trPr>
          <w:trHeight w:val="432"/>
        </w:trPr>
        <w:tc>
          <w:tcPr>
            <w:tcW w:w="5000" w:type="pct"/>
            <w:gridSpan w:val="8"/>
            <w:shd w:val="clear" w:color="auto" w:fill="000000" w:themeFill="text1"/>
          </w:tcPr>
          <w:p w14:paraId="4DB46E18" w14:textId="77777777" w:rsidR="0042760B" w:rsidRPr="00A12E17" w:rsidRDefault="0042760B" w:rsidP="008A5A4C">
            <w:pPr>
              <w:pStyle w:val="TabletextrowsAgency"/>
            </w:pPr>
            <w:r w:rsidRPr="009133E4">
              <w:rPr>
                <w:b/>
              </w:rPr>
              <w:t>Section 6: REGISTRY STUDIES</w:t>
            </w:r>
          </w:p>
        </w:tc>
      </w:tr>
      <w:tr w:rsidR="0042760B" w:rsidRPr="00B822FC" w14:paraId="38625D0D" w14:textId="77777777" w:rsidTr="008A5A4C">
        <w:tc>
          <w:tcPr>
            <w:tcW w:w="770" w:type="pct"/>
            <w:shd w:val="clear" w:color="auto" w:fill="E1E3F2"/>
          </w:tcPr>
          <w:p w14:paraId="2D15AE89" w14:textId="77777777" w:rsidR="0042760B" w:rsidRDefault="0042760B" w:rsidP="008A5A4C">
            <w:pPr>
              <w:pStyle w:val="TabletextrowsAgency"/>
              <w:rPr>
                <w:b/>
              </w:rPr>
            </w:pPr>
            <w:r>
              <w:rPr>
                <w:b/>
              </w:rPr>
              <w:t>Registry studies</w:t>
            </w:r>
          </w:p>
          <w:p w14:paraId="33D576F1" w14:textId="77777777" w:rsidR="0042760B" w:rsidRPr="00253C5F" w:rsidRDefault="0042760B" w:rsidP="008A5A4C">
            <w:pPr>
              <w:pStyle w:val="TabletextrowsAgency"/>
            </w:pPr>
            <w:r>
              <w:t>6.1 Registry context</w:t>
            </w:r>
          </w:p>
          <w:p w14:paraId="1F40C5BB" w14:textId="77777777" w:rsidR="0042760B" w:rsidRDefault="0042760B" w:rsidP="008A5A4C">
            <w:pPr>
              <w:pStyle w:val="TabletextrowsAgency"/>
              <w:rPr>
                <w:b/>
              </w:rPr>
            </w:pPr>
          </w:p>
          <w:p w14:paraId="12EE6A08" w14:textId="77777777" w:rsidR="0042760B" w:rsidRPr="004653B1" w:rsidRDefault="0042760B" w:rsidP="008A5A4C">
            <w:pPr>
              <w:pStyle w:val="TabletextrowsAgency"/>
            </w:pPr>
            <w:r>
              <w:t>Pg 35, lines 22-24</w:t>
            </w:r>
          </w:p>
        </w:tc>
        <w:tc>
          <w:tcPr>
            <w:tcW w:w="790" w:type="pct"/>
            <w:gridSpan w:val="2"/>
            <w:shd w:val="clear" w:color="auto" w:fill="E1E3F2"/>
          </w:tcPr>
          <w:p w14:paraId="5F66793D" w14:textId="77777777" w:rsidR="0042760B" w:rsidRDefault="0042760B" w:rsidP="008A5A4C">
            <w:pPr>
              <w:pStyle w:val="TabletextrowsAgency"/>
            </w:pPr>
          </w:p>
        </w:tc>
        <w:tc>
          <w:tcPr>
            <w:tcW w:w="1956" w:type="pct"/>
            <w:gridSpan w:val="3"/>
            <w:shd w:val="clear" w:color="auto" w:fill="E1E3F2"/>
          </w:tcPr>
          <w:p w14:paraId="79460C2C" w14:textId="77777777" w:rsidR="0042760B" w:rsidRPr="00EF1D92" w:rsidRDefault="0042760B" w:rsidP="008A5A4C">
            <w:pPr>
              <w:pStyle w:val="TabletextrowsAgency"/>
              <w:spacing w:line="240" w:lineRule="auto"/>
            </w:pPr>
            <w:r w:rsidRPr="00EF1D92">
              <w:t>Clarification should be provided regarding how long analytical datasets and statistical programmes, used for generating the data included in the final study report, should be available for auditing and inspection (especially if kept by an external registry).</w:t>
            </w:r>
          </w:p>
          <w:p w14:paraId="0F4DED39" w14:textId="77777777" w:rsidR="0042760B" w:rsidRPr="00EF1D92" w:rsidRDefault="0042760B" w:rsidP="008A5A4C">
            <w:pPr>
              <w:pStyle w:val="TabletextrowsAgency"/>
              <w:spacing w:line="240" w:lineRule="auto"/>
            </w:pPr>
          </w:p>
          <w:p w14:paraId="3B925349" w14:textId="77777777" w:rsidR="0042760B" w:rsidRPr="00EF1D92" w:rsidRDefault="0042760B" w:rsidP="008A5A4C">
            <w:pPr>
              <w:pStyle w:val="TabletextrowsAgency"/>
              <w:spacing w:line="240" w:lineRule="auto"/>
            </w:pPr>
            <w:r w:rsidRPr="00EF1D92">
              <w:rPr>
                <w:i/>
              </w:rPr>
              <w:t>Proposed change</w:t>
            </w:r>
            <w:r w:rsidRPr="00EF1D92">
              <w:t>: add number of years this information should be kept available.</w:t>
            </w:r>
          </w:p>
          <w:p w14:paraId="7791FE78" w14:textId="77777777" w:rsidR="0042760B" w:rsidRPr="00EF1D92" w:rsidRDefault="0042760B" w:rsidP="008A5A4C">
            <w:pPr>
              <w:pStyle w:val="TabletextrowsAgency"/>
              <w:spacing w:line="264" w:lineRule="auto"/>
            </w:pPr>
          </w:p>
        </w:tc>
        <w:tc>
          <w:tcPr>
            <w:tcW w:w="1484" w:type="pct"/>
            <w:gridSpan w:val="2"/>
            <w:shd w:val="clear" w:color="auto" w:fill="E1E3F2"/>
          </w:tcPr>
          <w:p w14:paraId="36DC3176" w14:textId="77777777" w:rsidR="0042760B" w:rsidRPr="00561BA0" w:rsidRDefault="0042760B" w:rsidP="008A5A4C">
            <w:pPr>
              <w:pStyle w:val="TabletextrowsAgency"/>
            </w:pPr>
            <w:bookmarkStart w:id="8" w:name="_Hlk2244587"/>
            <w:r>
              <w:t xml:space="preserve"> </w:t>
            </w:r>
            <w:bookmarkEnd w:id="8"/>
          </w:p>
        </w:tc>
      </w:tr>
      <w:tr w:rsidR="0042760B" w:rsidRPr="00B822FC" w14:paraId="66B05B97" w14:textId="77777777" w:rsidTr="008A5A4C">
        <w:tc>
          <w:tcPr>
            <w:tcW w:w="770" w:type="pct"/>
            <w:shd w:val="clear" w:color="auto" w:fill="E1E3F2"/>
          </w:tcPr>
          <w:p w14:paraId="309885C1" w14:textId="77777777" w:rsidR="0042760B" w:rsidRDefault="0042760B" w:rsidP="008A5A4C">
            <w:pPr>
              <w:pStyle w:val="TabletextrowsAgency"/>
              <w:rPr>
                <w:b/>
              </w:rPr>
            </w:pPr>
            <w:r>
              <w:rPr>
                <w:b/>
              </w:rPr>
              <w:t>Registry studies</w:t>
            </w:r>
          </w:p>
          <w:p w14:paraId="66500245" w14:textId="77777777" w:rsidR="0042760B" w:rsidRPr="00253C5F" w:rsidRDefault="0042760B" w:rsidP="008A5A4C">
            <w:pPr>
              <w:pStyle w:val="TabletextrowsAgency"/>
            </w:pPr>
            <w:r>
              <w:t>6.1 Registry context</w:t>
            </w:r>
          </w:p>
          <w:p w14:paraId="26740402" w14:textId="77777777" w:rsidR="0042760B" w:rsidRPr="00561BA0" w:rsidRDefault="0042760B" w:rsidP="008A5A4C">
            <w:pPr>
              <w:pStyle w:val="TabletextrowsAgency"/>
            </w:pPr>
            <w:r>
              <w:t>Pg 35, lines 34-36</w:t>
            </w:r>
          </w:p>
        </w:tc>
        <w:tc>
          <w:tcPr>
            <w:tcW w:w="790" w:type="pct"/>
            <w:gridSpan w:val="2"/>
            <w:shd w:val="clear" w:color="auto" w:fill="E1E3F2"/>
          </w:tcPr>
          <w:p w14:paraId="4BCA8CA1" w14:textId="77777777" w:rsidR="0042760B" w:rsidRDefault="0042760B" w:rsidP="008A5A4C">
            <w:pPr>
              <w:pStyle w:val="TabletextrowsAgency"/>
            </w:pPr>
          </w:p>
        </w:tc>
        <w:tc>
          <w:tcPr>
            <w:tcW w:w="1956" w:type="pct"/>
            <w:gridSpan w:val="3"/>
            <w:shd w:val="clear" w:color="auto" w:fill="E1E3F2"/>
          </w:tcPr>
          <w:p w14:paraId="3481D667" w14:textId="77777777" w:rsidR="0042760B" w:rsidRPr="00EF1D92" w:rsidRDefault="0042760B" w:rsidP="008A5A4C">
            <w:pPr>
              <w:pStyle w:val="TabletextrowsAgency"/>
              <w:spacing w:line="240" w:lineRule="auto"/>
            </w:pPr>
            <w:r w:rsidRPr="00EF1D92">
              <w:t>Clarification is requested regarding whether study information can be entered by one MAH only in the case of joint study.</w:t>
            </w:r>
          </w:p>
          <w:p w14:paraId="740B060E"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65F442B7" w14:textId="77777777" w:rsidR="0042760B" w:rsidRPr="00511033" w:rsidRDefault="0042760B" w:rsidP="008A5A4C">
            <w:pPr>
              <w:pStyle w:val="TabletextrowsAgency"/>
              <w:rPr>
                <w:i/>
              </w:rPr>
            </w:pPr>
          </w:p>
        </w:tc>
      </w:tr>
      <w:tr w:rsidR="0042760B" w:rsidRPr="00B822FC" w14:paraId="2F88A225" w14:textId="77777777" w:rsidTr="008A5A4C">
        <w:tc>
          <w:tcPr>
            <w:tcW w:w="770" w:type="pct"/>
            <w:shd w:val="clear" w:color="auto" w:fill="E1E3F2"/>
          </w:tcPr>
          <w:p w14:paraId="16B6AC64" w14:textId="77777777" w:rsidR="0042760B" w:rsidRDefault="0042760B" w:rsidP="008A5A4C">
            <w:pPr>
              <w:pStyle w:val="TabletextrowsAgency"/>
              <w:rPr>
                <w:b/>
              </w:rPr>
            </w:pPr>
            <w:r>
              <w:rPr>
                <w:b/>
              </w:rPr>
              <w:t>Registry studies</w:t>
            </w:r>
          </w:p>
          <w:p w14:paraId="79002774" w14:textId="77777777" w:rsidR="0042760B" w:rsidRPr="00253C5F" w:rsidRDefault="0042760B" w:rsidP="008A5A4C">
            <w:pPr>
              <w:pStyle w:val="TabletextrowsAgency"/>
            </w:pPr>
            <w:r>
              <w:t>6.1 Registry context</w:t>
            </w:r>
          </w:p>
          <w:p w14:paraId="15F69703" w14:textId="77777777" w:rsidR="0042760B" w:rsidRPr="00CF7D29" w:rsidRDefault="0042760B" w:rsidP="008A5A4C">
            <w:pPr>
              <w:pStyle w:val="TabletextrowsAgency"/>
              <w:rPr>
                <w:b/>
              </w:rPr>
            </w:pPr>
            <w:r>
              <w:t>Pg 35, line 37</w:t>
            </w:r>
          </w:p>
        </w:tc>
        <w:tc>
          <w:tcPr>
            <w:tcW w:w="790" w:type="pct"/>
            <w:gridSpan w:val="2"/>
            <w:shd w:val="clear" w:color="auto" w:fill="E1E3F2"/>
          </w:tcPr>
          <w:p w14:paraId="300C09F5" w14:textId="77777777" w:rsidR="0042760B" w:rsidRDefault="0042760B" w:rsidP="008A5A4C">
            <w:pPr>
              <w:pStyle w:val="TabletextrowsAgency"/>
            </w:pPr>
          </w:p>
        </w:tc>
        <w:tc>
          <w:tcPr>
            <w:tcW w:w="1956" w:type="pct"/>
            <w:gridSpan w:val="3"/>
            <w:shd w:val="clear" w:color="auto" w:fill="E1E3F2"/>
          </w:tcPr>
          <w:p w14:paraId="58E6DADD" w14:textId="77777777" w:rsidR="0042760B" w:rsidRPr="00EF1D92" w:rsidRDefault="0042760B" w:rsidP="008A5A4C">
            <w:pPr>
              <w:pStyle w:val="TabletextrowsAgency"/>
              <w:spacing w:line="264" w:lineRule="auto"/>
            </w:pPr>
            <w:r w:rsidRPr="00FD4372">
              <w:t>The abbreviation PASS was introduced on page 35, line 7. Please consider doing the same for the abbreviation PAES.</w:t>
            </w:r>
          </w:p>
        </w:tc>
        <w:tc>
          <w:tcPr>
            <w:tcW w:w="1484" w:type="pct"/>
            <w:gridSpan w:val="2"/>
            <w:shd w:val="clear" w:color="auto" w:fill="E1E3F2"/>
          </w:tcPr>
          <w:p w14:paraId="2B67287A" w14:textId="77777777" w:rsidR="0042760B" w:rsidRDefault="0042760B" w:rsidP="008A5A4C">
            <w:pPr>
              <w:pStyle w:val="TabletextrowsAgency"/>
            </w:pPr>
          </w:p>
        </w:tc>
      </w:tr>
      <w:tr w:rsidR="0042760B" w:rsidRPr="00B822FC" w14:paraId="785E36E2" w14:textId="77777777" w:rsidTr="008A5A4C">
        <w:tc>
          <w:tcPr>
            <w:tcW w:w="770" w:type="pct"/>
            <w:shd w:val="clear" w:color="auto" w:fill="E1E3F2"/>
          </w:tcPr>
          <w:p w14:paraId="27C12668" w14:textId="77777777" w:rsidR="0042760B" w:rsidRPr="00CF7D29" w:rsidRDefault="0042760B" w:rsidP="008A5A4C">
            <w:pPr>
              <w:pStyle w:val="TabletextrowsAgency"/>
              <w:rPr>
                <w:b/>
              </w:rPr>
            </w:pPr>
            <w:r w:rsidRPr="00CF7D29">
              <w:rPr>
                <w:b/>
              </w:rPr>
              <w:t>Registry studies</w:t>
            </w:r>
          </w:p>
          <w:p w14:paraId="37EB29C4" w14:textId="77777777" w:rsidR="0042760B" w:rsidRDefault="0042760B" w:rsidP="008A5A4C">
            <w:pPr>
              <w:pStyle w:val="TabletextrowsAgency"/>
            </w:pPr>
            <w:r>
              <w:t>6.2 Timelines</w:t>
            </w:r>
          </w:p>
          <w:p w14:paraId="53AE10B4" w14:textId="77777777" w:rsidR="0042760B" w:rsidRDefault="0042760B" w:rsidP="008A5A4C">
            <w:pPr>
              <w:pStyle w:val="TabletextrowsAgency"/>
            </w:pPr>
          </w:p>
          <w:p w14:paraId="57C3B4B0" w14:textId="77777777" w:rsidR="0042760B" w:rsidRPr="00561BA0" w:rsidRDefault="0042760B" w:rsidP="008A5A4C">
            <w:pPr>
              <w:pStyle w:val="TabletextrowsAgency"/>
            </w:pPr>
            <w:r>
              <w:t>Pg 36, lines 9-10 &amp; 16</w:t>
            </w:r>
          </w:p>
        </w:tc>
        <w:tc>
          <w:tcPr>
            <w:tcW w:w="790" w:type="pct"/>
            <w:gridSpan w:val="2"/>
            <w:shd w:val="clear" w:color="auto" w:fill="E1E3F2"/>
          </w:tcPr>
          <w:p w14:paraId="09F7A1FA" w14:textId="77777777" w:rsidR="0042760B" w:rsidRDefault="0042760B" w:rsidP="008A5A4C">
            <w:pPr>
              <w:pStyle w:val="TabletextrowsAgency"/>
            </w:pPr>
          </w:p>
        </w:tc>
        <w:tc>
          <w:tcPr>
            <w:tcW w:w="1956" w:type="pct"/>
            <w:gridSpan w:val="3"/>
            <w:shd w:val="clear" w:color="auto" w:fill="E1E3F2"/>
          </w:tcPr>
          <w:p w14:paraId="7C0DA5B8" w14:textId="77777777" w:rsidR="0042760B" w:rsidRPr="00EF1D92" w:rsidRDefault="0042760B" w:rsidP="008A5A4C">
            <w:pPr>
              <w:pStyle w:val="TabletextrowsAgency"/>
              <w:spacing w:line="264" w:lineRule="auto"/>
            </w:pPr>
            <w:r w:rsidRPr="00EF1D92">
              <w:t xml:space="preserve">There is mention </w:t>
            </w:r>
            <w:r>
              <w:t>of contract agreement per site,</w:t>
            </w:r>
            <w:r w:rsidRPr="00EF1D92">
              <w:t xml:space="preserve"> centre identification and individual centre. </w:t>
            </w:r>
            <w:r>
              <w:t>It is expected that</w:t>
            </w:r>
            <w:r w:rsidRPr="00EF1D92">
              <w:t xml:space="preserve"> the contract </w:t>
            </w:r>
            <w:r>
              <w:t>w</w:t>
            </w:r>
            <w:r w:rsidRPr="00EF1D92">
              <w:t>ould be with the registry coordinator on behalf of participating centres</w:t>
            </w:r>
            <w:r>
              <w:t>. R</w:t>
            </w:r>
            <w:r w:rsidRPr="00EF1D92">
              <w:t xml:space="preserve">ules in terms of data availability and quality </w:t>
            </w:r>
            <w:r>
              <w:t>ar</w:t>
            </w:r>
            <w:r w:rsidRPr="00EF1D92">
              <w:t xml:space="preserve">e </w:t>
            </w:r>
            <w:r>
              <w:t xml:space="preserve">likely </w:t>
            </w:r>
            <w:r w:rsidRPr="00EF1D92">
              <w:t>at the registry level.</w:t>
            </w:r>
          </w:p>
          <w:p w14:paraId="329B8300" w14:textId="77777777" w:rsidR="0042760B" w:rsidRDefault="0042760B" w:rsidP="008A5A4C">
            <w:pPr>
              <w:pStyle w:val="TabletextrowsAgency"/>
              <w:spacing w:line="264" w:lineRule="auto"/>
              <w:rPr>
                <w:i/>
              </w:rPr>
            </w:pPr>
          </w:p>
          <w:p w14:paraId="12FD53EB" w14:textId="77777777" w:rsidR="0042760B" w:rsidRPr="008C315A" w:rsidRDefault="0042760B" w:rsidP="008A5A4C">
            <w:pPr>
              <w:pStyle w:val="TabletextrowsAgency"/>
              <w:spacing w:line="264" w:lineRule="auto"/>
              <w:rPr>
                <w:color w:val="2F5496"/>
              </w:rPr>
            </w:pPr>
            <w:r w:rsidRPr="00EF1D92">
              <w:rPr>
                <w:i/>
              </w:rPr>
              <w:t>Proposed change</w:t>
            </w:r>
            <w:r w:rsidRPr="00EF1D92">
              <w:t xml:space="preserve">: Delete any reference to individual centre and replace </w:t>
            </w:r>
            <w:r>
              <w:t>“</w:t>
            </w:r>
            <w:r w:rsidRPr="00346C00">
              <w:rPr>
                <w:color w:val="4472C4" w:themeColor="accent1"/>
              </w:rPr>
              <w:t xml:space="preserve">contract agreement per country and </w:t>
            </w:r>
            <w:r>
              <w:rPr>
                <w:color w:val="4472C4" w:themeColor="accent1"/>
              </w:rPr>
              <w:t>site” by “</w:t>
            </w:r>
            <w:r w:rsidRPr="00346C00">
              <w:rPr>
                <w:color w:val="4472C4" w:themeColor="accent1"/>
              </w:rPr>
              <w:t xml:space="preserve">per country and </w:t>
            </w:r>
            <w:r>
              <w:rPr>
                <w:color w:val="4472C4" w:themeColor="accent1"/>
              </w:rPr>
              <w:t>registry”</w:t>
            </w:r>
            <w:r w:rsidRPr="00346C00">
              <w:rPr>
                <w:color w:val="4472C4" w:themeColor="accent1"/>
              </w:rPr>
              <w:t xml:space="preserve">. </w:t>
            </w:r>
          </w:p>
        </w:tc>
        <w:tc>
          <w:tcPr>
            <w:tcW w:w="1484" w:type="pct"/>
            <w:gridSpan w:val="2"/>
            <w:shd w:val="clear" w:color="auto" w:fill="E1E3F2"/>
          </w:tcPr>
          <w:p w14:paraId="1B892BB3" w14:textId="77777777" w:rsidR="0042760B" w:rsidRPr="00511033" w:rsidRDefault="0042760B" w:rsidP="008A5A4C">
            <w:pPr>
              <w:pStyle w:val="TabletextrowsAgency"/>
              <w:rPr>
                <w:i/>
              </w:rPr>
            </w:pPr>
          </w:p>
        </w:tc>
      </w:tr>
      <w:tr w:rsidR="0042760B" w:rsidRPr="00B822FC" w14:paraId="69BC0C8D" w14:textId="77777777" w:rsidTr="008A5A4C">
        <w:tc>
          <w:tcPr>
            <w:tcW w:w="770" w:type="pct"/>
            <w:shd w:val="clear" w:color="auto" w:fill="E1E3F2"/>
          </w:tcPr>
          <w:p w14:paraId="516C7988" w14:textId="77777777" w:rsidR="0042760B" w:rsidRPr="00CF7D29" w:rsidRDefault="0042760B" w:rsidP="008A5A4C">
            <w:pPr>
              <w:pStyle w:val="TabletextrowsAgency"/>
              <w:rPr>
                <w:b/>
              </w:rPr>
            </w:pPr>
            <w:r w:rsidRPr="00CF7D29">
              <w:rPr>
                <w:b/>
              </w:rPr>
              <w:t>Registry studies</w:t>
            </w:r>
          </w:p>
          <w:p w14:paraId="497F32F1" w14:textId="77777777" w:rsidR="0042760B" w:rsidRDefault="0042760B" w:rsidP="008A5A4C">
            <w:pPr>
              <w:pStyle w:val="TabletextrowsAgency"/>
            </w:pPr>
            <w:r>
              <w:t>6.3 Study protocol</w:t>
            </w:r>
          </w:p>
          <w:p w14:paraId="2FD22DE7" w14:textId="77777777" w:rsidR="0042760B" w:rsidRPr="00C7219C" w:rsidRDefault="0042760B" w:rsidP="008A5A4C">
            <w:pPr>
              <w:pStyle w:val="TabletextrowsAgency"/>
            </w:pPr>
            <w:r>
              <w:t>Pg 36, line 25</w:t>
            </w:r>
          </w:p>
        </w:tc>
        <w:tc>
          <w:tcPr>
            <w:tcW w:w="790" w:type="pct"/>
            <w:gridSpan w:val="2"/>
            <w:shd w:val="clear" w:color="auto" w:fill="E1E3F2"/>
          </w:tcPr>
          <w:p w14:paraId="2D37D567" w14:textId="77777777" w:rsidR="0042760B" w:rsidRDefault="0042760B" w:rsidP="008A5A4C">
            <w:pPr>
              <w:pStyle w:val="TabletextrowsAgency"/>
            </w:pPr>
          </w:p>
        </w:tc>
        <w:tc>
          <w:tcPr>
            <w:tcW w:w="1956" w:type="pct"/>
            <w:gridSpan w:val="3"/>
            <w:shd w:val="clear" w:color="auto" w:fill="E1E3F2"/>
          </w:tcPr>
          <w:p w14:paraId="5202AC21" w14:textId="77777777" w:rsidR="0042760B" w:rsidRDefault="0042760B" w:rsidP="008A5A4C">
            <w:pPr>
              <w:pStyle w:val="TabletextrowsAgency"/>
              <w:spacing w:line="264" w:lineRule="auto"/>
            </w:pPr>
            <w:r w:rsidRPr="006B166B">
              <w:t>The protocol should not only ensure the internal validity of the study, but also the external validity.</w:t>
            </w:r>
          </w:p>
          <w:p w14:paraId="4B92546A" w14:textId="77777777" w:rsidR="0042760B" w:rsidRPr="006B166B" w:rsidRDefault="0042760B" w:rsidP="008A5A4C">
            <w:pPr>
              <w:pStyle w:val="TabletextrowsAgency"/>
              <w:spacing w:line="264" w:lineRule="auto"/>
            </w:pPr>
          </w:p>
          <w:p w14:paraId="47BD4BF6" w14:textId="77777777" w:rsidR="0042760B" w:rsidRPr="008C315A" w:rsidRDefault="0042760B" w:rsidP="008A5A4C">
            <w:pPr>
              <w:pStyle w:val="TabletextrowsAgency"/>
              <w:spacing w:line="264" w:lineRule="auto"/>
              <w:rPr>
                <w:color w:val="2F5496"/>
              </w:rPr>
            </w:pPr>
            <w:r w:rsidRPr="006B166B">
              <w:rPr>
                <w:i/>
              </w:rPr>
              <w:t>Proposed change</w:t>
            </w:r>
            <w:r w:rsidRPr="006B166B">
              <w:t xml:space="preserve">: </w:t>
            </w:r>
            <w:r w:rsidRPr="00940AAA">
              <w:t>Refer to both internal and external validity of the study.</w:t>
            </w:r>
          </w:p>
        </w:tc>
        <w:tc>
          <w:tcPr>
            <w:tcW w:w="1484" w:type="pct"/>
            <w:gridSpan w:val="2"/>
            <w:shd w:val="clear" w:color="auto" w:fill="E1E3F2"/>
          </w:tcPr>
          <w:p w14:paraId="4417F3F5" w14:textId="77777777" w:rsidR="0042760B" w:rsidRDefault="0042760B" w:rsidP="008A5A4C">
            <w:pPr>
              <w:pStyle w:val="TabletextrowsAgency"/>
            </w:pPr>
          </w:p>
          <w:p w14:paraId="65F6E4CE" w14:textId="77777777" w:rsidR="0042760B" w:rsidRDefault="0042760B" w:rsidP="008A5A4C">
            <w:pPr>
              <w:pStyle w:val="TabletextrowsAgency"/>
            </w:pPr>
          </w:p>
          <w:p w14:paraId="4BB494C4" w14:textId="77777777" w:rsidR="0042760B" w:rsidRPr="00561BA0" w:rsidRDefault="0042760B" w:rsidP="008A5A4C">
            <w:pPr>
              <w:pStyle w:val="TabletextrowsAgency"/>
            </w:pPr>
          </w:p>
        </w:tc>
      </w:tr>
      <w:tr w:rsidR="0042760B" w:rsidRPr="00B822FC" w14:paraId="3FA6E460" w14:textId="77777777" w:rsidTr="008A5A4C">
        <w:trPr>
          <w:trHeight w:val="992"/>
        </w:trPr>
        <w:tc>
          <w:tcPr>
            <w:tcW w:w="770" w:type="pct"/>
            <w:shd w:val="clear" w:color="auto" w:fill="E1E3F2"/>
          </w:tcPr>
          <w:p w14:paraId="6E3A65E5" w14:textId="77777777" w:rsidR="0042760B" w:rsidRDefault="0042760B" w:rsidP="008A5A4C">
            <w:pPr>
              <w:pStyle w:val="TabletextrowsAgency"/>
              <w:rPr>
                <w:b/>
              </w:rPr>
            </w:pPr>
            <w:r>
              <w:rPr>
                <w:b/>
              </w:rPr>
              <w:t>Registries studies_</w:t>
            </w:r>
          </w:p>
          <w:p w14:paraId="5163F8E1" w14:textId="77777777" w:rsidR="0042760B" w:rsidRDefault="0042760B" w:rsidP="008A5A4C">
            <w:pPr>
              <w:pStyle w:val="TabletextrowsAgency"/>
              <w:rPr>
                <w:b/>
              </w:rPr>
            </w:pPr>
            <w:r>
              <w:rPr>
                <w:b/>
              </w:rPr>
              <w:t>6.3 Study protocol</w:t>
            </w:r>
          </w:p>
          <w:p w14:paraId="034F9ECB" w14:textId="77777777" w:rsidR="0042760B" w:rsidRPr="00CF7D29" w:rsidRDefault="0042760B" w:rsidP="008A5A4C">
            <w:pPr>
              <w:pStyle w:val="TabletextrowsAgency"/>
              <w:rPr>
                <w:b/>
              </w:rPr>
            </w:pPr>
            <w:r>
              <w:rPr>
                <w:b/>
              </w:rPr>
              <w:t>Pg 36, line 29-32</w:t>
            </w:r>
          </w:p>
        </w:tc>
        <w:tc>
          <w:tcPr>
            <w:tcW w:w="790" w:type="pct"/>
            <w:gridSpan w:val="2"/>
            <w:shd w:val="clear" w:color="auto" w:fill="E1E3F2"/>
          </w:tcPr>
          <w:p w14:paraId="208B7710" w14:textId="77777777" w:rsidR="0042760B" w:rsidRDefault="0042760B" w:rsidP="008A5A4C">
            <w:pPr>
              <w:pStyle w:val="TabletextrowsAgency"/>
            </w:pPr>
          </w:p>
        </w:tc>
        <w:tc>
          <w:tcPr>
            <w:tcW w:w="1956" w:type="pct"/>
            <w:gridSpan w:val="3"/>
            <w:shd w:val="clear" w:color="auto" w:fill="E1E3F2"/>
          </w:tcPr>
          <w:p w14:paraId="216365D3" w14:textId="77777777" w:rsidR="0042760B" w:rsidRDefault="0042760B" w:rsidP="008A5A4C">
            <w:pPr>
              <w:pStyle w:val="TabletextrowsAgency"/>
              <w:spacing w:line="264" w:lineRule="auto"/>
            </w:pPr>
            <w:r>
              <w:t>Definition alignment with GVP modules VI and VIII:</w:t>
            </w:r>
          </w:p>
          <w:p w14:paraId="7D46254B" w14:textId="77777777" w:rsidR="0042760B" w:rsidRPr="000D49FF" w:rsidRDefault="0042760B" w:rsidP="008A5A4C">
            <w:pPr>
              <w:pStyle w:val="TabletextrowsAgency"/>
              <w:spacing w:line="264" w:lineRule="auto"/>
              <w:rPr>
                <w:color w:val="4472C4" w:themeColor="accent1"/>
              </w:rPr>
            </w:pPr>
            <w:r>
              <w:t xml:space="preserve">This paper states </w:t>
            </w:r>
            <w:r w:rsidRPr="000D49FF">
              <w:rPr>
                <w:color w:val="4472C4" w:themeColor="accent1"/>
              </w:rPr>
              <w:t>“…secondary data collection, where the data for the study are already available and extracted from a dataset, and primary data collection, where the events of interest for the study are collected directly from patients as they come to the attention of the investigator.”</w:t>
            </w:r>
          </w:p>
          <w:p w14:paraId="07119FB1" w14:textId="77777777" w:rsidR="0042760B" w:rsidRDefault="0042760B" w:rsidP="008A5A4C">
            <w:pPr>
              <w:pStyle w:val="TabletextrowsAgency"/>
              <w:spacing w:line="264" w:lineRule="auto"/>
            </w:pPr>
          </w:p>
          <w:p w14:paraId="4A27FD13" w14:textId="77777777" w:rsidR="0042760B" w:rsidRDefault="0042760B" w:rsidP="008A5A4C">
            <w:pPr>
              <w:pStyle w:val="TabletextrowsAgency"/>
              <w:spacing w:line="264" w:lineRule="auto"/>
            </w:pPr>
            <w:r>
              <w:t>GVP modules VI and VIII also include in the definition for secondary use of data “</w:t>
            </w:r>
            <w:r w:rsidRPr="000D49FF">
              <w:rPr>
                <w:color w:val="4472C4" w:themeColor="accent1"/>
              </w:rPr>
              <w:t>data previously collected from patients and healthcare professionals for another purpose</w:t>
            </w:r>
            <w:r>
              <w:t>.”</w:t>
            </w:r>
          </w:p>
          <w:p w14:paraId="7B24AF72" w14:textId="77777777" w:rsidR="0042760B" w:rsidRPr="006B166B" w:rsidRDefault="0042760B" w:rsidP="008A5A4C">
            <w:pPr>
              <w:pStyle w:val="TabletextrowsAgency"/>
              <w:spacing w:line="264" w:lineRule="auto"/>
            </w:pPr>
            <w:r>
              <w:t xml:space="preserve">The concept of the initial purpose of data collection (whether for the study or for another purpose) does not seem to have been implemented into the definitions of primary and secondary use of data.  Moreover, the </w:t>
            </w:r>
            <w:r w:rsidRPr="008C0447">
              <w:t xml:space="preserve">paper </w:t>
            </w:r>
            <w:r>
              <w:t>at times appears to conflate</w:t>
            </w:r>
            <w:r w:rsidRPr="008C0447">
              <w:t xml:space="preserve"> collection and extraction</w:t>
            </w:r>
            <w:r>
              <w:t>, and this could be better distinguished.</w:t>
            </w:r>
          </w:p>
        </w:tc>
        <w:tc>
          <w:tcPr>
            <w:tcW w:w="1484" w:type="pct"/>
            <w:gridSpan w:val="2"/>
            <w:shd w:val="clear" w:color="auto" w:fill="E1E3F2"/>
          </w:tcPr>
          <w:p w14:paraId="496B97AF" w14:textId="77777777" w:rsidR="0042760B" w:rsidRDefault="0042760B" w:rsidP="008A5A4C">
            <w:pPr>
              <w:pStyle w:val="TabletextrowsAgency"/>
            </w:pPr>
          </w:p>
        </w:tc>
      </w:tr>
      <w:tr w:rsidR="0042760B" w:rsidRPr="00B822FC" w14:paraId="4BE5B2DD" w14:textId="77777777" w:rsidTr="008A5A4C">
        <w:trPr>
          <w:trHeight w:val="992"/>
        </w:trPr>
        <w:tc>
          <w:tcPr>
            <w:tcW w:w="770" w:type="pct"/>
            <w:shd w:val="clear" w:color="auto" w:fill="E1E3F2"/>
          </w:tcPr>
          <w:p w14:paraId="0093FB83" w14:textId="77777777" w:rsidR="0042760B" w:rsidRPr="00CF7D29" w:rsidRDefault="0042760B" w:rsidP="008A5A4C">
            <w:pPr>
              <w:pStyle w:val="TabletextrowsAgency"/>
              <w:rPr>
                <w:b/>
              </w:rPr>
            </w:pPr>
            <w:r w:rsidRPr="00CF7D29">
              <w:rPr>
                <w:b/>
              </w:rPr>
              <w:t>Registry studies</w:t>
            </w:r>
          </w:p>
          <w:p w14:paraId="482492C0" w14:textId="77777777" w:rsidR="0042760B" w:rsidRDefault="0042760B" w:rsidP="008A5A4C">
            <w:pPr>
              <w:pStyle w:val="TabletextrowsAgency"/>
            </w:pPr>
            <w:r>
              <w:t>6.3 Study protocol</w:t>
            </w:r>
          </w:p>
          <w:p w14:paraId="3E1EB880" w14:textId="77777777" w:rsidR="0042760B" w:rsidRDefault="0042760B" w:rsidP="008A5A4C">
            <w:pPr>
              <w:pStyle w:val="TabletextrowsAgency"/>
            </w:pPr>
          </w:p>
          <w:p w14:paraId="3B98E942" w14:textId="77777777" w:rsidR="0042760B" w:rsidRPr="00CF7D29" w:rsidRDefault="0042760B" w:rsidP="008A5A4C">
            <w:pPr>
              <w:pStyle w:val="TabletextrowsAgency"/>
              <w:rPr>
                <w:b/>
              </w:rPr>
            </w:pPr>
            <w:r>
              <w:t>Pg 36, lines 35-37</w:t>
            </w:r>
          </w:p>
        </w:tc>
        <w:tc>
          <w:tcPr>
            <w:tcW w:w="790" w:type="pct"/>
            <w:gridSpan w:val="2"/>
            <w:shd w:val="clear" w:color="auto" w:fill="E1E3F2"/>
          </w:tcPr>
          <w:p w14:paraId="74394BE2" w14:textId="77777777" w:rsidR="0042760B" w:rsidRDefault="0042760B" w:rsidP="008A5A4C">
            <w:pPr>
              <w:pStyle w:val="TabletextrowsAgency"/>
              <w:spacing w:line="240" w:lineRule="auto"/>
            </w:pPr>
          </w:p>
        </w:tc>
        <w:tc>
          <w:tcPr>
            <w:tcW w:w="1956" w:type="pct"/>
            <w:gridSpan w:val="3"/>
            <w:shd w:val="clear" w:color="auto" w:fill="E1E3F2"/>
          </w:tcPr>
          <w:p w14:paraId="5521252C" w14:textId="77777777" w:rsidR="0042760B" w:rsidRDefault="0042760B" w:rsidP="008A5A4C">
            <w:pPr>
              <w:pStyle w:val="TabletextrowsAgency"/>
              <w:spacing w:line="240" w:lineRule="auto"/>
            </w:pPr>
            <w:r w:rsidRPr="005B5A8A">
              <w:t>How to handle when individual drugs are approved at different times and the protocols are therefore committed to on a rolling basis?</w:t>
            </w:r>
          </w:p>
          <w:p w14:paraId="739BDD6D" w14:textId="77777777" w:rsidR="0042760B" w:rsidRDefault="0042760B" w:rsidP="008A5A4C">
            <w:pPr>
              <w:pStyle w:val="TabletextrowsAgency"/>
              <w:spacing w:line="240" w:lineRule="auto"/>
            </w:pPr>
          </w:p>
          <w:p w14:paraId="3D8A93A3" w14:textId="77777777" w:rsidR="0042760B" w:rsidRPr="006B166B" w:rsidRDefault="0042760B" w:rsidP="008A5A4C">
            <w:pPr>
              <w:pStyle w:val="TabletextrowsAgency"/>
              <w:spacing w:line="240" w:lineRule="auto"/>
            </w:pPr>
            <w:r>
              <w:t xml:space="preserve">Proposed change (if any): …to perform a study, </w:t>
            </w:r>
            <w:r w:rsidRPr="0007035A">
              <w:rPr>
                <w:b/>
                <w:u w:val="single"/>
              </w:rPr>
              <w:t>when possible,</w:t>
            </w:r>
            <w:r>
              <w:t xml:space="preserve"> MAHs are encouraged to design a joint registry study.</w:t>
            </w:r>
          </w:p>
        </w:tc>
        <w:tc>
          <w:tcPr>
            <w:tcW w:w="1484" w:type="pct"/>
            <w:gridSpan w:val="2"/>
            <w:shd w:val="clear" w:color="auto" w:fill="E1E3F2"/>
          </w:tcPr>
          <w:p w14:paraId="084EA391" w14:textId="77777777" w:rsidR="0042760B" w:rsidRPr="00C144DA" w:rsidRDefault="0042760B" w:rsidP="008A5A4C">
            <w:pPr>
              <w:pStyle w:val="TabletextrowsAgency"/>
              <w:rPr>
                <w:i/>
              </w:rPr>
            </w:pPr>
          </w:p>
        </w:tc>
      </w:tr>
      <w:tr w:rsidR="0042760B" w:rsidRPr="00B822FC" w14:paraId="46ABBBB3" w14:textId="77777777" w:rsidTr="008A5A4C">
        <w:tc>
          <w:tcPr>
            <w:tcW w:w="770" w:type="pct"/>
            <w:shd w:val="clear" w:color="auto" w:fill="E1E3F2"/>
          </w:tcPr>
          <w:p w14:paraId="460BA32C" w14:textId="77777777" w:rsidR="0042760B" w:rsidRPr="00CF7D29" w:rsidRDefault="0042760B" w:rsidP="008A5A4C">
            <w:pPr>
              <w:pStyle w:val="TabletextrowsAgency"/>
              <w:rPr>
                <w:b/>
              </w:rPr>
            </w:pPr>
            <w:r w:rsidRPr="00CF7D29">
              <w:rPr>
                <w:b/>
              </w:rPr>
              <w:t>Registry studies</w:t>
            </w:r>
          </w:p>
          <w:p w14:paraId="477FB57C" w14:textId="77777777" w:rsidR="0042760B" w:rsidRDefault="0042760B" w:rsidP="008A5A4C">
            <w:pPr>
              <w:pStyle w:val="TabletextrowsAgency"/>
            </w:pPr>
            <w:r>
              <w:t>6.3 Study protocol</w:t>
            </w:r>
          </w:p>
          <w:p w14:paraId="09624279" w14:textId="77777777" w:rsidR="0042760B" w:rsidRDefault="0042760B" w:rsidP="008A5A4C">
            <w:pPr>
              <w:pStyle w:val="TabletextrowsAgency"/>
            </w:pPr>
          </w:p>
          <w:p w14:paraId="199CC911" w14:textId="77777777" w:rsidR="0042760B" w:rsidRPr="00561BA0" w:rsidRDefault="0042760B" w:rsidP="008A5A4C">
            <w:pPr>
              <w:pStyle w:val="TabletextrowsAgency"/>
            </w:pPr>
            <w:r w:rsidRPr="006B166B">
              <w:t>Pg 37, line 2</w:t>
            </w:r>
          </w:p>
        </w:tc>
        <w:tc>
          <w:tcPr>
            <w:tcW w:w="790" w:type="pct"/>
            <w:gridSpan w:val="2"/>
            <w:shd w:val="clear" w:color="auto" w:fill="E1E3F2"/>
          </w:tcPr>
          <w:p w14:paraId="2EDA51FD" w14:textId="77777777" w:rsidR="0042760B" w:rsidRDefault="0042760B" w:rsidP="008A5A4C">
            <w:pPr>
              <w:pStyle w:val="TabletextrowsAgency"/>
            </w:pPr>
          </w:p>
        </w:tc>
        <w:tc>
          <w:tcPr>
            <w:tcW w:w="1956" w:type="pct"/>
            <w:gridSpan w:val="3"/>
            <w:shd w:val="clear" w:color="auto" w:fill="E1E3F2"/>
          </w:tcPr>
          <w:p w14:paraId="08883553" w14:textId="77777777" w:rsidR="0042760B" w:rsidRDefault="0042760B" w:rsidP="008A5A4C">
            <w:pPr>
              <w:pStyle w:val="TabletextrowsAgency"/>
              <w:spacing w:line="240" w:lineRule="auto"/>
            </w:pPr>
            <w:r>
              <w:t>A</w:t>
            </w:r>
            <w:r w:rsidRPr="005B5A8A">
              <w:t xml:space="preserve"> sample size that is attainable</w:t>
            </w:r>
            <w:r>
              <w:t xml:space="preserve"> may be set</w:t>
            </w:r>
            <w:r w:rsidRPr="005B5A8A">
              <w:t>, but it may not be a sample size powered for a</w:t>
            </w:r>
            <w:r>
              <w:t>nything           meaningful.  It’s a two-</w:t>
            </w:r>
            <w:r w:rsidRPr="005B5A8A">
              <w:t>step process: 1) figure out what sample size you need for meaningful studies, 2) determine if that sample size is attainable.  This is not clearly delineated here.  </w:t>
            </w:r>
          </w:p>
          <w:p w14:paraId="6C725F88" w14:textId="77777777" w:rsidR="0042760B" w:rsidRPr="006B166B" w:rsidRDefault="0042760B" w:rsidP="008A5A4C">
            <w:pPr>
              <w:pStyle w:val="TabletextrowsAgency"/>
              <w:spacing w:line="240" w:lineRule="auto"/>
            </w:pPr>
            <w:r w:rsidRPr="006B166B">
              <w:t>See previous comment on the executive summary on the use of the term conservative assumptions.</w:t>
            </w:r>
          </w:p>
          <w:p w14:paraId="7AC7CEF3" w14:textId="77777777" w:rsidR="0042760B" w:rsidRDefault="0042760B" w:rsidP="008A5A4C">
            <w:pPr>
              <w:pStyle w:val="TabletextrowsAgency"/>
              <w:spacing w:line="240" w:lineRule="auto"/>
              <w:rPr>
                <w:i/>
              </w:rPr>
            </w:pPr>
          </w:p>
          <w:p w14:paraId="5E5B4BDE" w14:textId="77777777" w:rsidR="0042760B" w:rsidRPr="008C315A" w:rsidRDefault="0042760B" w:rsidP="008A5A4C">
            <w:pPr>
              <w:pStyle w:val="TabletextrowsAgency"/>
              <w:spacing w:line="240" w:lineRule="auto"/>
              <w:rPr>
                <w:color w:val="2F5496"/>
              </w:rPr>
            </w:pPr>
            <w:r w:rsidRPr="006B166B">
              <w:rPr>
                <w:i/>
              </w:rPr>
              <w:t>Proposed change</w:t>
            </w:r>
            <w:r w:rsidRPr="006B166B">
              <w:t>: Please consider replac</w:t>
            </w:r>
            <w:r>
              <w:t>ing</w:t>
            </w:r>
            <w:r w:rsidRPr="006B166B">
              <w:t xml:space="preserve"> </w:t>
            </w:r>
            <w:r>
              <w:t>with</w:t>
            </w:r>
            <w:r w:rsidRPr="006B166B">
              <w:t xml:space="preserve"> “realistic”.</w:t>
            </w:r>
            <w:r>
              <w:t xml:space="preserve"> If using “conservative”, please define the term (e.g. as a footnote or in glossary).</w:t>
            </w:r>
          </w:p>
        </w:tc>
        <w:tc>
          <w:tcPr>
            <w:tcW w:w="1484" w:type="pct"/>
            <w:gridSpan w:val="2"/>
            <w:shd w:val="clear" w:color="auto" w:fill="E1E3F2"/>
          </w:tcPr>
          <w:p w14:paraId="6F7A6CC5" w14:textId="77777777" w:rsidR="0042760B" w:rsidRPr="00561BA0" w:rsidRDefault="0042760B" w:rsidP="008A5A4C">
            <w:pPr>
              <w:pStyle w:val="TabletextrowsAgency"/>
            </w:pPr>
          </w:p>
        </w:tc>
      </w:tr>
      <w:tr w:rsidR="0042760B" w:rsidRPr="00B822FC" w14:paraId="29150A76" w14:textId="77777777" w:rsidTr="008A5A4C">
        <w:trPr>
          <w:trHeight w:val="2096"/>
        </w:trPr>
        <w:tc>
          <w:tcPr>
            <w:tcW w:w="770" w:type="pct"/>
            <w:shd w:val="clear" w:color="auto" w:fill="E1E3F2"/>
          </w:tcPr>
          <w:p w14:paraId="454C9EDD" w14:textId="77777777" w:rsidR="0042760B" w:rsidRDefault="0042760B" w:rsidP="008A5A4C">
            <w:pPr>
              <w:pStyle w:val="TabletextrowsAgency"/>
              <w:rPr>
                <w:b/>
              </w:rPr>
            </w:pPr>
            <w:r>
              <w:rPr>
                <w:b/>
              </w:rPr>
              <w:t>Registry Studies</w:t>
            </w:r>
          </w:p>
          <w:p w14:paraId="27776026" w14:textId="77777777" w:rsidR="0042760B" w:rsidRDefault="0042760B" w:rsidP="008A5A4C">
            <w:pPr>
              <w:pStyle w:val="TabletextrowsAgency"/>
              <w:rPr>
                <w:b/>
              </w:rPr>
            </w:pPr>
            <w:r>
              <w:rPr>
                <w:b/>
              </w:rPr>
              <w:t>6.3 Study protocol</w:t>
            </w:r>
          </w:p>
          <w:p w14:paraId="29B05FCF" w14:textId="77777777" w:rsidR="0042760B" w:rsidRDefault="0042760B" w:rsidP="008A5A4C">
            <w:pPr>
              <w:pStyle w:val="TabletextrowsAgency"/>
              <w:rPr>
                <w:b/>
              </w:rPr>
            </w:pPr>
          </w:p>
          <w:p w14:paraId="6E583F0B" w14:textId="77777777" w:rsidR="0042760B" w:rsidRPr="00DB3F24" w:rsidRDefault="0042760B" w:rsidP="008A5A4C">
            <w:pPr>
              <w:pStyle w:val="TabletextrowsAgency"/>
            </w:pPr>
            <w:r w:rsidRPr="00DB3F24">
              <w:t>Pg 37, line 8</w:t>
            </w:r>
          </w:p>
        </w:tc>
        <w:tc>
          <w:tcPr>
            <w:tcW w:w="790" w:type="pct"/>
            <w:gridSpan w:val="2"/>
            <w:shd w:val="clear" w:color="auto" w:fill="E1E3F2"/>
          </w:tcPr>
          <w:p w14:paraId="4A7787B3" w14:textId="77777777" w:rsidR="0042760B" w:rsidRDefault="0042760B" w:rsidP="008A5A4C">
            <w:pPr>
              <w:pStyle w:val="TabletextrowsAgency"/>
            </w:pPr>
          </w:p>
        </w:tc>
        <w:tc>
          <w:tcPr>
            <w:tcW w:w="1956" w:type="pct"/>
            <w:gridSpan w:val="3"/>
            <w:shd w:val="clear" w:color="auto" w:fill="E1E3F2"/>
          </w:tcPr>
          <w:p w14:paraId="669DBDDC" w14:textId="77777777" w:rsidR="0042760B" w:rsidRDefault="0042760B" w:rsidP="008A5A4C">
            <w:r>
              <w:t xml:space="preserve">For imposed PASS, the final protocol should be endorsed by PRAC before study start. For non-imposed studies included in a RMP, the protocol may also need to be agreed by regulators upon request from PRAC or CHMP. </w:t>
            </w:r>
          </w:p>
          <w:p w14:paraId="4C8986F9" w14:textId="77777777" w:rsidR="0042760B" w:rsidRDefault="0042760B" w:rsidP="008A5A4C"/>
          <w:p w14:paraId="530BE76E" w14:textId="77777777" w:rsidR="0042760B" w:rsidRPr="006B166B" w:rsidRDefault="0042760B" w:rsidP="008A5A4C">
            <w:pPr>
              <w:pStyle w:val="TabletextrowsAgency"/>
              <w:spacing w:line="264" w:lineRule="auto"/>
            </w:pPr>
            <w:r w:rsidRPr="00940AAA">
              <w:t>For clarity and consistency, consider aligning the terminology to GVP module V and VIII: Use “</w:t>
            </w:r>
            <w:r w:rsidRPr="00940AAA">
              <w:rPr>
                <w:color w:val="4472C4" w:themeColor="accent1"/>
              </w:rPr>
              <w:t>required in the risk management plan</w:t>
            </w:r>
            <w:r w:rsidRPr="00940AAA">
              <w:t xml:space="preserve">” (category 3), instead of “non-imposed”. </w:t>
            </w:r>
          </w:p>
        </w:tc>
        <w:tc>
          <w:tcPr>
            <w:tcW w:w="1484" w:type="pct"/>
            <w:gridSpan w:val="2"/>
            <w:shd w:val="clear" w:color="auto" w:fill="E1E3F2"/>
          </w:tcPr>
          <w:p w14:paraId="0ABA5329" w14:textId="77777777" w:rsidR="0042760B" w:rsidRDefault="0042760B" w:rsidP="008A5A4C">
            <w:pPr>
              <w:pStyle w:val="TabletextrowsAgency"/>
            </w:pPr>
          </w:p>
        </w:tc>
      </w:tr>
      <w:tr w:rsidR="0042760B" w:rsidRPr="00B822FC" w14:paraId="65033951" w14:textId="77777777" w:rsidTr="008A5A4C">
        <w:tc>
          <w:tcPr>
            <w:tcW w:w="770" w:type="pct"/>
            <w:shd w:val="clear" w:color="auto" w:fill="E1E3F2"/>
          </w:tcPr>
          <w:p w14:paraId="273F1E0C" w14:textId="77777777" w:rsidR="0042760B" w:rsidRPr="00CF7D29" w:rsidRDefault="0042760B" w:rsidP="008A5A4C">
            <w:pPr>
              <w:pStyle w:val="TabletextrowsAgency"/>
              <w:rPr>
                <w:b/>
              </w:rPr>
            </w:pPr>
            <w:r w:rsidRPr="00CF7D29">
              <w:rPr>
                <w:b/>
              </w:rPr>
              <w:t>Registry studies</w:t>
            </w:r>
          </w:p>
          <w:p w14:paraId="3B706948" w14:textId="77777777" w:rsidR="0042760B" w:rsidRDefault="0042760B" w:rsidP="008A5A4C">
            <w:pPr>
              <w:pStyle w:val="TabletextrowsAgency"/>
            </w:pPr>
            <w:r>
              <w:t>6.4 Study population</w:t>
            </w:r>
          </w:p>
          <w:p w14:paraId="6283CE77" w14:textId="77777777" w:rsidR="0042760B" w:rsidRDefault="0042760B" w:rsidP="008A5A4C">
            <w:pPr>
              <w:pStyle w:val="TabletextrowsAgency"/>
            </w:pPr>
          </w:p>
          <w:p w14:paraId="759486DD" w14:textId="77777777" w:rsidR="0042760B" w:rsidRPr="00561BA0" w:rsidRDefault="0042760B" w:rsidP="008A5A4C">
            <w:pPr>
              <w:pStyle w:val="TabletextrowsAgency"/>
            </w:pPr>
            <w:r>
              <w:t>Pg 37, lines 15-17</w:t>
            </w:r>
          </w:p>
        </w:tc>
        <w:tc>
          <w:tcPr>
            <w:tcW w:w="790" w:type="pct"/>
            <w:gridSpan w:val="2"/>
            <w:shd w:val="clear" w:color="auto" w:fill="E1E3F2"/>
          </w:tcPr>
          <w:p w14:paraId="5E06D21B" w14:textId="77777777" w:rsidR="0042760B" w:rsidRDefault="0042760B" w:rsidP="008A5A4C">
            <w:pPr>
              <w:pStyle w:val="TabletextrowsAgency"/>
            </w:pPr>
          </w:p>
        </w:tc>
        <w:tc>
          <w:tcPr>
            <w:tcW w:w="1956" w:type="pct"/>
            <w:gridSpan w:val="3"/>
            <w:shd w:val="clear" w:color="auto" w:fill="E1E3F2"/>
          </w:tcPr>
          <w:p w14:paraId="46B73F88" w14:textId="77777777" w:rsidR="0042760B" w:rsidRPr="006B166B" w:rsidRDefault="0042760B" w:rsidP="008A5A4C">
            <w:pPr>
              <w:pStyle w:val="TabletextrowsAgency"/>
              <w:spacing w:line="264" w:lineRule="auto"/>
            </w:pPr>
            <w:r w:rsidRPr="006B166B">
              <w:t>The use of “may be” in the sentence is not appropriate as for studies based on registry, patients will be extracted from the registry/-ies. Additional data may be collected but a certain amount (or all) the data will come from the data already collected in the selected registry/-ies.</w:t>
            </w:r>
          </w:p>
          <w:p w14:paraId="7F0D298E" w14:textId="77777777" w:rsidR="0042760B" w:rsidRDefault="0042760B" w:rsidP="008A5A4C">
            <w:pPr>
              <w:pStyle w:val="TabletextrowsAgency"/>
              <w:spacing w:line="264" w:lineRule="auto"/>
              <w:rPr>
                <w:i/>
              </w:rPr>
            </w:pPr>
          </w:p>
          <w:p w14:paraId="37003508" w14:textId="77777777" w:rsidR="0042760B" w:rsidRPr="008C315A" w:rsidRDefault="0042760B" w:rsidP="008A5A4C">
            <w:pPr>
              <w:pStyle w:val="TabletextrowsAgency"/>
              <w:spacing w:line="264" w:lineRule="auto"/>
              <w:rPr>
                <w:color w:val="2F5496"/>
              </w:rPr>
            </w:pPr>
            <w:r w:rsidRPr="006B166B">
              <w:rPr>
                <w:i/>
              </w:rPr>
              <w:t>Proposed change:</w:t>
            </w:r>
            <w:r w:rsidRPr="006B166B">
              <w:t xml:space="preserve"> Consider to replace “may” with “will”, and delete “</w:t>
            </w:r>
            <w:r w:rsidRPr="000D49FF">
              <w:rPr>
                <w:color w:val="4472C4" w:themeColor="accent1"/>
              </w:rPr>
              <w:t>depending of the objectives of the study</w:t>
            </w:r>
            <w:r w:rsidRPr="006B166B">
              <w:t>”.</w:t>
            </w:r>
          </w:p>
        </w:tc>
        <w:tc>
          <w:tcPr>
            <w:tcW w:w="1484" w:type="pct"/>
            <w:gridSpan w:val="2"/>
            <w:shd w:val="clear" w:color="auto" w:fill="E1E3F2"/>
          </w:tcPr>
          <w:p w14:paraId="1DFF44E8" w14:textId="77777777" w:rsidR="0042760B" w:rsidRPr="00561BA0" w:rsidRDefault="0042760B" w:rsidP="008A5A4C">
            <w:pPr>
              <w:pStyle w:val="TabletextrowsAgency"/>
            </w:pPr>
          </w:p>
        </w:tc>
      </w:tr>
      <w:tr w:rsidR="0042760B" w:rsidRPr="00B822FC" w14:paraId="1C3DBB69" w14:textId="77777777" w:rsidTr="008A5A4C">
        <w:tc>
          <w:tcPr>
            <w:tcW w:w="770" w:type="pct"/>
            <w:shd w:val="clear" w:color="auto" w:fill="E1E3F2"/>
          </w:tcPr>
          <w:p w14:paraId="47BACBBE" w14:textId="77777777" w:rsidR="0042760B" w:rsidRPr="00CF7D29" w:rsidRDefault="0042760B" w:rsidP="008A5A4C">
            <w:pPr>
              <w:pStyle w:val="TabletextrowsAgency"/>
              <w:rPr>
                <w:b/>
              </w:rPr>
            </w:pPr>
            <w:r w:rsidRPr="00CF7D29">
              <w:rPr>
                <w:b/>
              </w:rPr>
              <w:t>Registry studies</w:t>
            </w:r>
          </w:p>
          <w:p w14:paraId="64270067" w14:textId="77777777" w:rsidR="0042760B" w:rsidRDefault="0042760B" w:rsidP="008A5A4C">
            <w:pPr>
              <w:pStyle w:val="TabletextrowsAgency"/>
            </w:pPr>
            <w:r>
              <w:t>6.4 Study population</w:t>
            </w:r>
          </w:p>
          <w:p w14:paraId="47475B17" w14:textId="77777777" w:rsidR="0042760B" w:rsidRDefault="0042760B" w:rsidP="008A5A4C">
            <w:pPr>
              <w:pStyle w:val="TabletextrowsAgency"/>
            </w:pPr>
          </w:p>
          <w:p w14:paraId="177E5BDF" w14:textId="77777777" w:rsidR="0042760B" w:rsidRPr="00C7219C" w:rsidRDefault="0042760B" w:rsidP="008A5A4C">
            <w:pPr>
              <w:pStyle w:val="TabletextrowsAgency"/>
            </w:pPr>
            <w:r>
              <w:t>Pg 37, lines 20-23</w:t>
            </w:r>
          </w:p>
        </w:tc>
        <w:tc>
          <w:tcPr>
            <w:tcW w:w="790" w:type="pct"/>
            <w:gridSpan w:val="2"/>
            <w:shd w:val="clear" w:color="auto" w:fill="E1E3F2"/>
          </w:tcPr>
          <w:p w14:paraId="65973DAC" w14:textId="77777777" w:rsidR="0042760B" w:rsidRDefault="0042760B" w:rsidP="008A5A4C">
            <w:pPr>
              <w:pStyle w:val="TabletextrowsAgency"/>
            </w:pPr>
          </w:p>
        </w:tc>
        <w:tc>
          <w:tcPr>
            <w:tcW w:w="1956" w:type="pct"/>
            <w:gridSpan w:val="3"/>
            <w:shd w:val="clear" w:color="auto" w:fill="E1E3F2"/>
          </w:tcPr>
          <w:p w14:paraId="7625CA25" w14:textId="77777777" w:rsidR="0042760B" w:rsidRDefault="0042760B" w:rsidP="008A5A4C">
            <w:pPr>
              <w:pStyle w:val="TabletextrowsAgency"/>
              <w:spacing w:line="264" w:lineRule="auto"/>
              <w:rPr>
                <w:i/>
              </w:rPr>
            </w:pPr>
            <w:r>
              <w:t>U</w:t>
            </w:r>
            <w:r w:rsidRPr="009469DB">
              <w:t>se of the terms incident and prevalent</w:t>
            </w:r>
            <w:r>
              <w:t xml:space="preserve"> </w:t>
            </w:r>
            <w:r w:rsidRPr="009469DB">
              <w:t>may be confusing as these terms can be defined based on a disease or a treatment start. Especially as prevalent refer</w:t>
            </w:r>
            <w:r>
              <w:t>s</w:t>
            </w:r>
            <w:r w:rsidRPr="009469DB">
              <w:t xml:space="preserve"> to the use of the drug and not the disease start in other sections such as lines 44-45 on page 39.  </w:t>
            </w:r>
          </w:p>
          <w:p w14:paraId="22C8E567" w14:textId="77777777" w:rsidR="0042760B" w:rsidRDefault="0042760B" w:rsidP="008A5A4C">
            <w:pPr>
              <w:pStyle w:val="TabletextrowsAgency"/>
              <w:spacing w:line="264" w:lineRule="auto"/>
              <w:rPr>
                <w:i/>
              </w:rPr>
            </w:pPr>
          </w:p>
          <w:p w14:paraId="101572EB" w14:textId="77777777" w:rsidR="0042760B" w:rsidRPr="009469DB" w:rsidRDefault="0042760B" w:rsidP="008A5A4C">
            <w:pPr>
              <w:pStyle w:val="TabletextrowsAgency"/>
              <w:spacing w:line="264" w:lineRule="auto"/>
            </w:pPr>
            <w:r w:rsidRPr="009469DB">
              <w:rPr>
                <w:i/>
              </w:rPr>
              <w:t>Proposed change</w:t>
            </w:r>
            <w:r w:rsidRPr="009469DB">
              <w:t xml:space="preserve">: Consider adapting to make the distinction </w:t>
            </w:r>
            <w:r>
              <w:t>clearer</w:t>
            </w:r>
            <w:r w:rsidRPr="009469DB">
              <w:t xml:space="preserve"> between incident diagnoses and incident drug initiation. </w:t>
            </w:r>
          </w:p>
        </w:tc>
        <w:tc>
          <w:tcPr>
            <w:tcW w:w="1484" w:type="pct"/>
            <w:gridSpan w:val="2"/>
            <w:shd w:val="clear" w:color="auto" w:fill="E1E3F2"/>
          </w:tcPr>
          <w:p w14:paraId="21E65453" w14:textId="77777777" w:rsidR="0042760B" w:rsidRPr="00561BA0" w:rsidRDefault="0042760B" w:rsidP="008A5A4C">
            <w:pPr>
              <w:pStyle w:val="TabletextrowsAgency"/>
            </w:pPr>
          </w:p>
        </w:tc>
      </w:tr>
      <w:tr w:rsidR="0042760B" w:rsidRPr="00B822FC" w14:paraId="31349B0C" w14:textId="77777777" w:rsidTr="008A5A4C">
        <w:tc>
          <w:tcPr>
            <w:tcW w:w="770" w:type="pct"/>
            <w:shd w:val="clear" w:color="auto" w:fill="E1E3F2"/>
          </w:tcPr>
          <w:p w14:paraId="074B7B06" w14:textId="77777777" w:rsidR="0042760B" w:rsidRDefault="0042760B" w:rsidP="008A5A4C">
            <w:pPr>
              <w:pStyle w:val="TabletextrowsAgency"/>
              <w:rPr>
                <w:b/>
              </w:rPr>
            </w:pPr>
            <w:r>
              <w:rPr>
                <w:b/>
              </w:rPr>
              <w:t>Registry studies</w:t>
            </w:r>
          </w:p>
          <w:p w14:paraId="75BB3A6B" w14:textId="77777777" w:rsidR="0042760B" w:rsidRDefault="0042760B" w:rsidP="008A5A4C">
            <w:pPr>
              <w:pStyle w:val="TabletextrowsAgency"/>
            </w:pPr>
            <w:r>
              <w:t>6.4 Study population</w:t>
            </w:r>
          </w:p>
          <w:p w14:paraId="2ABCFF47" w14:textId="77777777" w:rsidR="0042760B" w:rsidRDefault="0042760B" w:rsidP="008A5A4C">
            <w:pPr>
              <w:pStyle w:val="TabletextrowsAgency"/>
              <w:rPr>
                <w:b/>
              </w:rPr>
            </w:pPr>
          </w:p>
          <w:p w14:paraId="2F9A098E" w14:textId="77777777" w:rsidR="0042760B" w:rsidRDefault="0042760B" w:rsidP="008A5A4C">
            <w:pPr>
              <w:pStyle w:val="TabletextrowsAgency"/>
            </w:pPr>
            <w:r>
              <w:t>Pg 37, lines 25-27</w:t>
            </w:r>
          </w:p>
          <w:p w14:paraId="436D605B" w14:textId="77777777" w:rsidR="0042760B" w:rsidRPr="00561BA0" w:rsidRDefault="0042760B" w:rsidP="008A5A4C">
            <w:pPr>
              <w:pStyle w:val="TabletextrowsAgency"/>
            </w:pPr>
          </w:p>
        </w:tc>
        <w:tc>
          <w:tcPr>
            <w:tcW w:w="790" w:type="pct"/>
            <w:gridSpan w:val="2"/>
            <w:shd w:val="clear" w:color="auto" w:fill="E1E3F2"/>
          </w:tcPr>
          <w:p w14:paraId="56165FBE" w14:textId="77777777" w:rsidR="0042760B" w:rsidRDefault="0042760B" w:rsidP="008A5A4C">
            <w:pPr>
              <w:pStyle w:val="TabletextrowsAgency"/>
            </w:pPr>
          </w:p>
        </w:tc>
        <w:tc>
          <w:tcPr>
            <w:tcW w:w="1956" w:type="pct"/>
            <w:gridSpan w:val="3"/>
            <w:shd w:val="clear" w:color="auto" w:fill="E1E3F2"/>
          </w:tcPr>
          <w:p w14:paraId="3363F050" w14:textId="77777777" w:rsidR="0042760B" w:rsidRDefault="0042760B" w:rsidP="008A5A4C">
            <w:pPr>
              <w:pStyle w:val="TabletextrowsAgency"/>
              <w:spacing w:line="264" w:lineRule="auto"/>
              <w:rPr>
                <w:noProof/>
              </w:rPr>
            </w:pPr>
            <w:r w:rsidRPr="009469DB">
              <w:rPr>
                <w:noProof/>
              </w:rPr>
              <w:t>This appears to be a recommendation - but prevalent user bias is discussed on pg 39.</w:t>
            </w:r>
          </w:p>
          <w:p w14:paraId="1C07034F" w14:textId="77777777" w:rsidR="0042760B" w:rsidRDefault="0042760B" w:rsidP="008A5A4C">
            <w:pPr>
              <w:pStyle w:val="TabletextrowsAgency"/>
              <w:spacing w:line="264" w:lineRule="auto"/>
              <w:rPr>
                <w:noProof/>
              </w:rPr>
            </w:pPr>
          </w:p>
          <w:p w14:paraId="5416A3CC" w14:textId="77777777" w:rsidR="0042760B" w:rsidRDefault="0042760B" w:rsidP="008A5A4C">
            <w:pPr>
              <w:pStyle w:val="TabletextrowsAgency"/>
              <w:spacing w:line="264" w:lineRule="auto"/>
            </w:pPr>
            <w:r>
              <w:t xml:space="preserve">While this recommendation to include both prevalent and incident drug users in a registry is easily understandable, for many registry studies (in particular those involving treatment comparisons) prevalent users greatly increase the risk for bias (as alluded to in section 6.7, lines 43-11). This recommendation therefore reads strongly. </w:t>
            </w:r>
          </w:p>
          <w:p w14:paraId="0396A87F" w14:textId="77777777" w:rsidR="0042760B" w:rsidRDefault="0042760B" w:rsidP="008A5A4C">
            <w:pPr>
              <w:pStyle w:val="TabletextrowsAgency"/>
              <w:spacing w:line="264" w:lineRule="auto"/>
            </w:pPr>
          </w:p>
          <w:p w14:paraId="45CACC61" w14:textId="77777777" w:rsidR="0042760B" w:rsidRPr="000D2DB6" w:rsidRDefault="0042760B" w:rsidP="008A5A4C">
            <w:pPr>
              <w:pStyle w:val="TabletextrowsAgency"/>
              <w:spacing w:line="264" w:lineRule="auto"/>
              <w:rPr>
                <w:b/>
              </w:rPr>
            </w:pPr>
            <w:r w:rsidRPr="000D2DB6">
              <w:rPr>
                <w:b/>
              </w:rPr>
              <w:t>Proposed wording:</w:t>
            </w:r>
          </w:p>
          <w:p w14:paraId="100F8094" w14:textId="77777777" w:rsidR="0042760B" w:rsidRDefault="0042760B" w:rsidP="008A5A4C">
            <w:pPr>
              <w:pStyle w:val="TabletextrowsAgency"/>
              <w:spacing w:line="264" w:lineRule="auto"/>
            </w:pPr>
            <w:r>
              <w:t>“</w:t>
            </w:r>
            <w:r w:rsidRPr="007B6A88">
              <w:t xml:space="preserve">The choice of including incident or prevalent patients in the study population has important implications for the data analysis and the interpretation of the results (see section 6.7). It is therefore recommended to collect the data needed to distinguish incident and prevalent patients and </w:t>
            </w:r>
            <w:r>
              <w:t>decide on whether to include incident and prevalent patients based on the study objectives and bias-variance trade-offs</w:t>
            </w:r>
            <w:r w:rsidRPr="007B6A88">
              <w:t>.</w:t>
            </w:r>
            <w:r>
              <w:t>”</w:t>
            </w:r>
          </w:p>
          <w:p w14:paraId="3DC4715A" w14:textId="77777777" w:rsidR="0042760B" w:rsidRPr="00940AAA" w:rsidRDefault="0042760B" w:rsidP="008A5A4C">
            <w:pPr>
              <w:pStyle w:val="TabletextrowsAgency"/>
              <w:spacing w:line="264" w:lineRule="auto"/>
            </w:pPr>
          </w:p>
        </w:tc>
        <w:tc>
          <w:tcPr>
            <w:tcW w:w="1484" w:type="pct"/>
            <w:gridSpan w:val="2"/>
            <w:shd w:val="clear" w:color="auto" w:fill="E1E3F2"/>
          </w:tcPr>
          <w:p w14:paraId="343D5D64" w14:textId="77777777" w:rsidR="0042760B" w:rsidRPr="00561BA0" w:rsidRDefault="0042760B" w:rsidP="008A5A4C">
            <w:pPr>
              <w:pStyle w:val="TabletextrowsAgency"/>
            </w:pPr>
          </w:p>
        </w:tc>
      </w:tr>
      <w:tr w:rsidR="0042760B" w:rsidRPr="00B822FC" w14:paraId="50CE4522" w14:textId="77777777" w:rsidTr="008A5A4C">
        <w:tc>
          <w:tcPr>
            <w:tcW w:w="770" w:type="pct"/>
            <w:shd w:val="clear" w:color="auto" w:fill="E1E3F2"/>
          </w:tcPr>
          <w:p w14:paraId="4A2CED68" w14:textId="77777777" w:rsidR="0042760B" w:rsidRPr="00CF7D29" w:rsidRDefault="0042760B" w:rsidP="008A5A4C">
            <w:pPr>
              <w:pStyle w:val="TabletextrowsAgency"/>
              <w:rPr>
                <w:b/>
              </w:rPr>
            </w:pPr>
            <w:r w:rsidRPr="00CF7D29">
              <w:rPr>
                <w:b/>
              </w:rPr>
              <w:t>Registry studies</w:t>
            </w:r>
          </w:p>
          <w:p w14:paraId="389C84A6" w14:textId="77777777" w:rsidR="0042760B" w:rsidRDefault="0042760B" w:rsidP="008A5A4C">
            <w:pPr>
              <w:pStyle w:val="TabletextrowsAgency"/>
            </w:pPr>
            <w:r>
              <w:t>6.4 Study population</w:t>
            </w:r>
          </w:p>
          <w:p w14:paraId="6799B449" w14:textId="77777777" w:rsidR="0042760B" w:rsidRDefault="0042760B" w:rsidP="008A5A4C">
            <w:pPr>
              <w:pStyle w:val="TabletextrowsAgency"/>
            </w:pPr>
          </w:p>
          <w:p w14:paraId="0EA64883" w14:textId="77777777" w:rsidR="0042760B" w:rsidRPr="00561BA0" w:rsidRDefault="0042760B" w:rsidP="008A5A4C">
            <w:pPr>
              <w:pStyle w:val="TabletextrowsAgency"/>
            </w:pPr>
            <w:r>
              <w:t>Pg 37, lines 27-29 and 31-33</w:t>
            </w:r>
          </w:p>
        </w:tc>
        <w:tc>
          <w:tcPr>
            <w:tcW w:w="790" w:type="pct"/>
            <w:gridSpan w:val="2"/>
            <w:shd w:val="clear" w:color="auto" w:fill="E1E3F2"/>
          </w:tcPr>
          <w:p w14:paraId="1C3883F6" w14:textId="77777777" w:rsidR="0042760B" w:rsidRDefault="0042760B" w:rsidP="008A5A4C">
            <w:pPr>
              <w:pStyle w:val="TabletextrowsAgency"/>
            </w:pPr>
          </w:p>
        </w:tc>
        <w:tc>
          <w:tcPr>
            <w:tcW w:w="1956" w:type="pct"/>
            <w:gridSpan w:val="3"/>
            <w:shd w:val="clear" w:color="auto" w:fill="E1E3F2"/>
          </w:tcPr>
          <w:p w14:paraId="3F2B3AF3" w14:textId="77777777" w:rsidR="0042760B" w:rsidRDefault="0042760B" w:rsidP="008A5A4C">
            <w:pPr>
              <w:pStyle w:val="TabletextrowsAgency"/>
              <w:spacing w:line="264" w:lineRule="auto"/>
            </w:pPr>
            <w:r w:rsidRPr="009469DB">
              <w:t xml:space="preserve">This </w:t>
            </w:r>
            <w:r>
              <w:t>part</w:t>
            </w:r>
            <w:r w:rsidRPr="009469DB">
              <w:t xml:space="preserve"> refers to </w:t>
            </w:r>
            <w:r>
              <w:t xml:space="preserve">both </w:t>
            </w:r>
            <w:r w:rsidRPr="009469DB">
              <w:t>patients included in clinical trials and patients coming from observational setting</w:t>
            </w:r>
            <w:r>
              <w:t>s</w:t>
            </w:r>
            <w:r w:rsidRPr="009469DB">
              <w:t>. Patients from clinical trials could also be considered as new users to some extent</w:t>
            </w:r>
            <w:r>
              <w:t xml:space="preserve"> (similar</w:t>
            </w:r>
            <w:r w:rsidRPr="009469DB">
              <w:t xml:space="preserve"> comment as for the executive summary regarding the use of patients coming from clinical trials in a disease registry “later on”</w:t>
            </w:r>
            <w:r>
              <w:t>)</w:t>
            </w:r>
            <w:r w:rsidRPr="009469DB">
              <w:t>.</w:t>
            </w:r>
          </w:p>
          <w:p w14:paraId="78815A29" w14:textId="77777777" w:rsidR="0042760B" w:rsidRPr="009469DB" w:rsidRDefault="0042760B" w:rsidP="008A5A4C">
            <w:pPr>
              <w:pStyle w:val="TabletextrowsAgency"/>
              <w:spacing w:line="264" w:lineRule="auto"/>
            </w:pPr>
          </w:p>
          <w:p w14:paraId="156CC797" w14:textId="77777777" w:rsidR="0042760B" w:rsidRPr="00940AAA" w:rsidRDefault="0042760B" w:rsidP="008A5A4C">
            <w:pPr>
              <w:pStyle w:val="TabletextrowsAgency"/>
              <w:spacing w:line="240" w:lineRule="auto"/>
            </w:pPr>
            <w:r w:rsidRPr="009469DB">
              <w:rPr>
                <w:i/>
              </w:rPr>
              <w:t>Proposed change</w:t>
            </w:r>
            <w:r w:rsidRPr="009469DB">
              <w:t xml:space="preserve">:  </w:t>
            </w:r>
            <w:r w:rsidRPr="00E7272A">
              <w:t xml:space="preserve">“… could also be enrolled in a disease registry </w:t>
            </w:r>
            <w:r w:rsidRPr="00E7272A">
              <w:rPr>
                <w:b/>
              </w:rPr>
              <w:t>post-clinical trial</w:t>
            </w:r>
            <w:r w:rsidRPr="00E7272A">
              <w:t xml:space="preserve"> </w:t>
            </w:r>
            <w:r w:rsidRPr="00E7272A">
              <w:rPr>
                <w:strike/>
              </w:rPr>
              <w:t>later on</w:t>
            </w:r>
            <w:r w:rsidRPr="00E7272A">
              <w:t>.”</w:t>
            </w:r>
            <w:r>
              <w:t xml:space="preserve"> </w:t>
            </w:r>
          </w:p>
        </w:tc>
        <w:tc>
          <w:tcPr>
            <w:tcW w:w="1484" w:type="pct"/>
            <w:gridSpan w:val="2"/>
            <w:shd w:val="clear" w:color="auto" w:fill="E1E3F2"/>
          </w:tcPr>
          <w:p w14:paraId="0931A687" w14:textId="77777777" w:rsidR="0042760B" w:rsidRPr="00561BA0" w:rsidRDefault="0042760B" w:rsidP="008A5A4C">
            <w:pPr>
              <w:pStyle w:val="TabletextrowsAgency"/>
            </w:pPr>
          </w:p>
        </w:tc>
      </w:tr>
      <w:tr w:rsidR="0042760B" w:rsidRPr="00B822FC" w14:paraId="4CF4B44A" w14:textId="77777777" w:rsidTr="008A5A4C">
        <w:trPr>
          <w:trHeight w:val="852"/>
        </w:trPr>
        <w:tc>
          <w:tcPr>
            <w:tcW w:w="770" w:type="pct"/>
            <w:shd w:val="clear" w:color="auto" w:fill="E1E3F2"/>
          </w:tcPr>
          <w:p w14:paraId="143F1D1E" w14:textId="77777777" w:rsidR="0042760B" w:rsidRPr="00CF7D29" w:rsidRDefault="0042760B" w:rsidP="008A5A4C">
            <w:pPr>
              <w:pStyle w:val="TabletextrowsAgency"/>
              <w:rPr>
                <w:b/>
              </w:rPr>
            </w:pPr>
            <w:r w:rsidRPr="00CF7D29">
              <w:rPr>
                <w:b/>
              </w:rPr>
              <w:t>Registry studies</w:t>
            </w:r>
          </w:p>
          <w:p w14:paraId="544CD3BA" w14:textId="77777777" w:rsidR="0042760B" w:rsidRDefault="0042760B" w:rsidP="008A5A4C">
            <w:pPr>
              <w:pStyle w:val="TabletextrowsAgency"/>
            </w:pPr>
            <w:r>
              <w:t>6.4 Study population</w:t>
            </w:r>
          </w:p>
          <w:p w14:paraId="22635985" w14:textId="77777777" w:rsidR="0042760B" w:rsidRPr="00561BA0" w:rsidRDefault="0042760B" w:rsidP="008A5A4C">
            <w:pPr>
              <w:pStyle w:val="TabletextrowsAgency"/>
            </w:pPr>
            <w:r>
              <w:t>Pg 37, lines 30-31</w:t>
            </w:r>
          </w:p>
        </w:tc>
        <w:tc>
          <w:tcPr>
            <w:tcW w:w="790" w:type="pct"/>
            <w:gridSpan w:val="2"/>
            <w:shd w:val="clear" w:color="auto" w:fill="E1E3F2"/>
          </w:tcPr>
          <w:p w14:paraId="586DF9B7" w14:textId="77777777" w:rsidR="0042760B" w:rsidRDefault="0042760B" w:rsidP="008A5A4C">
            <w:pPr>
              <w:pStyle w:val="TabletextrowsAgency"/>
            </w:pPr>
          </w:p>
        </w:tc>
        <w:tc>
          <w:tcPr>
            <w:tcW w:w="1956" w:type="pct"/>
            <w:gridSpan w:val="3"/>
            <w:shd w:val="clear" w:color="auto" w:fill="E1E3F2"/>
          </w:tcPr>
          <w:p w14:paraId="0E11B661" w14:textId="77777777" w:rsidR="0042760B" w:rsidRPr="00164944" w:rsidRDefault="0042760B" w:rsidP="008A5A4C">
            <w:pPr>
              <w:pStyle w:val="TabletextrowsAgency"/>
              <w:spacing w:line="264" w:lineRule="auto"/>
              <w:rPr>
                <w:b/>
              </w:rPr>
            </w:pPr>
            <w:r w:rsidRPr="009469DB">
              <w:t xml:space="preserve">The use of the term </w:t>
            </w:r>
            <w:r w:rsidRPr="00940AAA">
              <w:t xml:space="preserve">“prospective recruitment” </w:t>
            </w:r>
            <w:r>
              <w:t>may be</w:t>
            </w:r>
            <w:r w:rsidRPr="00940AAA">
              <w:t xml:space="preserve"> misleading, as by definition all patients within a registry are prospectively recruited. </w:t>
            </w:r>
            <w:r>
              <w:t>I</w:t>
            </w:r>
            <w:r w:rsidRPr="00940AAA">
              <w:t xml:space="preserve">t should be </w:t>
            </w:r>
            <w:r>
              <w:t>clarified</w:t>
            </w:r>
            <w:r w:rsidRPr="00940AAA">
              <w:t xml:space="preserve"> that this is related to the situation where additional data collection is needed specifically for the study purpose. </w:t>
            </w:r>
          </w:p>
          <w:p w14:paraId="588E52FF" w14:textId="77777777" w:rsidR="0042760B" w:rsidRDefault="0042760B" w:rsidP="008A5A4C">
            <w:pPr>
              <w:pStyle w:val="TabletextrowsAgency"/>
              <w:spacing w:line="264" w:lineRule="auto"/>
              <w:rPr>
                <w:i/>
              </w:rPr>
            </w:pPr>
          </w:p>
          <w:p w14:paraId="6712DD79" w14:textId="77777777" w:rsidR="0042760B" w:rsidRPr="008C315A" w:rsidRDefault="0042760B" w:rsidP="008A5A4C">
            <w:pPr>
              <w:pStyle w:val="TabletextrowsAgency"/>
              <w:spacing w:line="264" w:lineRule="auto"/>
              <w:rPr>
                <w:color w:val="2F5496"/>
              </w:rPr>
            </w:pPr>
            <w:r w:rsidRPr="009469DB">
              <w:rPr>
                <w:i/>
              </w:rPr>
              <w:t>Proposed change</w:t>
            </w:r>
            <w:r w:rsidRPr="009469DB">
              <w:t xml:space="preserve">: </w:t>
            </w:r>
            <w:r>
              <w:t>T</w:t>
            </w:r>
            <w:r w:rsidRPr="009469DB">
              <w:t xml:space="preserve">he term “sequential inclusion” </w:t>
            </w:r>
            <w:r>
              <w:t>c</w:t>
            </w:r>
            <w:r w:rsidRPr="009469DB">
              <w:t>ould be replaced by “appropriate inclusion”.</w:t>
            </w:r>
          </w:p>
        </w:tc>
        <w:tc>
          <w:tcPr>
            <w:tcW w:w="1484" w:type="pct"/>
            <w:gridSpan w:val="2"/>
            <w:shd w:val="clear" w:color="auto" w:fill="E1E3F2"/>
          </w:tcPr>
          <w:p w14:paraId="59C746D1" w14:textId="77777777" w:rsidR="0042760B" w:rsidRPr="009F04E3" w:rsidRDefault="0042760B" w:rsidP="008A5A4C">
            <w:pPr>
              <w:pStyle w:val="TabletextrowsAgency"/>
              <w:rPr>
                <w:i/>
              </w:rPr>
            </w:pPr>
          </w:p>
        </w:tc>
      </w:tr>
      <w:tr w:rsidR="0042760B" w:rsidRPr="00B822FC" w14:paraId="1DF565A0" w14:textId="77777777" w:rsidTr="008A5A4C">
        <w:tc>
          <w:tcPr>
            <w:tcW w:w="770" w:type="pct"/>
            <w:shd w:val="clear" w:color="auto" w:fill="E1E3F2"/>
          </w:tcPr>
          <w:p w14:paraId="62B55818" w14:textId="77777777" w:rsidR="0042760B" w:rsidRDefault="0042760B" w:rsidP="008A5A4C">
            <w:pPr>
              <w:pStyle w:val="TabletextrowsAgency"/>
              <w:rPr>
                <w:b/>
              </w:rPr>
            </w:pPr>
            <w:r>
              <w:rPr>
                <w:b/>
              </w:rPr>
              <w:t>Registry studies</w:t>
            </w:r>
          </w:p>
          <w:p w14:paraId="6201690F" w14:textId="77777777" w:rsidR="0042760B" w:rsidRDefault="0042760B" w:rsidP="008A5A4C">
            <w:pPr>
              <w:pStyle w:val="TabletextrowsAgency"/>
            </w:pPr>
            <w:r>
              <w:t>6.4 Study population</w:t>
            </w:r>
          </w:p>
          <w:p w14:paraId="6B284435" w14:textId="77777777" w:rsidR="0042760B" w:rsidRPr="00561BA0" w:rsidRDefault="0042760B" w:rsidP="008A5A4C">
            <w:pPr>
              <w:pStyle w:val="TabletextrowsAgency"/>
            </w:pPr>
            <w:r>
              <w:t>Pg 37, lines 33-38</w:t>
            </w:r>
          </w:p>
        </w:tc>
        <w:tc>
          <w:tcPr>
            <w:tcW w:w="790" w:type="pct"/>
            <w:gridSpan w:val="2"/>
            <w:shd w:val="clear" w:color="auto" w:fill="E1E3F2"/>
          </w:tcPr>
          <w:p w14:paraId="02CD8458" w14:textId="77777777" w:rsidR="0042760B" w:rsidRDefault="0042760B" w:rsidP="008A5A4C">
            <w:pPr>
              <w:pStyle w:val="TabletextrowsAgency"/>
            </w:pPr>
          </w:p>
        </w:tc>
        <w:tc>
          <w:tcPr>
            <w:tcW w:w="1956" w:type="pct"/>
            <w:gridSpan w:val="3"/>
            <w:shd w:val="clear" w:color="auto" w:fill="E1E3F2"/>
          </w:tcPr>
          <w:p w14:paraId="215AC46A" w14:textId="77777777" w:rsidR="0042760B" w:rsidRPr="009469DB" w:rsidRDefault="0042760B" w:rsidP="008A5A4C">
            <w:pPr>
              <w:pStyle w:val="TabletextrowsAgency"/>
              <w:spacing w:line="264" w:lineRule="auto"/>
            </w:pPr>
            <w:r w:rsidRPr="009469DB">
              <w:t xml:space="preserve">Would this need to be done in all cases? </w:t>
            </w:r>
            <w:r w:rsidRPr="00164944">
              <w:rPr>
                <w:b/>
              </w:rPr>
              <w:t>A retrospective study alongside prospective studies is not always planned.</w:t>
            </w:r>
          </w:p>
          <w:p w14:paraId="322DE2F0"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2567E628" w14:textId="77777777" w:rsidR="0042760B" w:rsidRPr="00561BA0" w:rsidRDefault="0042760B" w:rsidP="008A5A4C">
            <w:pPr>
              <w:pStyle w:val="TabletextrowsAgency"/>
            </w:pPr>
          </w:p>
        </w:tc>
      </w:tr>
      <w:tr w:rsidR="0042760B" w:rsidRPr="00B822FC" w14:paraId="1FD4FD92" w14:textId="77777777" w:rsidTr="008A5A4C">
        <w:trPr>
          <w:trHeight w:val="958"/>
        </w:trPr>
        <w:tc>
          <w:tcPr>
            <w:tcW w:w="770" w:type="pct"/>
            <w:shd w:val="clear" w:color="auto" w:fill="E1E3F2"/>
          </w:tcPr>
          <w:p w14:paraId="6A485D79" w14:textId="77777777" w:rsidR="0042760B" w:rsidRPr="00CF7D29" w:rsidRDefault="0042760B" w:rsidP="008A5A4C">
            <w:pPr>
              <w:pStyle w:val="TabletextrowsAgency"/>
              <w:rPr>
                <w:b/>
              </w:rPr>
            </w:pPr>
            <w:r w:rsidRPr="00CF7D29">
              <w:rPr>
                <w:b/>
              </w:rPr>
              <w:t>Registry studies</w:t>
            </w:r>
          </w:p>
          <w:p w14:paraId="7536ED8E" w14:textId="77777777" w:rsidR="0042760B" w:rsidRDefault="0042760B" w:rsidP="008A5A4C">
            <w:pPr>
              <w:pStyle w:val="TabletextrowsAgency"/>
            </w:pPr>
            <w:r>
              <w:t>6.4 Study population</w:t>
            </w:r>
          </w:p>
          <w:p w14:paraId="5744516D" w14:textId="77777777" w:rsidR="0042760B" w:rsidRDefault="0042760B" w:rsidP="008A5A4C">
            <w:pPr>
              <w:pStyle w:val="TabletextrowsAgency"/>
            </w:pPr>
          </w:p>
          <w:p w14:paraId="72F4B1B7" w14:textId="77777777" w:rsidR="0042760B" w:rsidRPr="00C7219C" w:rsidRDefault="0042760B" w:rsidP="008A5A4C">
            <w:pPr>
              <w:pStyle w:val="TabletextrowsAgency"/>
            </w:pPr>
            <w:r>
              <w:t>Pg 37, lines 36-38</w:t>
            </w:r>
          </w:p>
        </w:tc>
        <w:tc>
          <w:tcPr>
            <w:tcW w:w="790" w:type="pct"/>
            <w:gridSpan w:val="2"/>
            <w:shd w:val="clear" w:color="auto" w:fill="E1E3F2"/>
          </w:tcPr>
          <w:p w14:paraId="3052A1A2" w14:textId="77777777" w:rsidR="0042760B" w:rsidRDefault="0042760B" w:rsidP="008A5A4C">
            <w:pPr>
              <w:pStyle w:val="TabletextrowsAgency"/>
            </w:pPr>
          </w:p>
        </w:tc>
        <w:tc>
          <w:tcPr>
            <w:tcW w:w="1956" w:type="pct"/>
            <w:gridSpan w:val="3"/>
            <w:shd w:val="clear" w:color="auto" w:fill="E1E3F2"/>
          </w:tcPr>
          <w:p w14:paraId="6D0F89E8" w14:textId="77777777" w:rsidR="0042760B" w:rsidRDefault="0042760B" w:rsidP="008A5A4C">
            <w:pPr>
              <w:pStyle w:val="TabletextrowsAgency"/>
              <w:spacing w:line="264" w:lineRule="auto"/>
            </w:pPr>
            <w:r w:rsidRPr="008D0646">
              <w:t>There is a confusion between the registry set-up and the design of the study based on the registry data, where patients will be included following inclusion and exclusion criteria as defined in the study protocol. Some of these patients may need to be contacted so that further data are collected. The term “recruited” may not be appropriate to define these patients.</w:t>
            </w:r>
          </w:p>
          <w:p w14:paraId="082A831E" w14:textId="77777777" w:rsidR="0042760B" w:rsidRPr="008D0646" w:rsidRDefault="0042760B" w:rsidP="008A5A4C">
            <w:pPr>
              <w:pStyle w:val="TabletextrowsAgency"/>
              <w:spacing w:line="264" w:lineRule="auto"/>
            </w:pPr>
          </w:p>
          <w:p w14:paraId="61F4D6DC" w14:textId="77777777" w:rsidR="0042760B" w:rsidRPr="008C315A" w:rsidRDefault="0042760B" w:rsidP="008A5A4C">
            <w:pPr>
              <w:pStyle w:val="TabletextrowsAgency"/>
              <w:spacing w:line="264" w:lineRule="auto"/>
              <w:rPr>
                <w:color w:val="2F5496"/>
              </w:rPr>
            </w:pPr>
            <w:r w:rsidRPr="008D0646">
              <w:rPr>
                <w:i/>
              </w:rPr>
              <w:t>Proposed change:</w:t>
            </w:r>
            <w:r w:rsidRPr="008D0646">
              <w:t xml:space="preserve"> Please consider clarifying that these patients are not recruited for the study itself, as they are selected in the registry/-ies, but that some of them can be contacted for additional data collection. Then, it makes sense to ensure that the patients who will accept the additional data collection will not differ from the ones who refused.</w:t>
            </w:r>
          </w:p>
        </w:tc>
        <w:tc>
          <w:tcPr>
            <w:tcW w:w="1484" w:type="pct"/>
            <w:gridSpan w:val="2"/>
            <w:shd w:val="clear" w:color="auto" w:fill="E1E3F2"/>
          </w:tcPr>
          <w:p w14:paraId="08E3A246" w14:textId="77777777" w:rsidR="0042760B" w:rsidRPr="00561BA0" w:rsidRDefault="0042760B" w:rsidP="008A5A4C">
            <w:pPr>
              <w:pStyle w:val="TabletextrowsAgency"/>
            </w:pPr>
          </w:p>
        </w:tc>
      </w:tr>
      <w:tr w:rsidR="0042760B" w:rsidRPr="00B822FC" w14:paraId="1D6312B5" w14:textId="77777777" w:rsidTr="008A5A4C">
        <w:tc>
          <w:tcPr>
            <w:tcW w:w="770" w:type="pct"/>
            <w:shd w:val="clear" w:color="auto" w:fill="E1E3F2"/>
          </w:tcPr>
          <w:p w14:paraId="49108EF9" w14:textId="77777777" w:rsidR="0042760B" w:rsidRDefault="0042760B" w:rsidP="008A5A4C">
            <w:pPr>
              <w:pStyle w:val="TabletextrowsAgency"/>
              <w:rPr>
                <w:b/>
              </w:rPr>
            </w:pPr>
            <w:r>
              <w:rPr>
                <w:b/>
              </w:rPr>
              <w:t>Registry studies</w:t>
            </w:r>
          </w:p>
          <w:p w14:paraId="1B49C47F" w14:textId="77777777" w:rsidR="0042760B" w:rsidRPr="008D0646" w:rsidRDefault="0042760B" w:rsidP="008A5A4C">
            <w:pPr>
              <w:pStyle w:val="TabletextrowsAgency"/>
            </w:pPr>
            <w:r w:rsidRPr="008D0646">
              <w:t>6.5 Data collection</w:t>
            </w:r>
          </w:p>
          <w:p w14:paraId="7803EE09" w14:textId="77777777" w:rsidR="0042760B" w:rsidRPr="00561BA0" w:rsidRDefault="0042760B" w:rsidP="008A5A4C">
            <w:pPr>
              <w:pStyle w:val="TabletextrowsAgency"/>
            </w:pPr>
            <w:r>
              <w:t>Pg 37, lines 39-44</w:t>
            </w:r>
          </w:p>
        </w:tc>
        <w:tc>
          <w:tcPr>
            <w:tcW w:w="790" w:type="pct"/>
            <w:gridSpan w:val="2"/>
            <w:shd w:val="clear" w:color="auto" w:fill="E1E3F2"/>
          </w:tcPr>
          <w:p w14:paraId="49CFCE6C" w14:textId="77777777" w:rsidR="0042760B" w:rsidRPr="008D0646" w:rsidRDefault="0042760B" w:rsidP="008A5A4C">
            <w:pPr>
              <w:pStyle w:val="TabletextrowsAgency"/>
            </w:pPr>
          </w:p>
        </w:tc>
        <w:tc>
          <w:tcPr>
            <w:tcW w:w="1956" w:type="pct"/>
            <w:gridSpan w:val="3"/>
            <w:shd w:val="clear" w:color="auto" w:fill="E1E3F2"/>
          </w:tcPr>
          <w:p w14:paraId="442EE884" w14:textId="77777777" w:rsidR="0042760B" w:rsidRPr="008D0646" w:rsidRDefault="0042760B" w:rsidP="008A5A4C">
            <w:pPr>
              <w:pStyle w:val="TabletextrowsAgency"/>
              <w:spacing w:line="264" w:lineRule="auto"/>
            </w:pPr>
            <w:r w:rsidRPr="008D0646">
              <w:t>Event or AE adjudication may require additional resources/expertise, which is not mentioned.</w:t>
            </w:r>
          </w:p>
          <w:p w14:paraId="569ADD47" w14:textId="77777777" w:rsidR="0042760B" w:rsidRDefault="0042760B" w:rsidP="008A5A4C">
            <w:pPr>
              <w:pStyle w:val="TabletextrowsAgency"/>
              <w:spacing w:line="264" w:lineRule="auto"/>
              <w:rPr>
                <w:color w:val="ED7D31"/>
              </w:rPr>
            </w:pPr>
          </w:p>
          <w:p w14:paraId="0E27D805" w14:textId="77777777" w:rsidR="0042760B" w:rsidRPr="008D0646" w:rsidRDefault="0042760B" w:rsidP="008A5A4C">
            <w:pPr>
              <w:pStyle w:val="TabletextrowsAgency"/>
              <w:spacing w:line="264" w:lineRule="auto"/>
            </w:pPr>
          </w:p>
        </w:tc>
        <w:tc>
          <w:tcPr>
            <w:tcW w:w="1484" w:type="pct"/>
            <w:gridSpan w:val="2"/>
            <w:shd w:val="clear" w:color="auto" w:fill="E1E3F2"/>
          </w:tcPr>
          <w:p w14:paraId="2996E886" w14:textId="77777777" w:rsidR="0042760B" w:rsidRPr="00561BA0" w:rsidRDefault="0042760B" w:rsidP="008A5A4C">
            <w:pPr>
              <w:pStyle w:val="TabletextrowsAgency"/>
            </w:pPr>
          </w:p>
        </w:tc>
      </w:tr>
      <w:tr w:rsidR="0042760B" w:rsidRPr="00B822FC" w14:paraId="00372186" w14:textId="77777777" w:rsidTr="008A5A4C">
        <w:tc>
          <w:tcPr>
            <w:tcW w:w="770" w:type="pct"/>
            <w:shd w:val="clear" w:color="auto" w:fill="E1E3F2"/>
          </w:tcPr>
          <w:p w14:paraId="7CD15BCD" w14:textId="77777777" w:rsidR="0042760B" w:rsidRDefault="0042760B" w:rsidP="008A5A4C">
            <w:pPr>
              <w:pStyle w:val="TabletextrowsAgency"/>
              <w:rPr>
                <w:b/>
              </w:rPr>
            </w:pPr>
            <w:r>
              <w:rPr>
                <w:b/>
              </w:rPr>
              <w:t>Registry studies</w:t>
            </w:r>
          </w:p>
          <w:p w14:paraId="06BBD491" w14:textId="77777777" w:rsidR="0042760B" w:rsidRDefault="0042760B" w:rsidP="008A5A4C">
            <w:pPr>
              <w:pStyle w:val="TabletextrowsAgency"/>
              <w:rPr>
                <w:b/>
              </w:rPr>
            </w:pPr>
          </w:p>
          <w:p w14:paraId="6ED67359" w14:textId="77777777" w:rsidR="0042760B" w:rsidRPr="008D0646" w:rsidRDefault="0042760B" w:rsidP="008A5A4C">
            <w:pPr>
              <w:pStyle w:val="TabletextrowsAgency"/>
            </w:pPr>
            <w:r w:rsidRPr="008D0646">
              <w:t>6.5 Data collection</w:t>
            </w:r>
          </w:p>
          <w:p w14:paraId="341411C6" w14:textId="77777777" w:rsidR="0042760B" w:rsidRPr="00CF7D29" w:rsidRDefault="0042760B" w:rsidP="008A5A4C">
            <w:pPr>
              <w:pStyle w:val="TabletextrowsAgency"/>
              <w:rPr>
                <w:b/>
              </w:rPr>
            </w:pPr>
            <w:r>
              <w:t>Pg 37, lines 40</w:t>
            </w:r>
          </w:p>
        </w:tc>
        <w:tc>
          <w:tcPr>
            <w:tcW w:w="790" w:type="pct"/>
            <w:gridSpan w:val="2"/>
            <w:shd w:val="clear" w:color="auto" w:fill="E1E3F2"/>
          </w:tcPr>
          <w:p w14:paraId="00FA96E6" w14:textId="77777777" w:rsidR="0042760B" w:rsidRDefault="0042760B" w:rsidP="008A5A4C">
            <w:pPr>
              <w:pStyle w:val="TabletextrowsAgency"/>
            </w:pPr>
          </w:p>
        </w:tc>
        <w:tc>
          <w:tcPr>
            <w:tcW w:w="1956" w:type="pct"/>
            <w:gridSpan w:val="3"/>
            <w:shd w:val="clear" w:color="auto" w:fill="E1E3F2"/>
          </w:tcPr>
          <w:p w14:paraId="287BB159" w14:textId="77777777" w:rsidR="0042760B" w:rsidRPr="008D0646" w:rsidRDefault="0042760B" w:rsidP="008A5A4C">
            <w:pPr>
              <w:pStyle w:val="TabletextrowsAgency"/>
              <w:spacing w:line="264" w:lineRule="auto"/>
            </w:pPr>
            <w:r>
              <w:t>There is a need for a similar discussion about the potential legal bases that could be relied on for the collection and processing of personal data within the context of registry studies (see comments in relation to section 5.8.2. and 5.8.4.). It may be under specific circumstances that consent is not the appropriate or the only legal basis for data processing activities.</w:t>
            </w:r>
          </w:p>
        </w:tc>
        <w:tc>
          <w:tcPr>
            <w:tcW w:w="1484" w:type="pct"/>
            <w:gridSpan w:val="2"/>
            <w:shd w:val="clear" w:color="auto" w:fill="E1E3F2"/>
          </w:tcPr>
          <w:p w14:paraId="2C4F7B3A" w14:textId="77777777" w:rsidR="0042760B" w:rsidRDefault="0042760B" w:rsidP="008A5A4C">
            <w:pPr>
              <w:pStyle w:val="TabletextrowsAgency"/>
            </w:pPr>
          </w:p>
        </w:tc>
      </w:tr>
      <w:tr w:rsidR="0042760B" w:rsidRPr="00B822FC" w14:paraId="1A48345B" w14:textId="77777777" w:rsidTr="008A5A4C">
        <w:tc>
          <w:tcPr>
            <w:tcW w:w="770" w:type="pct"/>
            <w:shd w:val="clear" w:color="auto" w:fill="E1E3F2"/>
          </w:tcPr>
          <w:p w14:paraId="5E0DCB69" w14:textId="77777777" w:rsidR="0042760B" w:rsidRPr="00CF7D29" w:rsidRDefault="0042760B" w:rsidP="008A5A4C">
            <w:pPr>
              <w:pStyle w:val="TabletextrowsAgency"/>
              <w:rPr>
                <w:b/>
              </w:rPr>
            </w:pPr>
            <w:r w:rsidRPr="00CF7D29">
              <w:rPr>
                <w:b/>
              </w:rPr>
              <w:t>Registry studies</w:t>
            </w:r>
          </w:p>
          <w:p w14:paraId="52416668" w14:textId="77777777" w:rsidR="0042760B" w:rsidRPr="008D0646" w:rsidRDefault="0042760B" w:rsidP="008A5A4C">
            <w:pPr>
              <w:pStyle w:val="TabletextrowsAgency"/>
            </w:pPr>
            <w:r w:rsidRPr="008D0646">
              <w:t>6.5 Data collection</w:t>
            </w:r>
          </w:p>
          <w:p w14:paraId="32027980" w14:textId="77777777" w:rsidR="0042760B" w:rsidRPr="004653B1" w:rsidRDefault="0042760B" w:rsidP="008A5A4C">
            <w:pPr>
              <w:pStyle w:val="TabletextrowsAgency"/>
              <w:rPr>
                <w:lang w:val="en-US"/>
              </w:rPr>
            </w:pPr>
            <w:r>
              <w:t>Pg 37, lines 42-43</w:t>
            </w:r>
          </w:p>
        </w:tc>
        <w:tc>
          <w:tcPr>
            <w:tcW w:w="790" w:type="pct"/>
            <w:gridSpan w:val="2"/>
            <w:shd w:val="clear" w:color="auto" w:fill="E1E3F2"/>
          </w:tcPr>
          <w:p w14:paraId="23FBF58C" w14:textId="77777777" w:rsidR="0042760B" w:rsidRDefault="0042760B" w:rsidP="008A5A4C">
            <w:pPr>
              <w:pStyle w:val="TabletextrowsAgency"/>
            </w:pPr>
          </w:p>
        </w:tc>
        <w:tc>
          <w:tcPr>
            <w:tcW w:w="1956" w:type="pct"/>
            <w:gridSpan w:val="3"/>
            <w:shd w:val="clear" w:color="auto" w:fill="E1E3F2"/>
          </w:tcPr>
          <w:p w14:paraId="1407D1BB" w14:textId="77777777" w:rsidR="0042760B" w:rsidRPr="008D0646" w:rsidRDefault="0042760B" w:rsidP="008A5A4C">
            <w:pPr>
              <w:pStyle w:val="TabletextrowsAgency"/>
              <w:spacing w:line="264" w:lineRule="auto"/>
            </w:pPr>
            <w:r w:rsidRPr="008D0646">
              <w:t>The word “collect” in this context may be misleading.</w:t>
            </w:r>
          </w:p>
          <w:p w14:paraId="0B05AC8F" w14:textId="77777777" w:rsidR="0042760B" w:rsidRPr="008D0646" w:rsidRDefault="0042760B" w:rsidP="008A5A4C">
            <w:pPr>
              <w:pStyle w:val="TabletextrowsAgency"/>
              <w:spacing w:line="264" w:lineRule="auto"/>
              <w:rPr>
                <w:i/>
              </w:rPr>
            </w:pPr>
          </w:p>
          <w:p w14:paraId="73B99135" w14:textId="77777777" w:rsidR="0042760B" w:rsidRPr="008C315A" w:rsidRDefault="0042760B" w:rsidP="008A5A4C">
            <w:pPr>
              <w:pStyle w:val="TabletextrowsAgency"/>
              <w:spacing w:line="264" w:lineRule="auto"/>
              <w:rPr>
                <w:color w:val="2F5496"/>
              </w:rPr>
            </w:pPr>
            <w:r w:rsidRPr="008D0646">
              <w:rPr>
                <w:i/>
              </w:rPr>
              <w:t>Proposed change:</w:t>
            </w:r>
            <w:r w:rsidRPr="008D0646">
              <w:t xml:space="preserve"> Replace by “extract”.</w:t>
            </w:r>
          </w:p>
        </w:tc>
        <w:tc>
          <w:tcPr>
            <w:tcW w:w="1484" w:type="pct"/>
            <w:gridSpan w:val="2"/>
            <w:shd w:val="clear" w:color="auto" w:fill="E1E3F2"/>
          </w:tcPr>
          <w:p w14:paraId="3104A55A" w14:textId="77777777" w:rsidR="0042760B" w:rsidRPr="00561BA0" w:rsidRDefault="0042760B" w:rsidP="008A5A4C">
            <w:pPr>
              <w:pStyle w:val="TabletextrowsAgency"/>
            </w:pPr>
          </w:p>
        </w:tc>
      </w:tr>
      <w:tr w:rsidR="0042760B" w:rsidRPr="00B822FC" w14:paraId="42DBBFC7" w14:textId="77777777" w:rsidTr="008A5A4C">
        <w:tc>
          <w:tcPr>
            <w:tcW w:w="770" w:type="pct"/>
            <w:shd w:val="clear" w:color="auto" w:fill="E1E3F2"/>
          </w:tcPr>
          <w:p w14:paraId="5F0D458C" w14:textId="77777777" w:rsidR="0042760B" w:rsidRDefault="0042760B" w:rsidP="008A5A4C">
            <w:pPr>
              <w:pStyle w:val="TabletextrowsAgency"/>
              <w:rPr>
                <w:b/>
              </w:rPr>
            </w:pPr>
            <w:r>
              <w:rPr>
                <w:b/>
              </w:rPr>
              <w:t>Registry studies</w:t>
            </w:r>
          </w:p>
          <w:p w14:paraId="1B31F86F" w14:textId="77777777" w:rsidR="0042760B" w:rsidRPr="008D0646" w:rsidRDefault="0042760B" w:rsidP="008A5A4C">
            <w:pPr>
              <w:pStyle w:val="TabletextrowsAgency"/>
            </w:pPr>
            <w:r w:rsidRPr="008D0646">
              <w:t>6.5 Data collection</w:t>
            </w:r>
          </w:p>
          <w:p w14:paraId="6714755E" w14:textId="77777777" w:rsidR="0042760B" w:rsidRDefault="0042760B" w:rsidP="008A5A4C">
            <w:pPr>
              <w:pStyle w:val="TabletextrowsAgency"/>
              <w:rPr>
                <w:b/>
              </w:rPr>
            </w:pPr>
          </w:p>
          <w:p w14:paraId="16E77616" w14:textId="77777777" w:rsidR="0042760B" w:rsidRPr="00CF7D29" w:rsidRDefault="0042760B" w:rsidP="008A5A4C">
            <w:pPr>
              <w:pStyle w:val="TabletextrowsAgency"/>
              <w:rPr>
                <w:b/>
              </w:rPr>
            </w:pPr>
            <w:r>
              <w:rPr>
                <w:lang w:val="en-US"/>
              </w:rPr>
              <w:t>Pg 38, lines 29-30</w:t>
            </w:r>
          </w:p>
        </w:tc>
        <w:tc>
          <w:tcPr>
            <w:tcW w:w="790" w:type="pct"/>
            <w:gridSpan w:val="2"/>
            <w:shd w:val="clear" w:color="auto" w:fill="E1E3F2"/>
          </w:tcPr>
          <w:p w14:paraId="48A9E2CA" w14:textId="77777777" w:rsidR="0042760B" w:rsidRDefault="0042760B" w:rsidP="008A5A4C">
            <w:pPr>
              <w:pStyle w:val="TabletextrowsAgency"/>
            </w:pPr>
          </w:p>
        </w:tc>
        <w:tc>
          <w:tcPr>
            <w:tcW w:w="1956" w:type="pct"/>
            <w:gridSpan w:val="3"/>
            <w:shd w:val="clear" w:color="auto" w:fill="E1E3F2"/>
          </w:tcPr>
          <w:p w14:paraId="386E2D16" w14:textId="77777777" w:rsidR="0042760B" w:rsidRPr="008D0646" w:rsidRDefault="0042760B" w:rsidP="008A5A4C">
            <w:pPr>
              <w:pStyle w:val="TabletextrowsAgency"/>
              <w:spacing w:line="240" w:lineRule="auto"/>
            </w:pPr>
            <w:r w:rsidRPr="008D0646">
              <w:t>“</w:t>
            </w:r>
            <w:r w:rsidRPr="00DD4495">
              <w:rPr>
                <w:color w:val="4472C4" w:themeColor="accent1"/>
              </w:rPr>
              <w:t>The fact that a registry study is considered interventional has no influence on the non-interventional nature of the registry itself</w:t>
            </w:r>
            <w:r w:rsidRPr="008D0646">
              <w:t xml:space="preserve">.” </w:t>
            </w:r>
            <w:r>
              <w:t xml:space="preserve">  </w:t>
            </w:r>
            <w:r w:rsidRPr="008D0646">
              <w:t>The sentence is confusing as the discussion paper intents to distinguish both. The statement appears only to be relevant for a registry study as part of a registry.</w:t>
            </w:r>
          </w:p>
          <w:p w14:paraId="75C46654" w14:textId="77777777" w:rsidR="0042760B" w:rsidRPr="008D0646" w:rsidRDefault="0042760B" w:rsidP="008A5A4C">
            <w:pPr>
              <w:pStyle w:val="TabletextrowsAgency"/>
              <w:spacing w:line="240" w:lineRule="auto"/>
            </w:pPr>
          </w:p>
          <w:p w14:paraId="0A968D58" w14:textId="77777777" w:rsidR="0042760B" w:rsidRPr="008D0646" w:rsidRDefault="0042760B" w:rsidP="008A5A4C">
            <w:pPr>
              <w:pStyle w:val="TabletextrowsAgency"/>
              <w:spacing w:line="240" w:lineRule="auto"/>
            </w:pPr>
            <w:r w:rsidRPr="008D0646">
              <w:rPr>
                <w:i/>
              </w:rPr>
              <w:t>Proposed change</w:t>
            </w:r>
            <w:r w:rsidRPr="008D0646">
              <w:t xml:space="preserve">: </w:t>
            </w:r>
            <w:r w:rsidRPr="00164944">
              <w:rPr>
                <w:b/>
              </w:rPr>
              <w:t xml:space="preserve">The fact that a registry study is considered interventional has no influence on the non-interventional nature of the </w:t>
            </w:r>
            <w:r w:rsidRPr="00164944">
              <w:rPr>
                <w:b/>
                <w:strike/>
              </w:rPr>
              <w:t>registry</w:t>
            </w:r>
            <w:r w:rsidRPr="00164944">
              <w:rPr>
                <w:b/>
              </w:rPr>
              <w:t xml:space="preserve"> data collection itself</w:t>
            </w:r>
            <w:r w:rsidRPr="008D0646">
              <w:t>.</w:t>
            </w:r>
          </w:p>
          <w:p w14:paraId="4CB920F1" w14:textId="77777777" w:rsidR="0042760B" w:rsidRPr="008D0646" w:rsidRDefault="0042760B" w:rsidP="008A5A4C">
            <w:pPr>
              <w:pStyle w:val="TabletextrowsAgency"/>
              <w:spacing w:line="240" w:lineRule="auto"/>
            </w:pPr>
          </w:p>
          <w:p w14:paraId="75318B53" w14:textId="77777777" w:rsidR="0042760B" w:rsidRPr="008D0646" w:rsidRDefault="0042760B" w:rsidP="008A5A4C">
            <w:pPr>
              <w:pStyle w:val="TabletextrowsAgency"/>
              <w:spacing w:line="240" w:lineRule="auto"/>
            </w:pPr>
            <w:r w:rsidRPr="008D0646">
              <w:t>A reference to describe the difference between interventional and non-interventional registry studies would be useful.</w:t>
            </w:r>
          </w:p>
          <w:p w14:paraId="08BADDD3" w14:textId="77777777" w:rsidR="0042760B" w:rsidRPr="008D0646" w:rsidRDefault="0042760B" w:rsidP="008A5A4C">
            <w:pPr>
              <w:pStyle w:val="TabletextrowsAgency"/>
              <w:spacing w:line="264" w:lineRule="auto"/>
            </w:pPr>
          </w:p>
        </w:tc>
        <w:tc>
          <w:tcPr>
            <w:tcW w:w="1484" w:type="pct"/>
            <w:gridSpan w:val="2"/>
            <w:shd w:val="clear" w:color="auto" w:fill="E1E3F2"/>
          </w:tcPr>
          <w:p w14:paraId="03DCA612" w14:textId="77777777" w:rsidR="0042760B" w:rsidRPr="00561BA0" w:rsidRDefault="0042760B" w:rsidP="008A5A4C">
            <w:pPr>
              <w:pStyle w:val="TabletextrowsAgency"/>
            </w:pPr>
          </w:p>
        </w:tc>
      </w:tr>
      <w:tr w:rsidR="0042760B" w:rsidRPr="00B822FC" w14:paraId="61492A38" w14:textId="77777777" w:rsidTr="008A5A4C">
        <w:trPr>
          <w:trHeight w:val="2136"/>
        </w:trPr>
        <w:tc>
          <w:tcPr>
            <w:tcW w:w="770" w:type="pct"/>
            <w:shd w:val="clear" w:color="auto" w:fill="E1E3F2"/>
          </w:tcPr>
          <w:p w14:paraId="03591AD3" w14:textId="77777777" w:rsidR="0042760B" w:rsidRPr="00CF7D29" w:rsidRDefault="0042760B" w:rsidP="008A5A4C">
            <w:pPr>
              <w:pStyle w:val="TabletextrowsAgency"/>
              <w:rPr>
                <w:b/>
              </w:rPr>
            </w:pPr>
            <w:r w:rsidRPr="00CF7D29">
              <w:rPr>
                <w:b/>
              </w:rPr>
              <w:t>Registry studies</w:t>
            </w:r>
          </w:p>
          <w:p w14:paraId="0C66C8DA" w14:textId="77777777" w:rsidR="0042760B" w:rsidRDefault="0042760B" w:rsidP="008A5A4C">
            <w:pPr>
              <w:pStyle w:val="TabletextrowsAgency"/>
            </w:pPr>
            <w:r>
              <w:t>6.6 Data quality</w:t>
            </w:r>
          </w:p>
          <w:p w14:paraId="5E340F83" w14:textId="77777777" w:rsidR="0042760B" w:rsidRDefault="0042760B" w:rsidP="008A5A4C">
            <w:pPr>
              <w:pStyle w:val="TabletextrowsAgency"/>
            </w:pPr>
          </w:p>
          <w:p w14:paraId="0E43F6E6" w14:textId="77777777" w:rsidR="0042760B" w:rsidRPr="00561BA0" w:rsidRDefault="0042760B" w:rsidP="008A5A4C">
            <w:pPr>
              <w:pStyle w:val="TabletextrowsAgency"/>
            </w:pPr>
            <w:r>
              <w:t>Pg 38</w:t>
            </w:r>
          </w:p>
        </w:tc>
        <w:tc>
          <w:tcPr>
            <w:tcW w:w="790" w:type="pct"/>
            <w:gridSpan w:val="2"/>
            <w:shd w:val="clear" w:color="auto" w:fill="E1E3F2"/>
          </w:tcPr>
          <w:p w14:paraId="60639504" w14:textId="77777777" w:rsidR="0042760B" w:rsidRDefault="0042760B" w:rsidP="008A5A4C">
            <w:pPr>
              <w:pStyle w:val="TabletextrowsAgency"/>
            </w:pPr>
          </w:p>
        </w:tc>
        <w:tc>
          <w:tcPr>
            <w:tcW w:w="1956" w:type="pct"/>
            <w:gridSpan w:val="3"/>
            <w:shd w:val="clear" w:color="auto" w:fill="E1E3F2"/>
          </w:tcPr>
          <w:p w14:paraId="6758B4E2" w14:textId="77777777" w:rsidR="0042760B" w:rsidRPr="008D0646" w:rsidRDefault="0042760B" w:rsidP="008A5A4C">
            <w:pPr>
              <w:pStyle w:val="TabletextrowsAgency"/>
              <w:spacing w:line="264" w:lineRule="auto"/>
            </w:pPr>
            <w:r w:rsidRPr="008D0646">
              <w:t xml:space="preserve">This paragraph is not completely adapted to data quality control </w:t>
            </w:r>
            <w:r>
              <w:t>for</w:t>
            </w:r>
            <w:r w:rsidRPr="008D0646">
              <w:t xml:space="preserve"> registry studies but includes information about the registry data quality. </w:t>
            </w:r>
            <w:r>
              <w:t xml:space="preserve"> For a registry study (not a registry), there is no source data verification against the source document.  Source data verification is done on the extraction, to check the validity of the extraction process.</w:t>
            </w:r>
          </w:p>
          <w:p w14:paraId="51203AA9" w14:textId="77777777" w:rsidR="0042760B" w:rsidRPr="008D0646" w:rsidRDefault="0042760B" w:rsidP="008A5A4C">
            <w:pPr>
              <w:pStyle w:val="TabletextrowsAgency"/>
              <w:spacing w:line="264" w:lineRule="auto"/>
            </w:pPr>
          </w:p>
          <w:p w14:paraId="5C774933" w14:textId="77777777" w:rsidR="0042760B" w:rsidRPr="008D0646" w:rsidRDefault="0042760B" w:rsidP="008A5A4C">
            <w:pPr>
              <w:pStyle w:val="TabletextrowsAgency"/>
              <w:spacing w:line="264" w:lineRule="auto"/>
            </w:pPr>
            <w:r w:rsidRPr="008D0646">
              <w:rPr>
                <w:i/>
              </w:rPr>
              <w:t>Proposed change:</w:t>
            </w:r>
            <w:r w:rsidRPr="008D0646">
              <w:t xml:space="preserve"> Consider referring to the relevant section when dealing with registry data quality and not registry study data quality.</w:t>
            </w:r>
          </w:p>
          <w:p w14:paraId="67400144" w14:textId="77777777" w:rsidR="0042760B" w:rsidRPr="008D0646" w:rsidRDefault="0042760B" w:rsidP="008A5A4C">
            <w:pPr>
              <w:pStyle w:val="TabletextrowsAgency"/>
              <w:spacing w:line="264" w:lineRule="auto"/>
            </w:pPr>
          </w:p>
          <w:p w14:paraId="1D7D8272" w14:textId="77777777" w:rsidR="0042760B" w:rsidRPr="008D0646" w:rsidRDefault="0042760B" w:rsidP="008A5A4C">
            <w:pPr>
              <w:pStyle w:val="TabletextrowsAgency"/>
              <w:spacing w:line="240" w:lineRule="auto"/>
            </w:pPr>
            <w:r w:rsidRPr="008D0646">
              <w:t>The text indicates that source data verification would be expected in individual registry studies conducted for regulatory purposes. For that purpose, it would be a concern.  if source data may be deleted due to the withdrawal of the consent from patients. i.e. it is not possible to verify the validity of the research in case consent is the sole legal ground form the processing.</w:t>
            </w:r>
          </w:p>
          <w:p w14:paraId="730202BD" w14:textId="77777777" w:rsidR="0042760B" w:rsidRPr="008D0646" w:rsidRDefault="0042760B" w:rsidP="008A5A4C">
            <w:pPr>
              <w:pStyle w:val="TabletextrowsAgency"/>
              <w:spacing w:line="240" w:lineRule="auto"/>
            </w:pPr>
          </w:p>
          <w:p w14:paraId="2F2FF6C3" w14:textId="77777777" w:rsidR="0042760B" w:rsidRPr="008D0646" w:rsidRDefault="0042760B" w:rsidP="008A5A4C">
            <w:pPr>
              <w:pStyle w:val="TabletextrowsAgency"/>
              <w:spacing w:line="240" w:lineRule="auto"/>
            </w:pPr>
            <w:r w:rsidRPr="008D0646">
              <w:t xml:space="preserve">Instead of heavily relying on consent it is recommended that </w:t>
            </w:r>
            <w:r w:rsidRPr="008D0646">
              <w:rPr>
                <w:lang w:val="en-US"/>
              </w:rPr>
              <w:t>the legal basis for the processing of personal data be aligned with the European Data Protection Board Opinion 3/2019 and, if considered necessary further look into the governance and safeguards for a patient registry.</w:t>
            </w:r>
          </w:p>
          <w:p w14:paraId="5E1A521B" w14:textId="77777777" w:rsidR="0042760B" w:rsidRPr="00FD4372" w:rsidRDefault="0042760B" w:rsidP="008A5A4C">
            <w:pPr>
              <w:pStyle w:val="TableheadingrowsAgency"/>
              <w:spacing w:after="120" w:line="240" w:lineRule="auto"/>
              <w:rPr>
                <w:rFonts w:cs="Arial"/>
                <w:b w:val="0"/>
              </w:rPr>
            </w:pPr>
            <w:r>
              <w:rPr>
                <w:rFonts w:cs="Arial"/>
                <w:b w:val="0"/>
              </w:rPr>
              <w:t>Therefore, t</w:t>
            </w:r>
            <w:r w:rsidRPr="00FD4372">
              <w:rPr>
                <w:rFonts w:cs="Arial"/>
                <w:b w:val="0"/>
              </w:rPr>
              <w:t xml:space="preserve">he context of the SDV should be clarified. Does it apply only to prospective patient identification for a specific registry study, or all registry data whether it </w:t>
            </w:r>
            <w:r>
              <w:rPr>
                <w:rFonts w:cs="Arial"/>
                <w:b w:val="0"/>
              </w:rPr>
              <w:t>is secondary use of data or not</w:t>
            </w:r>
            <w:r w:rsidRPr="00FD4372">
              <w:rPr>
                <w:rFonts w:cs="Arial"/>
                <w:b w:val="0"/>
              </w:rPr>
              <w:t xml:space="preserve">? </w:t>
            </w:r>
          </w:p>
          <w:p w14:paraId="32CCC9A6" w14:textId="77777777" w:rsidR="0042760B" w:rsidRDefault="0042760B" w:rsidP="008A5A4C">
            <w:pPr>
              <w:pStyle w:val="TabletextrowsAgency"/>
              <w:spacing w:line="264" w:lineRule="auto"/>
              <w:rPr>
                <w:rFonts w:cs="Arial"/>
              </w:rPr>
            </w:pPr>
            <w:r>
              <w:rPr>
                <w:rFonts w:cs="Arial"/>
              </w:rPr>
              <w:t>What if the site is using a registry software similarly to an EMR;</w:t>
            </w:r>
            <w:r w:rsidRPr="00FD4372">
              <w:rPr>
                <w:rFonts w:cs="Arial"/>
              </w:rPr>
              <w:t xml:space="preserve"> should th</w:t>
            </w:r>
            <w:r>
              <w:rPr>
                <w:rFonts w:cs="Arial"/>
              </w:rPr>
              <w:t>e registry data be considered to be</w:t>
            </w:r>
            <w:r w:rsidRPr="00FD4372">
              <w:rPr>
                <w:rFonts w:cs="Arial"/>
              </w:rPr>
              <w:t xml:space="preserve"> source data?</w:t>
            </w:r>
          </w:p>
          <w:p w14:paraId="7560B819" w14:textId="77777777" w:rsidR="0042760B" w:rsidRDefault="0042760B" w:rsidP="008A5A4C">
            <w:pPr>
              <w:pStyle w:val="TabletextrowsAgency"/>
              <w:spacing w:line="264" w:lineRule="auto"/>
              <w:rPr>
                <w:color w:val="2F5496"/>
              </w:rPr>
            </w:pPr>
          </w:p>
          <w:p w14:paraId="1A838C46" w14:textId="77777777" w:rsidR="0042760B" w:rsidRPr="008C315A" w:rsidRDefault="0042760B" w:rsidP="008A5A4C">
            <w:pPr>
              <w:pStyle w:val="TabletextrowsAgency"/>
              <w:spacing w:line="264" w:lineRule="auto"/>
              <w:rPr>
                <w:color w:val="2F5496"/>
              </w:rPr>
            </w:pPr>
            <w:r w:rsidRPr="00940AAA">
              <w:rPr>
                <w:lang w:val="en-US"/>
              </w:rPr>
              <w:t>Regarding the requirement to perform SDV, we recommend to refer to the EMA Reflection paper on risk based quality management in clinical trials (</w:t>
            </w:r>
            <w:r w:rsidRPr="00940AAA">
              <w:t>EMA/269011/2013</w:t>
            </w:r>
            <w:r w:rsidRPr="00940AAA">
              <w:rPr>
                <w:lang w:val="en-US"/>
              </w:rPr>
              <w:t xml:space="preserve">) to </w:t>
            </w:r>
            <w:r w:rsidRPr="00940AAA">
              <w:rPr>
                <w:b/>
                <w:lang w:val="en-US"/>
              </w:rPr>
              <w:t>adopt similar risk-based methodologies and measures for registries based on the individual level of risk of each registry</w:t>
            </w:r>
            <w:r w:rsidRPr="00940AAA">
              <w:rPr>
                <w:lang w:val="en-US"/>
              </w:rPr>
              <w:t>. The focus should be on remote quality control measures and using targeted visits and targeted SDV triggered by pre-defined thresholds of data quality measures for high risk outcomes data only</w:t>
            </w:r>
          </w:p>
        </w:tc>
        <w:tc>
          <w:tcPr>
            <w:tcW w:w="1484" w:type="pct"/>
            <w:gridSpan w:val="2"/>
            <w:shd w:val="clear" w:color="auto" w:fill="E1E3F2"/>
          </w:tcPr>
          <w:p w14:paraId="43A91034" w14:textId="77777777" w:rsidR="0042760B" w:rsidRDefault="0042760B" w:rsidP="008A5A4C">
            <w:pPr>
              <w:pStyle w:val="TabletextrowsAgency"/>
            </w:pPr>
          </w:p>
          <w:p w14:paraId="47DF6C43" w14:textId="77777777" w:rsidR="0042760B" w:rsidRPr="00561BA0" w:rsidRDefault="0042760B" w:rsidP="008A5A4C">
            <w:pPr>
              <w:pStyle w:val="TabletextrowsAgency"/>
            </w:pPr>
          </w:p>
        </w:tc>
      </w:tr>
      <w:tr w:rsidR="0042760B" w:rsidRPr="00B822FC" w14:paraId="0616CCC5" w14:textId="77777777" w:rsidTr="008A5A4C">
        <w:tc>
          <w:tcPr>
            <w:tcW w:w="770" w:type="pct"/>
            <w:shd w:val="clear" w:color="auto" w:fill="E1E3F2"/>
          </w:tcPr>
          <w:p w14:paraId="4EE5850D" w14:textId="77777777" w:rsidR="0042760B" w:rsidRPr="00CF7D29" w:rsidRDefault="0042760B" w:rsidP="008A5A4C">
            <w:pPr>
              <w:pStyle w:val="TabletextrowsAgency"/>
              <w:rPr>
                <w:b/>
              </w:rPr>
            </w:pPr>
            <w:r w:rsidRPr="00CF7D29">
              <w:rPr>
                <w:b/>
              </w:rPr>
              <w:t>Registry studies</w:t>
            </w:r>
          </w:p>
          <w:p w14:paraId="562E3457" w14:textId="77777777" w:rsidR="0042760B" w:rsidRDefault="0042760B" w:rsidP="008A5A4C">
            <w:pPr>
              <w:pStyle w:val="TabletextrowsAgency"/>
            </w:pPr>
            <w:r>
              <w:t>6.6 Data quality</w:t>
            </w:r>
          </w:p>
          <w:p w14:paraId="459AC7AB" w14:textId="77777777" w:rsidR="0042760B" w:rsidRDefault="0042760B" w:rsidP="008A5A4C">
            <w:pPr>
              <w:pStyle w:val="TabletextrowsAgency"/>
            </w:pPr>
          </w:p>
          <w:p w14:paraId="5DEAD1B2" w14:textId="77777777" w:rsidR="0042760B" w:rsidRPr="00CF7D29" w:rsidRDefault="0042760B" w:rsidP="008A5A4C">
            <w:pPr>
              <w:pStyle w:val="TabletextrowsAgency"/>
              <w:rPr>
                <w:b/>
              </w:rPr>
            </w:pPr>
            <w:r>
              <w:t>Pg 38, lines 33-43</w:t>
            </w:r>
          </w:p>
        </w:tc>
        <w:tc>
          <w:tcPr>
            <w:tcW w:w="790" w:type="pct"/>
            <w:gridSpan w:val="2"/>
            <w:shd w:val="clear" w:color="auto" w:fill="E1E3F2"/>
          </w:tcPr>
          <w:p w14:paraId="147B8D0E" w14:textId="77777777" w:rsidR="0042760B" w:rsidRDefault="0042760B" w:rsidP="008A5A4C">
            <w:pPr>
              <w:pStyle w:val="TabletextrowsAgency"/>
            </w:pPr>
          </w:p>
        </w:tc>
        <w:tc>
          <w:tcPr>
            <w:tcW w:w="1956" w:type="pct"/>
            <w:gridSpan w:val="3"/>
            <w:shd w:val="clear" w:color="auto" w:fill="E1E3F2"/>
          </w:tcPr>
          <w:p w14:paraId="62DF216F" w14:textId="77777777" w:rsidR="0042760B" w:rsidRDefault="0042760B" w:rsidP="008A5A4C">
            <w:pPr>
              <w:pStyle w:val="TabletextrowsAgency"/>
              <w:spacing w:line="240" w:lineRule="auto"/>
              <w:rPr>
                <w:color w:val="000000"/>
              </w:rPr>
            </w:pPr>
            <w:r>
              <w:rPr>
                <w:color w:val="000000"/>
              </w:rPr>
              <w:t>T</w:t>
            </w:r>
            <w:r w:rsidRPr="006336C2">
              <w:rPr>
                <w:color w:val="000000"/>
              </w:rPr>
              <w:t>he need for additional measure for data quality control in a registry study depends on the measures applied routinely in the registry. In order to ensure acceptable data quality for individual registry studies conducted for regulatory purposes, source (re</w:t>
            </w:r>
            <w:r w:rsidRPr="002B39DC">
              <w:rPr>
                <w:color w:val="000000"/>
              </w:rPr>
              <w:t xml:space="preserve">gistry) data verification and periodic auditing on a reasonable amount of data may need to be conducted on a risk analysis-based approach and following a strategy dependent on the scope of the study. </w:t>
            </w:r>
          </w:p>
          <w:p w14:paraId="251286E1" w14:textId="77777777" w:rsidR="0042760B" w:rsidRDefault="0042760B" w:rsidP="008A5A4C">
            <w:pPr>
              <w:pStyle w:val="TabletextrowsAgency"/>
              <w:spacing w:line="240" w:lineRule="auto"/>
              <w:rPr>
                <w:color w:val="000000"/>
              </w:rPr>
            </w:pPr>
          </w:p>
          <w:p w14:paraId="52CD1A43" w14:textId="77777777" w:rsidR="0042760B" w:rsidRPr="00660D18" w:rsidRDefault="0042760B" w:rsidP="008A5A4C">
            <w:pPr>
              <w:pStyle w:val="TabletextrowsAgency"/>
              <w:spacing w:line="240" w:lineRule="auto"/>
              <w:rPr>
                <w:color w:val="000000"/>
              </w:rPr>
            </w:pPr>
            <w:r w:rsidRPr="002B39DC">
              <w:rPr>
                <w:color w:val="000000"/>
              </w:rPr>
              <w:t>As a general rule, source data verification for a minimu</w:t>
            </w:r>
            <w:r w:rsidRPr="003E4B9F">
              <w:rPr>
                <w:color w:val="000000"/>
              </w:rPr>
              <w:t xml:space="preserve">m of 10% of randomly selected patients registered in individual study centres would be considered adequate. The level of data verification will have to be agreed upfront between the registry coordinators and the MAHs in the context of the study performed. </w:t>
            </w:r>
            <w:r w:rsidRPr="00B4705B">
              <w:rPr>
                <w:color w:val="000000"/>
              </w:rPr>
              <w:t>Appropriate measures in case relevant findings are observed should be specified. Quality of short- and long-term data should be assured. Agreements on relevant logistical aspects should be made between the registry and MAHs in advance of study start.</w:t>
            </w:r>
          </w:p>
          <w:p w14:paraId="217562D8" w14:textId="77777777" w:rsidR="0042760B" w:rsidRPr="00113BB2" w:rsidRDefault="0042760B" w:rsidP="008A5A4C">
            <w:pPr>
              <w:pStyle w:val="TabletextrowsAgency"/>
              <w:spacing w:line="240" w:lineRule="auto"/>
            </w:pPr>
          </w:p>
          <w:p w14:paraId="2F5DBE87" w14:textId="77777777" w:rsidR="0042760B" w:rsidRPr="000408F5" w:rsidRDefault="0042760B" w:rsidP="008A5A4C">
            <w:pPr>
              <w:pStyle w:val="TabletextrowsAgency"/>
              <w:spacing w:line="264" w:lineRule="auto"/>
            </w:pPr>
            <w:r w:rsidRPr="006336C2">
              <w:rPr>
                <w:rFonts w:eastAsia="Calibri" w:cs="Calibri"/>
                <w:b/>
              </w:rPr>
              <w:t>Proposed change:</w:t>
            </w:r>
            <w:r w:rsidRPr="006336C2">
              <w:rPr>
                <w:rFonts w:eastAsia="Calibri" w:cs="Calibri"/>
                <w:b/>
              </w:rPr>
              <w:br/>
            </w:r>
            <w:r w:rsidRPr="006336C2">
              <w:rPr>
                <w:rFonts w:eastAsia="Calibri" w:cs="Calibri"/>
              </w:rPr>
              <w:t xml:space="preserve">Please clarify how to make </w:t>
            </w:r>
            <w:r>
              <w:rPr>
                <w:rFonts w:eastAsia="Calibri" w:cs="Calibri"/>
              </w:rPr>
              <w:t>quality measures</w:t>
            </w:r>
            <w:r w:rsidRPr="006336C2">
              <w:rPr>
                <w:rFonts w:eastAsia="Calibri" w:cs="Calibri"/>
              </w:rPr>
              <w:t xml:space="preserve"> transparent and verifiable for 3rd party requests (eg MAH working with registry data from an independent registry).</w:t>
            </w:r>
          </w:p>
        </w:tc>
        <w:tc>
          <w:tcPr>
            <w:tcW w:w="1484" w:type="pct"/>
            <w:gridSpan w:val="2"/>
            <w:shd w:val="clear" w:color="auto" w:fill="E1E3F2"/>
          </w:tcPr>
          <w:p w14:paraId="3A631484" w14:textId="77777777" w:rsidR="0042760B" w:rsidRDefault="0042760B" w:rsidP="008A5A4C">
            <w:pPr>
              <w:pStyle w:val="TabletextrowsAgency"/>
            </w:pPr>
          </w:p>
        </w:tc>
      </w:tr>
      <w:tr w:rsidR="0042760B" w:rsidRPr="00B822FC" w14:paraId="1E8A6397" w14:textId="77777777" w:rsidTr="008A5A4C">
        <w:tc>
          <w:tcPr>
            <w:tcW w:w="770" w:type="pct"/>
            <w:shd w:val="clear" w:color="auto" w:fill="E1E3F2"/>
          </w:tcPr>
          <w:p w14:paraId="33BA599D" w14:textId="77777777" w:rsidR="0042760B" w:rsidRPr="00CF7D29" w:rsidRDefault="0042760B" w:rsidP="008A5A4C">
            <w:pPr>
              <w:pStyle w:val="TabletextrowsAgency"/>
              <w:rPr>
                <w:b/>
              </w:rPr>
            </w:pPr>
            <w:r w:rsidRPr="00CF7D29">
              <w:rPr>
                <w:b/>
              </w:rPr>
              <w:t>Registry studies</w:t>
            </w:r>
          </w:p>
          <w:p w14:paraId="0F0CB0C8" w14:textId="77777777" w:rsidR="0042760B" w:rsidRDefault="0042760B" w:rsidP="008A5A4C">
            <w:pPr>
              <w:pStyle w:val="TabletextrowsAgency"/>
            </w:pPr>
            <w:r>
              <w:t>6.6 Data quality</w:t>
            </w:r>
          </w:p>
          <w:p w14:paraId="74E6ACD7" w14:textId="77777777" w:rsidR="0042760B" w:rsidRDefault="0042760B" w:rsidP="008A5A4C">
            <w:pPr>
              <w:pStyle w:val="TabletextrowsAgency"/>
            </w:pPr>
          </w:p>
          <w:p w14:paraId="5081992F" w14:textId="77777777" w:rsidR="0042760B" w:rsidRPr="00561BA0" w:rsidRDefault="0042760B" w:rsidP="008A5A4C">
            <w:pPr>
              <w:pStyle w:val="TabletextrowsAgency"/>
            </w:pPr>
            <w:r>
              <w:t>Pg 38, lines 37-39</w:t>
            </w:r>
          </w:p>
        </w:tc>
        <w:tc>
          <w:tcPr>
            <w:tcW w:w="790" w:type="pct"/>
            <w:gridSpan w:val="2"/>
            <w:shd w:val="clear" w:color="auto" w:fill="E1E3F2"/>
          </w:tcPr>
          <w:p w14:paraId="16DE7B44" w14:textId="77777777" w:rsidR="0042760B" w:rsidRDefault="0042760B" w:rsidP="008A5A4C">
            <w:pPr>
              <w:pStyle w:val="TabletextrowsAgency"/>
            </w:pPr>
          </w:p>
        </w:tc>
        <w:tc>
          <w:tcPr>
            <w:tcW w:w="1956" w:type="pct"/>
            <w:gridSpan w:val="3"/>
            <w:shd w:val="clear" w:color="auto" w:fill="E1E3F2"/>
          </w:tcPr>
          <w:p w14:paraId="702B9559" w14:textId="77777777" w:rsidR="0042760B" w:rsidRPr="000408F5" w:rsidRDefault="0042760B" w:rsidP="008A5A4C">
            <w:pPr>
              <w:pStyle w:val="TabletextrowsAgency"/>
              <w:spacing w:line="264" w:lineRule="auto"/>
            </w:pPr>
            <w:r w:rsidRPr="000408F5">
              <w:t xml:space="preserve">See previous comment regarding the </w:t>
            </w:r>
            <w:r w:rsidRPr="00520F1A">
              <w:rPr>
                <w:b/>
              </w:rPr>
              <w:t>threshold of a minimum of 10%</w:t>
            </w:r>
            <w:r w:rsidRPr="000408F5">
              <w:t xml:space="preserve"> for source data verification.</w:t>
            </w:r>
          </w:p>
          <w:p w14:paraId="530D79A2" w14:textId="77777777" w:rsidR="0042760B" w:rsidRPr="000408F5" w:rsidRDefault="0042760B" w:rsidP="008A5A4C">
            <w:pPr>
              <w:pStyle w:val="TabletextrowsAgency"/>
              <w:spacing w:line="264" w:lineRule="auto"/>
            </w:pPr>
          </w:p>
          <w:p w14:paraId="470010E5" w14:textId="77777777" w:rsidR="0042760B" w:rsidRPr="000408F5" w:rsidRDefault="0042760B" w:rsidP="008A5A4C">
            <w:pPr>
              <w:pStyle w:val="TabletextrowsAgency"/>
              <w:spacing w:line="264" w:lineRule="auto"/>
            </w:pPr>
            <w:r w:rsidRPr="000408F5">
              <w:t>10% may be relatively low or high, depending on the study population and frequency.</w:t>
            </w:r>
            <w:r>
              <w:t xml:space="preserve"> For rare disease medicines, the 10% may be low, but for indications with a large number of patients, it is ambitious.</w:t>
            </w:r>
            <w:r w:rsidRPr="000408F5">
              <w:t xml:space="preserve"> This figure may have been taken from a routine monitoring sample selection and may suggest that it is standard.</w:t>
            </w:r>
          </w:p>
          <w:p w14:paraId="6895013F" w14:textId="77777777" w:rsidR="0042760B" w:rsidRPr="000408F5" w:rsidRDefault="0042760B" w:rsidP="008A5A4C">
            <w:pPr>
              <w:pStyle w:val="TabletextrowsAgency"/>
              <w:spacing w:line="264" w:lineRule="auto"/>
              <w:rPr>
                <w:lang w:val="en-US"/>
              </w:rPr>
            </w:pPr>
          </w:p>
          <w:p w14:paraId="375DC8D8" w14:textId="77777777" w:rsidR="0042760B" w:rsidRPr="00520F1A" w:rsidRDefault="0042760B" w:rsidP="008A5A4C">
            <w:pPr>
              <w:pStyle w:val="TabletextrowsAgency"/>
              <w:spacing w:line="264" w:lineRule="auto"/>
              <w:rPr>
                <w:lang w:val="en-US"/>
              </w:rPr>
            </w:pPr>
            <w:r>
              <w:rPr>
                <w:i/>
              </w:rPr>
              <w:t>Proposed change: S</w:t>
            </w:r>
            <w:r w:rsidRPr="000408F5">
              <w:t>uggest deleting</w:t>
            </w:r>
            <w:r>
              <w:t xml:space="preserve"> the “</w:t>
            </w:r>
            <w:r w:rsidRPr="00DD4495">
              <w:rPr>
                <w:color w:val="4472C4" w:themeColor="accent1"/>
              </w:rPr>
              <w:t>threshold of a minimum of 10%</w:t>
            </w:r>
            <w:r>
              <w:t>”</w:t>
            </w:r>
            <w:r w:rsidRPr="000408F5">
              <w:t xml:space="preserve">. </w:t>
            </w:r>
            <w:r w:rsidRPr="00164944">
              <w:rPr>
                <w:b/>
              </w:rPr>
              <w:t>The next sentence gives flexibility to use a risk-based approach</w:t>
            </w:r>
            <w:r w:rsidRPr="008D0646">
              <w:t>.</w:t>
            </w:r>
          </w:p>
        </w:tc>
        <w:tc>
          <w:tcPr>
            <w:tcW w:w="1484" w:type="pct"/>
            <w:gridSpan w:val="2"/>
            <w:shd w:val="clear" w:color="auto" w:fill="E1E3F2"/>
          </w:tcPr>
          <w:p w14:paraId="23EEE315" w14:textId="77777777" w:rsidR="0042760B" w:rsidRPr="00561BA0" w:rsidRDefault="0042760B" w:rsidP="008A5A4C">
            <w:pPr>
              <w:pStyle w:val="TabletextrowsAgency"/>
            </w:pPr>
          </w:p>
        </w:tc>
      </w:tr>
      <w:tr w:rsidR="0042760B" w:rsidRPr="00B822FC" w14:paraId="5A962C82" w14:textId="77777777" w:rsidTr="008A5A4C">
        <w:trPr>
          <w:trHeight w:val="1277"/>
        </w:trPr>
        <w:tc>
          <w:tcPr>
            <w:tcW w:w="770" w:type="pct"/>
            <w:shd w:val="clear" w:color="auto" w:fill="E1E3F2"/>
          </w:tcPr>
          <w:p w14:paraId="3E1B4BDB" w14:textId="77777777" w:rsidR="0042760B" w:rsidRPr="00CF7D29" w:rsidRDefault="0042760B" w:rsidP="008A5A4C">
            <w:pPr>
              <w:pStyle w:val="TabletextrowsAgency"/>
              <w:rPr>
                <w:b/>
              </w:rPr>
            </w:pPr>
            <w:r w:rsidRPr="00CF7D29">
              <w:rPr>
                <w:b/>
              </w:rPr>
              <w:t>Registry studies</w:t>
            </w:r>
          </w:p>
          <w:p w14:paraId="3839ECA5" w14:textId="77777777" w:rsidR="0042760B" w:rsidRDefault="0042760B" w:rsidP="008A5A4C">
            <w:pPr>
              <w:pStyle w:val="TabletextrowsAgency"/>
            </w:pPr>
            <w:r>
              <w:t>6.6 Data quality</w:t>
            </w:r>
          </w:p>
          <w:p w14:paraId="213858D9" w14:textId="77777777" w:rsidR="0042760B" w:rsidRDefault="0042760B" w:rsidP="008A5A4C">
            <w:pPr>
              <w:pStyle w:val="TabletextrowsAgency"/>
            </w:pPr>
          </w:p>
          <w:p w14:paraId="09B54DAF" w14:textId="77777777" w:rsidR="0042760B" w:rsidRPr="00C7219C" w:rsidRDefault="0042760B" w:rsidP="008A5A4C">
            <w:pPr>
              <w:pStyle w:val="TabletextrowsAgency"/>
            </w:pPr>
            <w:r>
              <w:t>Pg 38, lines 39-43</w:t>
            </w:r>
          </w:p>
        </w:tc>
        <w:tc>
          <w:tcPr>
            <w:tcW w:w="790" w:type="pct"/>
            <w:gridSpan w:val="2"/>
            <w:shd w:val="clear" w:color="auto" w:fill="E1E3F2"/>
          </w:tcPr>
          <w:p w14:paraId="0B71E5AE" w14:textId="77777777" w:rsidR="0042760B" w:rsidRDefault="0042760B" w:rsidP="008A5A4C">
            <w:pPr>
              <w:pStyle w:val="TabletextrowsAgency"/>
            </w:pPr>
          </w:p>
        </w:tc>
        <w:tc>
          <w:tcPr>
            <w:tcW w:w="1956" w:type="pct"/>
            <w:gridSpan w:val="3"/>
            <w:shd w:val="clear" w:color="auto" w:fill="E1E3F2"/>
          </w:tcPr>
          <w:p w14:paraId="2B84F30B" w14:textId="77777777" w:rsidR="0042760B" w:rsidRPr="008D0646" w:rsidRDefault="0042760B" w:rsidP="008A5A4C">
            <w:pPr>
              <w:pStyle w:val="TabletextrowsAgency"/>
              <w:spacing w:line="264" w:lineRule="auto"/>
            </w:pPr>
            <w:r w:rsidRPr="008D0646">
              <w:t>The use of MAH here is too restrictive as a registry study could be also with other stakeholders.</w:t>
            </w:r>
          </w:p>
          <w:p w14:paraId="266CB4A1" w14:textId="77777777" w:rsidR="0042760B" w:rsidRDefault="0042760B" w:rsidP="008A5A4C">
            <w:pPr>
              <w:pStyle w:val="TabletextrowsAgency"/>
              <w:spacing w:line="264" w:lineRule="auto"/>
              <w:rPr>
                <w:i/>
              </w:rPr>
            </w:pPr>
          </w:p>
          <w:p w14:paraId="335A50D7" w14:textId="77777777" w:rsidR="0042760B" w:rsidRPr="00660B01" w:rsidRDefault="0042760B" w:rsidP="008A5A4C">
            <w:pPr>
              <w:pStyle w:val="TabletextrowsAgency"/>
              <w:spacing w:line="264" w:lineRule="auto"/>
            </w:pPr>
            <w:r w:rsidRPr="008D0646">
              <w:rPr>
                <w:i/>
              </w:rPr>
              <w:t>Proposed change</w:t>
            </w:r>
            <w:r w:rsidRPr="008D0646">
              <w:t>: Please consider to be more inclusive and not limiting to MAHs in this context.</w:t>
            </w:r>
          </w:p>
        </w:tc>
        <w:tc>
          <w:tcPr>
            <w:tcW w:w="1484" w:type="pct"/>
            <w:gridSpan w:val="2"/>
            <w:shd w:val="clear" w:color="auto" w:fill="E1E3F2"/>
          </w:tcPr>
          <w:p w14:paraId="2ADC2578" w14:textId="77777777" w:rsidR="0042760B" w:rsidRPr="00561BA0" w:rsidRDefault="0042760B" w:rsidP="008A5A4C">
            <w:pPr>
              <w:pStyle w:val="TabletextrowsAgency"/>
            </w:pPr>
          </w:p>
        </w:tc>
      </w:tr>
      <w:tr w:rsidR="0042760B" w:rsidRPr="00B822FC" w14:paraId="58A83BAC" w14:textId="77777777" w:rsidTr="008A5A4C">
        <w:tc>
          <w:tcPr>
            <w:tcW w:w="770" w:type="pct"/>
            <w:shd w:val="clear" w:color="auto" w:fill="E1E3F2"/>
          </w:tcPr>
          <w:p w14:paraId="4E364EBE" w14:textId="77777777" w:rsidR="0042760B" w:rsidRDefault="0042760B" w:rsidP="008A5A4C">
            <w:pPr>
              <w:pStyle w:val="TabletextrowsAgency"/>
              <w:rPr>
                <w:b/>
              </w:rPr>
            </w:pPr>
            <w:r>
              <w:rPr>
                <w:b/>
              </w:rPr>
              <w:t>Registry studies</w:t>
            </w:r>
          </w:p>
          <w:p w14:paraId="1477AEDC" w14:textId="77777777" w:rsidR="0042760B" w:rsidRDefault="0042760B" w:rsidP="008A5A4C">
            <w:pPr>
              <w:pStyle w:val="TabletextrowsAgency"/>
            </w:pPr>
            <w:r w:rsidRPr="004653B1">
              <w:t>6.7</w:t>
            </w:r>
            <w:r>
              <w:rPr>
                <w:b/>
              </w:rPr>
              <w:t xml:space="preserve"> </w:t>
            </w:r>
            <w:r>
              <w:t>Data analysis</w:t>
            </w:r>
          </w:p>
          <w:p w14:paraId="4E7BED9C" w14:textId="77777777" w:rsidR="0042760B" w:rsidRDefault="0042760B" w:rsidP="008A5A4C">
            <w:pPr>
              <w:pStyle w:val="TabletextrowsAgency"/>
            </w:pPr>
          </w:p>
          <w:p w14:paraId="035762A7" w14:textId="77777777" w:rsidR="0042760B" w:rsidRPr="004653B1" w:rsidRDefault="0042760B" w:rsidP="008A5A4C">
            <w:pPr>
              <w:pStyle w:val="TabletextrowsAgency"/>
            </w:pPr>
            <w:r>
              <w:t>Pg 39, lines 1-45</w:t>
            </w:r>
          </w:p>
        </w:tc>
        <w:tc>
          <w:tcPr>
            <w:tcW w:w="790" w:type="pct"/>
            <w:gridSpan w:val="2"/>
            <w:shd w:val="clear" w:color="auto" w:fill="E1E3F2"/>
          </w:tcPr>
          <w:p w14:paraId="4A704023" w14:textId="77777777" w:rsidR="0042760B" w:rsidRDefault="0042760B" w:rsidP="008A5A4C">
            <w:pPr>
              <w:pStyle w:val="TabletextrowsAgency"/>
            </w:pPr>
          </w:p>
          <w:p w14:paraId="4F5963A5" w14:textId="77777777" w:rsidR="0042760B" w:rsidRDefault="0042760B" w:rsidP="008A5A4C">
            <w:pPr>
              <w:pStyle w:val="TabletextrowsAgency"/>
            </w:pPr>
          </w:p>
        </w:tc>
        <w:tc>
          <w:tcPr>
            <w:tcW w:w="1956" w:type="pct"/>
            <w:gridSpan w:val="3"/>
            <w:shd w:val="clear" w:color="auto" w:fill="E1E3F2"/>
          </w:tcPr>
          <w:p w14:paraId="33507E1E" w14:textId="77777777" w:rsidR="0042760B" w:rsidRDefault="0042760B" w:rsidP="008A5A4C">
            <w:pPr>
              <w:pStyle w:val="TabletextrowsAgency"/>
              <w:spacing w:line="264" w:lineRule="auto"/>
            </w:pPr>
            <w:r w:rsidRPr="00660B01">
              <w:t>How is data analysis handled if registry data is utilized to provide ‘historical’ controls to clinical trial data and analysed as one data set?  Or in case of network meta-analysis?</w:t>
            </w:r>
          </w:p>
          <w:p w14:paraId="3203222F" w14:textId="77777777" w:rsidR="0042760B" w:rsidRPr="00660B01" w:rsidRDefault="0042760B" w:rsidP="008A5A4C">
            <w:pPr>
              <w:pStyle w:val="TabletextrowsAgency"/>
              <w:spacing w:line="264" w:lineRule="auto"/>
            </w:pPr>
          </w:p>
          <w:p w14:paraId="3D434462" w14:textId="77777777" w:rsidR="0042760B" w:rsidRPr="008C315A" w:rsidRDefault="0042760B" w:rsidP="008A5A4C">
            <w:pPr>
              <w:pStyle w:val="CommentText"/>
              <w:spacing w:line="264" w:lineRule="auto"/>
              <w:rPr>
                <w:color w:val="2F5496"/>
                <w:sz w:val="18"/>
                <w:szCs w:val="18"/>
              </w:rPr>
            </w:pPr>
            <w:r w:rsidRPr="00F14F76">
              <w:rPr>
                <w:rFonts w:eastAsia="Times New Roman"/>
                <w:sz w:val="18"/>
                <w:szCs w:val="18"/>
              </w:rPr>
              <w:t>Can MAHs be involved in the third-party selection (what if adequate data collection at registry level but few methodological resources?) Likewise, can MAHs be involved in developing statistical analysis plans (line 7-9)?</w:t>
            </w:r>
          </w:p>
        </w:tc>
        <w:tc>
          <w:tcPr>
            <w:tcW w:w="1484" w:type="pct"/>
            <w:gridSpan w:val="2"/>
            <w:shd w:val="clear" w:color="auto" w:fill="E1E3F2"/>
          </w:tcPr>
          <w:p w14:paraId="58A33F3D" w14:textId="77777777" w:rsidR="0042760B" w:rsidRDefault="0042760B" w:rsidP="008A5A4C">
            <w:pPr>
              <w:pStyle w:val="TabletextrowsAgency"/>
            </w:pPr>
          </w:p>
          <w:p w14:paraId="09BDE69F" w14:textId="77777777" w:rsidR="0042760B" w:rsidRDefault="0042760B" w:rsidP="008A5A4C">
            <w:pPr>
              <w:pStyle w:val="TabletextrowsAgency"/>
            </w:pPr>
          </w:p>
          <w:p w14:paraId="554524F9" w14:textId="77777777" w:rsidR="0042760B" w:rsidRPr="00561BA0" w:rsidRDefault="0042760B" w:rsidP="008A5A4C">
            <w:pPr>
              <w:pStyle w:val="TabletextrowsAgency"/>
            </w:pPr>
          </w:p>
        </w:tc>
      </w:tr>
      <w:tr w:rsidR="0042760B" w:rsidRPr="00B822FC" w14:paraId="2F13DA3B" w14:textId="77777777" w:rsidTr="008A5A4C">
        <w:tc>
          <w:tcPr>
            <w:tcW w:w="770" w:type="pct"/>
            <w:shd w:val="clear" w:color="auto" w:fill="E1E3F2"/>
          </w:tcPr>
          <w:p w14:paraId="49061FCF" w14:textId="77777777" w:rsidR="0042760B" w:rsidRPr="004653B1" w:rsidRDefault="0042760B" w:rsidP="008A5A4C">
            <w:pPr>
              <w:pStyle w:val="TabletextrowsAgency"/>
              <w:rPr>
                <w:b/>
              </w:rPr>
            </w:pPr>
            <w:r>
              <w:rPr>
                <w:b/>
              </w:rPr>
              <w:t>Registry studies</w:t>
            </w:r>
          </w:p>
          <w:p w14:paraId="0AFF1860" w14:textId="77777777" w:rsidR="0042760B" w:rsidRDefault="0042760B" w:rsidP="008A5A4C">
            <w:pPr>
              <w:pStyle w:val="TabletextrowsAgency"/>
            </w:pPr>
            <w:r>
              <w:t>6.7 Data Analysis</w:t>
            </w:r>
          </w:p>
          <w:p w14:paraId="7756DBFC" w14:textId="77777777" w:rsidR="0042760B" w:rsidRDefault="0042760B" w:rsidP="008A5A4C">
            <w:pPr>
              <w:pStyle w:val="TabletextrowsAgency"/>
            </w:pPr>
          </w:p>
          <w:p w14:paraId="5A424CD4" w14:textId="77777777" w:rsidR="0042760B" w:rsidRDefault="0042760B" w:rsidP="008A5A4C">
            <w:pPr>
              <w:pStyle w:val="TabletextrowsAgency"/>
              <w:rPr>
                <w:b/>
              </w:rPr>
            </w:pPr>
            <w:r>
              <w:t xml:space="preserve">Pg 39, </w:t>
            </w:r>
            <w:r w:rsidRPr="004653B1">
              <w:t>Lines 1</w:t>
            </w:r>
            <w:r>
              <w:t>1-12</w:t>
            </w:r>
          </w:p>
        </w:tc>
        <w:tc>
          <w:tcPr>
            <w:tcW w:w="790" w:type="pct"/>
            <w:gridSpan w:val="2"/>
            <w:shd w:val="clear" w:color="auto" w:fill="E1E3F2"/>
          </w:tcPr>
          <w:p w14:paraId="3C8A4BA4" w14:textId="77777777" w:rsidR="0042760B" w:rsidRDefault="0042760B" w:rsidP="008A5A4C">
            <w:pPr>
              <w:pStyle w:val="TabletextrowsAgency"/>
            </w:pPr>
          </w:p>
        </w:tc>
        <w:tc>
          <w:tcPr>
            <w:tcW w:w="1956" w:type="pct"/>
            <w:gridSpan w:val="3"/>
            <w:shd w:val="clear" w:color="auto" w:fill="E1E3F2"/>
          </w:tcPr>
          <w:p w14:paraId="20849844" w14:textId="77777777" w:rsidR="0042760B" w:rsidRDefault="0042760B" w:rsidP="008A5A4C">
            <w:pPr>
              <w:pStyle w:val="TabletextrowsAgency"/>
              <w:spacing w:line="240" w:lineRule="auto"/>
            </w:pPr>
            <w:r>
              <w:t xml:space="preserve">Comment: The data are </w:t>
            </w:r>
            <w:r w:rsidRPr="001A5F31">
              <w:t>often already generated, in the case of existing registries.   </w:t>
            </w:r>
          </w:p>
          <w:p w14:paraId="19D21956" w14:textId="77777777" w:rsidR="0042760B" w:rsidRDefault="0042760B" w:rsidP="008A5A4C">
            <w:pPr>
              <w:pStyle w:val="TabletextrowsAgency"/>
              <w:spacing w:line="240" w:lineRule="auto"/>
            </w:pPr>
          </w:p>
          <w:p w14:paraId="2C22A74C" w14:textId="77777777" w:rsidR="0042760B" w:rsidRDefault="0042760B" w:rsidP="008A5A4C">
            <w:pPr>
              <w:pStyle w:val="TabletextrowsAgency"/>
              <w:spacing w:line="240" w:lineRule="auto"/>
            </w:pPr>
            <w:r>
              <w:t xml:space="preserve">Proposed change (if any): Pre-specification of the analytical approach before data are </w:t>
            </w:r>
            <w:r w:rsidRPr="00943906">
              <w:rPr>
                <w:b/>
              </w:rPr>
              <w:t>tabulated in an analytic way</w:t>
            </w:r>
            <w:r>
              <w:t xml:space="preserve"> on any investigational or…</w:t>
            </w:r>
          </w:p>
          <w:p w14:paraId="4878EB25" w14:textId="77777777" w:rsidR="0042760B" w:rsidRPr="009C4ED0" w:rsidRDefault="0042760B" w:rsidP="008A5A4C">
            <w:pPr>
              <w:pStyle w:val="TabletextrowsAgency"/>
              <w:spacing w:line="240" w:lineRule="auto"/>
            </w:pPr>
          </w:p>
        </w:tc>
        <w:tc>
          <w:tcPr>
            <w:tcW w:w="1484" w:type="pct"/>
            <w:gridSpan w:val="2"/>
            <w:shd w:val="clear" w:color="auto" w:fill="E1E3F2"/>
          </w:tcPr>
          <w:p w14:paraId="61E1D0CB" w14:textId="77777777" w:rsidR="0042760B" w:rsidRPr="00561BA0" w:rsidRDefault="0042760B" w:rsidP="008A5A4C">
            <w:pPr>
              <w:pStyle w:val="TabletextrowsAgency"/>
            </w:pPr>
          </w:p>
        </w:tc>
      </w:tr>
      <w:tr w:rsidR="0042760B" w:rsidRPr="00B822FC" w14:paraId="62EDFF9F" w14:textId="77777777" w:rsidTr="008A5A4C">
        <w:tc>
          <w:tcPr>
            <w:tcW w:w="770" w:type="pct"/>
            <w:shd w:val="clear" w:color="auto" w:fill="E1E3F2"/>
          </w:tcPr>
          <w:p w14:paraId="27A7E526" w14:textId="77777777" w:rsidR="0042760B" w:rsidRPr="004653B1" w:rsidRDefault="0042760B" w:rsidP="008A5A4C">
            <w:pPr>
              <w:pStyle w:val="TabletextrowsAgency"/>
              <w:rPr>
                <w:b/>
              </w:rPr>
            </w:pPr>
            <w:r>
              <w:rPr>
                <w:b/>
              </w:rPr>
              <w:t>Registry studies</w:t>
            </w:r>
          </w:p>
          <w:p w14:paraId="6F0EA2DE" w14:textId="77777777" w:rsidR="0042760B" w:rsidRDefault="0042760B" w:rsidP="008A5A4C">
            <w:pPr>
              <w:pStyle w:val="TabletextrowsAgency"/>
            </w:pPr>
            <w:r>
              <w:t>6.7 Data Analysis</w:t>
            </w:r>
          </w:p>
          <w:p w14:paraId="1F8B041B" w14:textId="77777777" w:rsidR="0042760B" w:rsidRDefault="0042760B" w:rsidP="008A5A4C">
            <w:pPr>
              <w:pStyle w:val="TabletextrowsAgency"/>
            </w:pPr>
          </w:p>
          <w:p w14:paraId="33293130" w14:textId="77777777" w:rsidR="0042760B" w:rsidRPr="00561BA0" w:rsidRDefault="0042760B" w:rsidP="008A5A4C">
            <w:pPr>
              <w:pStyle w:val="TabletextrowsAgency"/>
            </w:pPr>
            <w:r>
              <w:t xml:space="preserve">Pg 39, </w:t>
            </w:r>
            <w:r w:rsidRPr="004653B1">
              <w:t>Lines 18-25</w:t>
            </w:r>
          </w:p>
        </w:tc>
        <w:tc>
          <w:tcPr>
            <w:tcW w:w="790" w:type="pct"/>
            <w:gridSpan w:val="2"/>
            <w:shd w:val="clear" w:color="auto" w:fill="E1E3F2"/>
          </w:tcPr>
          <w:p w14:paraId="4E50CCD0" w14:textId="77777777" w:rsidR="0042760B" w:rsidRDefault="0042760B" w:rsidP="008A5A4C">
            <w:pPr>
              <w:pStyle w:val="TabletextrowsAgency"/>
            </w:pPr>
          </w:p>
        </w:tc>
        <w:tc>
          <w:tcPr>
            <w:tcW w:w="1956" w:type="pct"/>
            <w:gridSpan w:val="3"/>
            <w:shd w:val="clear" w:color="auto" w:fill="E1E3F2"/>
          </w:tcPr>
          <w:p w14:paraId="0CCE2141" w14:textId="77777777" w:rsidR="0042760B" w:rsidRPr="009C4ED0" w:rsidRDefault="0042760B" w:rsidP="008A5A4C">
            <w:pPr>
              <w:pStyle w:val="TabletextrowsAgency"/>
              <w:spacing w:line="240" w:lineRule="auto"/>
            </w:pPr>
            <w:r w:rsidRPr="009C4ED0">
              <w:t>This section addresses “event rates” and “incidence rates.”  It is recommended that the potential need to consider person-time of observation, as opposed to just number of people, also be included in this section.</w:t>
            </w:r>
          </w:p>
          <w:p w14:paraId="5ADE7E59" w14:textId="77777777" w:rsidR="0042760B" w:rsidRPr="009C4ED0" w:rsidRDefault="0042760B" w:rsidP="008A5A4C">
            <w:pPr>
              <w:pStyle w:val="TabletextrowsAgency"/>
              <w:spacing w:line="240" w:lineRule="auto"/>
            </w:pPr>
          </w:p>
          <w:p w14:paraId="24A1FDF7" w14:textId="77777777" w:rsidR="0042760B" w:rsidRPr="009C4ED0" w:rsidRDefault="0042760B" w:rsidP="008A5A4C">
            <w:pPr>
              <w:pStyle w:val="TabletextrowsAgency"/>
              <w:spacing w:line="240" w:lineRule="auto"/>
              <w:rPr>
                <w:b/>
              </w:rPr>
            </w:pPr>
            <w:r w:rsidRPr="009C4ED0">
              <w:rPr>
                <w:i/>
              </w:rPr>
              <w:t>Proposed change</w:t>
            </w:r>
            <w:r w:rsidRPr="009C4ED0">
              <w:t xml:space="preserve">: Comparisons between categories should take observation periods into account and use parameters such hazard ratios (HR) or incidence rate ratios (IRR) adjusted for potential confounders.  </w:t>
            </w:r>
            <w:r w:rsidRPr="009C4ED0">
              <w:rPr>
                <w:b/>
              </w:rPr>
              <w:t>The potential need to consider person-time of observation, as opposed to just number of people, should also be considered.</w:t>
            </w:r>
          </w:p>
          <w:p w14:paraId="7598BA34" w14:textId="77777777" w:rsidR="0042760B" w:rsidRPr="009C4ED0" w:rsidRDefault="0042760B" w:rsidP="008A5A4C">
            <w:pPr>
              <w:pStyle w:val="CommentText"/>
              <w:spacing w:line="264" w:lineRule="auto"/>
              <w:rPr>
                <w:sz w:val="18"/>
                <w:szCs w:val="18"/>
              </w:rPr>
            </w:pPr>
          </w:p>
        </w:tc>
        <w:tc>
          <w:tcPr>
            <w:tcW w:w="1484" w:type="pct"/>
            <w:gridSpan w:val="2"/>
            <w:shd w:val="clear" w:color="auto" w:fill="E1E3F2"/>
          </w:tcPr>
          <w:p w14:paraId="7F2C560C" w14:textId="77777777" w:rsidR="0042760B" w:rsidRPr="00561BA0" w:rsidRDefault="0042760B" w:rsidP="008A5A4C">
            <w:pPr>
              <w:pStyle w:val="TabletextrowsAgency"/>
            </w:pPr>
          </w:p>
        </w:tc>
      </w:tr>
      <w:tr w:rsidR="0042760B" w:rsidRPr="00E95AE0" w14:paraId="5AFE285F" w14:textId="77777777" w:rsidTr="008A5A4C">
        <w:tc>
          <w:tcPr>
            <w:tcW w:w="770" w:type="pct"/>
            <w:shd w:val="clear" w:color="auto" w:fill="E1E3F2"/>
          </w:tcPr>
          <w:p w14:paraId="5F745AF0" w14:textId="77777777" w:rsidR="0042760B" w:rsidRPr="00CF7D29" w:rsidRDefault="0042760B" w:rsidP="008A5A4C">
            <w:pPr>
              <w:pStyle w:val="TabletextrowsAgency"/>
              <w:rPr>
                <w:b/>
              </w:rPr>
            </w:pPr>
            <w:r w:rsidRPr="00CF7D29">
              <w:rPr>
                <w:b/>
              </w:rPr>
              <w:t>Registry studies</w:t>
            </w:r>
          </w:p>
          <w:p w14:paraId="0DD1A3C6" w14:textId="77777777" w:rsidR="0042760B" w:rsidRDefault="0042760B" w:rsidP="008A5A4C">
            <w:pPr>
              <w:pStyle w:val="TabletextrowsAgency"/>
            </w:pPr>
            <w:r>
              <w:t>6.7 Data Analysis</w:t>
            </w:r>
          </w:p>
          <w:p w14:paraId="3E849CB3" w14:textId="77777777" w:rsidR="0042760B" w:rsidRDefault="0042760B" w:rsidP="008A5A4C">
            <w:pPr>
              <w:pStyle w:val="TabletextrowsAgency"/>
            </w:pPr>
          </w:p>
          <w:p w14:paraId="007C5A98" w14:textId="77777777" w:rsidR="0042760B" w:rsidRPr="00E95AE0" w:rsidRDefault="0042760B" w:rsidP="008A5A4C">
            <w:pPr>
              <w:pStyle w:val="TabletextrowsAgency"/>
              <w:rPr>
                <w:b/>
              </w:rPr>
            </w:pPr>
            <w:r>
              <w:t>Pg 39, lines 26-27</w:t>
            </w:r>
          </w:p>
        </w:tc>
        <w:tc>
          <w:tcPr>
            <w:tcW w:w="790" w:type="pct"/>
            <w:gridSpan w:val="2"/>
            <w:shd w:val="clear" w:color="auto" w:fill="E1E3F2"/>
          </w:tcPr>
          <w:p w14:paraId="3DAC2B59" w14:textId="77777777" w:rsidR="0042760B" w:rsidRPr="00E95AE0" w:rsidRDefault="0042760B" w:rsidP="008A5A4C">
            <w:pPr>
              <w:pStyle w:val="TabletextrowsAgency"/>
            </w:pPr>
          </w:p>
        </w:tc>
        <w:tc>
          <w:tcPr>
            <w:tcW w:w="1956" w:type="pct"/>
            <w:gridSpan w:val="3"/>
            <w:shd w:val="clear" w:color="auto" w:fill="E1E3F2"/>
          </w:tcPr>
          <w:p w14:paraId="1107BCAB" w14:textId="77777777" w:rsidR="0042760B" w:rsidRDefault="0042760B" w:rsidP="008A5A4C">
            <w:pPr>
              <w:pStyle w:val="CommentText"/>
              <w:spacing w:line="264" w:lineRule="auto"/>
              <w:rPr>
                <w:sz w:val="18"/>
                <w:szCs w:val="18"/>
              </w:rPr>
            </w:pPr>
            <w:r w:rsidRPr="009C4ED0">
              <w:rPr>
                <w:sz w:val="18"/>
                <w:szCs w:val="18"/>
              </w:rPr>
              <w:t xml:space="preserve">The term </w:t>
            </w:r>
            <w:r>
              <w:rPr>
                <w:sz w:val="18"/>
                <w:szCs w:val="18"/>
              </w:rPr>
              <w:t>‘</w:t>
            </w:r>
            <w:r w:rsidRPr="009C4ED0">
              <w:rPr>
                <w:sz w:val="18"/>
                <w:szCs w:val="18"/>
              </w:rPr>
              <w:t>systematically</w:t>
            </w:r>
            <w:r>
              <w:rPr>
                <w:sz w:val="18"/>
                <w:szCs w:val="18"/>
              </w:rPr>
              <w:t>’</w:t>
            </w:r>
            <w:r w:rsidRPr="009C4ED0">
              <w:rPr>
                <w:sz w:val="18"/>
                <w:szCs w:val="18"/>
              </w:rPr>
              <w:t xml:space="preserve"> may be too strong in this context, as there may be some situations (even if not the rule) where the differences in patient groups given different treatments to be compared in a study may be minimum.</w:t>
            </w:r>
          </w:p>
          <w:p w14:paraId="70DDA810" w14:textId="77777777" w:rsidR="0042760B" w:rsidRPr="009C4ED0" w:rsidRDefault="0042760B" w:rsidP="008A5A4C">
            <w:pPr>
              <w:pStyle w:val="CommentText"/>
              <w:spacing w:line="264" w:lineRule="auto"/>
              <w:rPr>
                <w:sz w:val="18"/>
                <w:szCs w:val="18"/>
              </w:rPr>
            </w:pPr>
          </w:p>
          <w:p w14:paraId="028553A5" w14:textId="77777777" w:rsidR="0042760B" w:rsidRPr="008C315A" w:rsidRDefault="0042760B" w:rsidP="008A5A4C">
            <w:pPr>
              <w:pStyle w:val="CommentText"/>
              <w:spacing w:line="264" w:lineRule="auto"/>
              <w:rPr>
                <w:color w:val="2F5496"/>
                <w:sz w:val="18"/>
                <w:szCs w:val="18"/>
              </w:rPr>
            </w:pPr>
            <w:r w:rsidRPr="009C4ED0">
              <w:rPr>
                <w:i/>
                <w:sz w:val="18"/>
                <w:szCs w:val="18"/>
              </w:rPr>
              <w:t>Proposed change:</w:t>
            </w:r>
            <w:r w:rsidRPr="009C4ED0">
              <w:rPr>
                <w:sz w:val="18"/>
                <w:szCs w:val="18"/>
              </w:rPr>
              <w:t xml:space="preserve"> Delete the term “systematically”.</w:t>
            </w:r>
          </w:p>
        </w:tc>
        <w:tc>
          <w:tcPr>
            <w:tcW w:w="1484" w:type="pct"/>
            <w:gridSpan w:val="2"/>
            <w:shd w:val="clear" w:color="auto" w:fill="E1E3F2"/>
          </w:tcPr>
          <w:p w14:paraId="4FE68EB9" w14:textId="77777777" w:rsidR="0042760B" w:rsidRPr="00E95AE0" w:rsidRDefault="0042760B" w:rsidP="008A5A4C">
            <w:pPr>
              <w:pStyle w:val="TabletextrowsAgency"/>
            </w:pPr>
          </w:p>
        </w:tc>
      </w:tr>
      <w:tr w:rsidR="0042760B" w:rsidRPr="00B822FC" w14:paraId="04C1D208" w14:textId="77777777" w:rsidTr="008A5A4C">
        <w:tc>
          <w:tcPr>
            <w:tcW w:w="770" w:type="pct"/>
            <w:shd w:val="clear" w:color="auto" w:fill="E1E3F2"/>
          </w:tcPr>
          <w:p w14:paraId="635FBB32" w14:textId="77777777" w:rsidR="0042760B" w:rsidRPr="00E95AE0" w:rsidRDefault="0042760B" w:rsidP="008A5A4C">
            <w:pPr>
              <w:pStyle w:val="TabletextrowsAgency"/>
              <w:rPr>
                <w:b/>
              </w:rPr>
            </w:pPr>
            <w:r w:rsidRPr="00E95AE0">
              <w:rPr>
                <w:b/>
              </w:rPr>
              <w:t>Registry studies</w:t>
            </w:r>
          </w:p>
          <w:p w14:paraId="6A9D6293" w14:textId="77777777" w:rsidR="0042760B" w:rsidRDefault="0042760B" w:rsidP="008A5A4C">
            <w:pPr>
              <w:pStyle w:val="TabletextrowsAgency"/>
            </w:pPr>
            <w:r>
              <w:t>6.7 Data Analysis</w:t>
            </w:r>
          </w:p>
          <w:p w14:paraId="32DB9372" w14:textId="77777777" w:rsidR="0042760B" w:rsidRPr="00E95AE0" w:rsidRDefault="0042760B" w:rsidP="008A5A4C">
            <w:pPr>
              <w:pStyle w:val="TabletextrowsAgency"/>
            </w:pPr>
          </w:p>
          <w:p w14:paraId="2CB4416D" w14:textId="77777777" w:rsidR="0042760B" w:rsidRPr="00561BA0" w:rsidRDefault="0042760B" w:rsidP="008A5A4C">
            <w:pPr>
              <w:pStyle w:val="TabletextrowsAgency"/>
            </w:pPr>
            <w:r w:rsidRPr="00E95AE0">
              <w:t xml:space="preserve">Pg 39, lines </w:t>
            </w:r>
            <w:r>
              <w:t>26</w:t>
            </w:r>
            <w:r w:rsidRPr="00E95AE0">
              <w:t>-42</w:t>
            </w:r>
          </w:p>
        </w:tc>
        <w:tc>
          <w:tcPr>
            <w:tcW w:w="790" w:type="pct"/>
            <w:gridSpan w:val="2"/>
            <w:shd w:val="clear" w:color="auto" w:fill="E1E3F2"/>
          </w:tcPr>
          <w:p w14:paraId="1A3EB13E" w14:textId="77777777" w:rsidR="0042760B" w:rsidRPr="00A314AC" w:rsidRDefault="0042760B" w:rsidP="008A5A4C">
            <w:pPr>
              <w:pStyle w:val="TabletextrowsAgency"/>
            </w:pPr>
          </w:p>
        </w:tc>
        <w:tc>
          <w:tcPr>
            <w:tcW w:w="1956" w:type="pct"/>
            <w:gridSpan w:val="3"/>
            <w:shd w:val="clear" w:color="auto" w:fill="E1E3F2"/>
          </w:tcPr>
          <w:p w14:paraId="7222454D" w14:textId="77777777" w:rsidR="0042760B" w:rsidRPr="00A314AC" w:rsidRDefault="0042760B" w:rsidP="008A5A4C">
            <w:r w:rsidRPr="00A314AC">
              <w:rPr>
                <w:rFonts w:eastAsia="Calibri" w:cs="Calibri"/>
                <w:b/>
              </w:rPr>
              <w:t>Propensity scores:</w:t>
            </w:r>
            <w:r w:rsidRPr="00A314AC">
              <w:rPr>
                <w:rFonts w:eastAsia="Calibri" w:cs="Calibri"/>
              </w:rPr>
              <w:t xml:space="preserve"> </w:t>
            </w:r>
            <w:r w:rsidRPr="00A314AC">
              <w:rPr>
                <w:rFonts w:eastAsia="Calibri" w:cs="Calibri"/>
              </w:rPr>
              <w:br/>
            </w:r>
            <w:r w:rsidRPr="00A314AC">
              <w:t>Defining the use of the propensity score approach is somehow restrictive, it is suggested to reword this in more general language.</w:t>
            </w:r>
          </w:p>
          <w:p w14:paraId="27C99A81" w14:textId="77777777" w:rsidR="0042760B" w:rsidRPr="00A314AC" w:rsidRDefault="0042760B" w:rsidP="008A5A4C">
            <w:pPr>
              <w:pStyle w:val="CommentText"/>
              <w:spacing w:line="264" w:lineRule="auto"/>
              <w:rPr>
                <w:i/>
                <w:sz w:val="18"/>
                <w:szCs w:val="18"/>
              </w:rPr>
            </w:pPr>
          </w:p>
          <w:p w14:paraId="7C390054" w14:textId="77777777" w:rsidR="0042760B" w:rsidRPr="00A314AC" w:rsidRDefault="0042760B" w:rsidP="008A5A4C">
            <w:pPr>
              <w:pStyle w:val="TabletextrowsAgency"/>
              <w:spacing w:line="264" w:lineRule="auto"/>
              <w:rPr>
                <w:rFonts w:eastAsia="Calibri" w:cs="Calibri"/>
              </w:rPr>
            </w:pPr>
            <w:r w:rsidRPr="00A314AC">
              <w:rPr>
                <w:i/>
              </w:rPr>
              <w:t>Proposed change</w:t>
            </w:r>
            <w:r w:rsidRPr="00A314AC">
              <w:t>: This potential bias can be addressed using various methods e.g. the propensity score approach. The appropriate method and the assessment of whether the propensity score approach is valid will depend on the research question, patient population, outcomes for the specific study and data available.</w:t>
            </w:r>
            <w:r w:rsidRPr="00A314AC">
              <w:rPr>
                <w:rFonts w:eastAsia="Calibri" w:cs="Calibri"/>
              </w:rPr>
              <w:t xml:space="preserve"> </w:t>
            </w:r>
          </w:p>
          <w:p w14:paraId="31CEA2EF" w14:textId="77777777" w:rsidR="0042760B" w:rsidRPr="00A314AC" w:rsidRDefault="0042760B" w:rsidP="008A5A4C">
            <w:pPr>
              <w:pStyle w:val="TabletextrowsAgency"/>
              <w:spacing w:line="264" w:lineRule="auto"/>
              <w:rPr>
                <w:rFonts w:eastAsia="Calibri" w:cs="Calibri"/>
              </w:rPr>
            </w:pPr>
          </w:p>
          <w:p w14:paraId="5F4D6D95" w14:textId="77777777" w:rsidR="0042760B" w:rsidRPr="00A314AC" w:rsidRDefault="0042760B" w:rsidP="008A5A4C">
            <w:pPr>
              <w:pStyle w:val="TabletextrowsAgency"/>
              <w:spacing w:line="264" w:lineRule="auto"/>
            </w:pPr>
            <w:r w:rsidRPr="00A314AC">
              <w:rPr>
                <w:rFonts w:eastAsia="Calibri" w:cs="Calibri"/>
              </w:rPr>
              <w:t>Of note, there are additional matching methods available in the literature, these methods (e.g. Entropy Balancing (Hainmueller 2012) or Genetic matching (Diamond 2013) potentially outperform propensity scores in bias reduction.</w:t>
            </w:r>
          </w:p>
        </w:tc>
        <w:tc>
          <w:tcPr>
            <w:tcW w:w="1484" w:type="pct"/>
            <w:gridSpan w:val="2"/>
            <w:shd w:val="clear" w:color="auto" w:fill="E1E3F2"/>
          </w:tcPr>
          <w:p w14:paraId="3871E743" w14:textId="77777777" w:rsidR="0042760B" w:rsidRPr="00561BA0" w:rsidRDefault="0042760B" w:rsidP="008A5A4C">
            <w:pPr>
              <w:pStyle w:val="TabletextrowsAgency"/>
            </w:pPr>
          </w:p>
        </w:tc>
      </w:tr>
      <w:tr w:rsidR="0042760B" w:rsidRPr="00B822FC" w14:paraId="74E2A53E" w14:textId="77777777" w:rsidTr="008A5A4C">
        <w:tc>
          <w:tcPr>
            <w:tcW w:w="770" w:type="pct"/>
            <w:shd w:val="clear" w:color="auto" w:fill="E1E3F2"/>
          </w:tcPr>
          <w:p w14:paraId="1AA32479" w14:textId="77777777" w:rsidR="0042760B" w:rsidRPr="00CF7D29" w:rsidRDefault="0042760B" w:rsidP="008A5A4C">
            <w:pPr>
              <w:pStyle w:val="TabletextrowsAgency"/>
              <w:rPr>
                <w:b/>
              </w:rPr>
            </w:pPr>
            <w:r w:rsidRPr="00CF7D29">
              <w:rPr>
                <w:b/>
              </w:rPr>
              <w:t>Registry studies</w:t>
            </w:r>
          </w:p>
          <w:p w14:paraId="7FBAE5D5" w14:textId="77777777" w:rsidR="0042760B" w:rsidRDefault="0042760B" w:rsidP="008A5A4C">
            <w:pPr>
              <w:pStyle w:val="TabletextrowsAgency"/>
            </w:pPr>
            <w:r>
              <w:t>6.7 Data Analysis</w:t>
            </w:r>
          </w:p>
          <w:p w14:paraId="40101F34" w14:textId="77777777" w:rsidR="0042760B" w:rsidRDefault="0042760B" w:rsidP="008A5A4C">
            <w:pPr>
              <w:pStyle w:val="TabletextrowsAgency"/>
            </w:pPr>
          </w:p>
          <w:p w14:paraId="4589ED6D" w14:textId="77777777" w:rsidR="0042760B" w:rsidRPr="0042415D" w:rsidRDefault="0042760B" w:rsidP="008A5A4C">
            <w:pPr>
              <w:pStyle w:val="TabletextrowsAgency"/>
            </w:pPr>
            <w:r>
              <w:t>Pg 40, lines 10-11</w:t>
            </w:r>
          </w:p>
        </w:tc>
        <w:tc>
          <w:tcPr>
            <w:tcW w:w="790" w:type="pct"/>
            <w:gridSpan w:val="2"/>
            <w:shd w:val="clear" w:color="auto" w:fill="E1E3F2"/>
          </w:tcPr>
          <w:p w14:paraId="576638C7" w14:textId="77777777" w:rsidR="0042760B" w:rsidRDefault="0042760B" w:rsidP="008A5A4C">
            <w:pPr>
              <w:pStyle w:val="TabletextrowsAgency"/>
            </w:pPr>
          </w:p>
        </w:tc>
        <w:tc>
          <w:tcPr>
            <w:tcW w:w="1956" w:type="pct"/>
            <w:gridSpan w:val="3"/>
            <w:shd w:val="clear" w:color="auto" w:fill="E1E3F2"/>
          </w:tcPr>
          <w:p w14:paraId="079CFD64" w14:textId="77777777" w:rsidR="0042760B" w:rsidRDefault="0042760B" w:rsidP="008A5A4C">
            <w:pPr>
              <w:pStyle w:val="CommentText"/>
              <w:spacing w:line="264" w:lineRule="auto"/>
              <w:rPr>
                <w:sz w:val="18"/>
                <w:szCs w:val="18"/>
              </w:rPr>
            </w:pPr>
            <w:r w:rsidRPr="00BE3095">
              <w:rPr>
                <w:sz w:val="18"/>
                <w:szCs w:val="18"/>
              </w:rPr>
              <w:t>The last sentence of the paragraph is not clear. Indeed, in a comparative safety or effectiveness study, the objective will be to compare new users of the newly marketed treatment, with new users of one or several competing treatments, to avoid the biases as listed in the section.</w:t>
            </w:r>
          </w:p>
          <w:p w14:paraId="2CB1A9AA" w14:textId="77777777" w:rsidR="0042760B" w:rsidRPr="00BE3095" w:rsidRDefault="0042760B" w:rsidP="008A5A4C">
            <w:pPr>
              <w:pStyle w:val="CommentText"/>
              <w:spacing w:line="264" w:lineRule="auto"/>
              <w:rPr>
                <w:sz w:val="18"/>
                <w:szCs w:val="18"/>
              </w:rPr>
            </w:pPr>
          </w:p>
          <w:p w14:paraId="36C6AB69" w14:textId="77777777" w:rsidR="0042760B" w:rsidRPr="008C315A" w:rsidRDefault="0042760B" w:rsidP="008A5A4C">
            <w:pPr>
              <w:pStyle w:val="CommentText"/>
              <w:spacing w:line="264" w:lineRule="auto"/>
              <w:rPr>
                <w:color w:val="2F5496"/>
                <w:sz w:val="18"/>
                <w:szCs w:val="18"/>
              </w:rPr>
            </w:pPr>
            <w:r w:rsidRPr="00BE3095">
              <w:rPr>
                <w:i/>
                <w:sz w:val="18"/>
                <w:szCs w:val="18"/>
              </w:rPr>
              <w:t>Proposed change</w:t>
            </w:r>
            <w:r>
              <w:rPr>
                <w:sz w:val="18"/>
                <w:szCs w:val="18"/>
              </w:rPr>
              <w:t>: Consider deleting</w:t>
            </w:r>
            <w:r w:rsidRPr="00BE3095">
              <w:rPr>
                <w:sz w:val="18"/>
                <w:szCs w:val="18"/>
              </w:rPr>
              <w:t xml:space="preserve"> </w:t>
            </w:r>
            <w:r>
              <w:rPr>
                <w:sz w:val="18"/>
                <w:szCs w:val="18"/>
              </w:rPr>
              <w:t>or rephrase to clarify</w:t>
            </w:r>
            <w:r w:rsidRPr="008C315A">
              <w:rPr>
                <w:color w:val="2F5496"/>
                <w:sz w:val="18"/>
                <w:szCs w:val="18"/>
              </w:rPr>
              <w:t>.</w:t>
            </w:r>
          </w:p>
        </w:tc>
        <w:tc>
          <w:tcPr>
            <w:tcW w:w="1484" w:type="pct"/>
            <w:gridSpan w:val="2"/>
            <w:shd w:val="clear" w:color="auto" w:fill="E1E3F2"/>
          </w:tcPr>
          <w:p w14:paraId="7EAAAE03" w14:textId="77777777" w:rsidR="0042760B" w:rsidRPr="00561BA0" w:rsidRDefault="0042760B" w:rsidP="008A5A4C">
            <w:pPr>
              <w:pStyle w:val="TabletextrowsAgency"/>
            </w:pPr>
          </w:p>
        </w:tc>
      </w:tr>
      <w:tr w:rsidR="0042760B" w:rsidRPr="00B822FC" w14:paraId="7A37BC20" w14:textId="77777777" w:rsidTr="008A5A4C">
        <w:tc>
          <w:tcPr>
            <w:tcW w:w="770" w:type="pct"/>
            <w:shd w:val="clear" w:color="auto" w:fill="E1E3F2"/>
          </w:tcPr>
          <w:p w14:paraId="35EA3AFA" w14:textId="77777777" w:rsidR="0042760B" w:rsidRDefault="0042760B" w:rsidP="008A5A4C">
            <w:pPr>
              <w:pStyle w:val="TabletextrowsAgency"/>
              <w:rPr>
                <w:b/>
              </w:rPr>
            </w:pPr>
            <w:r>
              <w:rPr>
                <w:b/>
              </w:rPr>
              <w:t>Registry studies</w:t>
            </w:r>
          </w:p>
          <w:p w14:paraId="75E5619B" w14:textId="77777777" w:rsidR="0042760B" w:rsidRDefault="0042760B" w:rsidP="008A5A4C">
            <w:pPr>
              <w:pStyle w:val="TabletextrowsAgency"/>
            </w:pPr>
            <w:r>
              <w:t>6.7 Data Analysis</w:t>
            </w:r>
          </w:p>
          <w:p w14:paraId="7BDE80E0" w14:textId="77777777" w:rsidR="0042760B" w:rsidRDefault="0042760B" w:rsidP="008A5A4C">
            <w:pPr>
              <w:pStyle w:val="TabletextrowsAgency"/>
              <w:rPr>
                <w:b/>
              </w:rPr>
            </w:pPr>
          </w:p>
          <w:p w14:paraId="2202FE19" w14:textId="77777777" w:rsidR="0042760B" w:rsidRDefault="0042760B" w:rsidP="008A5A4C">
            <w:pPr>
              <w:pStyle w:val="TabletextrowsAgency"/>
              <w:rPr>
                <w:b/>
              </w:rPr>
            </w:pPr>
          </w:p>
          <w:p w14:paraId="67DACE23" w14:textId="77777777" w:rsidR="0042760B" w:rsidRPr="00561BA0" w:rsidRDefault="0042760B" w:rsidP="008A5A4C">
            <w:pPr>
              <w:pStyle w:val="TabletextrowsAgency"/>
            </w:pPr>
            <w:r>
              <w:t>Pg 40, lines 23-29</w:t>
            </w:r>
          </w:p>
        </w:tc>
        <w:tc>
          <w:tcPr>
            <w:tcW w:w="790" w:type="pct"/>
            <w:gridSpan w:val="2"/>
            <w:shd w:val="clear" w:color="auto" w:fill="E1E3F2"/>
          </w:tcPr>
          <w:p w14:paraId="5022F260" w14:textId="77777777" w:rsidR="0042760B" w:rsidRDefault="0042760B" w:rsidP="008A5A4C">
            <w:pPr>
              <w:pStyle w:val="TabletextrowsAgency"/>
            </w:pPr>
          </w:p>
        </w:tc>
        <w:tc>
          <w:tcPr>
            <w:tcW w:w="1956" w:type="pct"/>
            <w:gridSpan w:val="3"/>
            <w:shd w:val="clear" w:color="auto" w:fill="E1E3F2"/>
          </w:tcPr>
          <w:p w14:paraId="67B928A9" w14:textId="77777777" w:rsidR="0042760B" w:rsidRDefault="0042760B" w:rsidP="008A5A4C">
            <w:pPr>
              <w:pStyle w:val="TabletextrowsAgency"/>
              <w:spacing w:line="240" w:lineRule="auto"/>
            </w:pPr>
            <w:r w:rsidRPr="00BE3095">
              <w:t>If using a comparative non-exposure group, particularly if using data from a different country or region, care should be taken to ensure that underlying differences in the two samples/populations which may influence the likelihood of outcome occurrence can be adequately measured and controlled for in the analysis. If not, additional confounding may be introduced. For example, populations in different regions may have significantly different underlying risks for an outcome due to genetic or environmental differences which may distort results if not identified and controlled for.</w:t>
            </w:r>
          </w:p>
          <w:p w14:paraId="4559C8CA" w14:textId="77777777" w:rsidR="0042760B" w:rsidRPr="00BE3095" w:rsidRDefault="0042760B" w:rsidP="008A5A4C">
            <w:pPr>
              <w:pStyle w:val="TabletextrowsAgency"/>
              <w:spacing w:line="240" w:lineRule="auto"/>
            </w:pPr>
          </w:p>
          <w:p w14:paraId="2078CEB8" w14:textId="77777777" w:rsidR="0042760B" w:rsidRDefault="0042760B" w:rsidP="008A5A4C">
            <w:pPr>
              <w:pStyle w:val="TabletextrowsAgency"/>
              <w:spacing w:line="240" w:lineRule="auto"/>
              <w:rPr>
                <w:bCs/>
              </w:rPr>
            </w:pPr>
            <w:r>
              <w:t xml:space="preserve">The document should acknowledge that </w:t>
            </w:r>
            <w:r>
              <w:rPr>
                <w:bCs/>
              </w:rPr>
              <w:t>a</w:t>
            </w:r>
            <w:r w:rsidRPr="00FC08CF">
              <w:rPr>
                <w:bCs/>
              </w:rPr>
              <w:t xml:space="preserve">fter </w:t>
            </w:r>
            <w:r>
              <w:rPr>
                <w:bCs/>
              </w:rPr>
              <w:t xml:space="preserve">product </w:t>
            </w:r>
            <w:r w:rsidRPr="00FC08CF">
              <w:rPr>
                <w:bCs/>
              </w:rPr>
              <w:t>approval</w:t>
            </w:r>
            <w:r>
              <w:rPr>
                <w:bCs/>
              </w:rPr>
              <w:t>,</w:t>
            </w:r>
            <w:r w:rsidRPr="00FC08CF">
              <w:rPr>
                <w:bCs/>
              </w:rPr>
              <w:t xml:space="preserve"> it is important to understand the possibilities and limitation</w:t>
            </w:r>
            <w:r>
              <w:rPr>
                <w:bCs/>
              </w:rPr>
              <w:t>s</w:t>
            </w:r>
            <w:r w:rsidRPr="00FC08CF">
              <w:rPr>
                <w:bCs/>
              </w:rPr>
              <w:t xml:space="preserve"> of comparators and the associated bias/confounding in a non-randomized setti</w:t>
            </w:r>
            <w:r>
              <w:rPr>
                <w:bCs/>
              </w:rPr>
              <w:t xml:space="preserve">ng: appropriate planning with epidemiology expertise is crucial </w:t>
            </w:r>
          </w:p>
          <w:p w14:paraId="559F1A72" w14:textId="77777777" w:rsidR="0042760B" w:rsidRDefault="0042760B" w:rsidP="008A5A4C">
            <w:pPr>
              <w:pStyle w:val="TabletextrowsAgency"/>
              <w:spacing w:line="240" w:lineRule="auto"/>
              <w:rPr>
                <w:bCs/>
              </w:rPr>
            </w:pPr>
          </w:p>
          <w:p w14:paraId="53C66AB1" w14:textId="77777777" w:rsidR="0042760B" w:rsidRPr="00892B52" w:rsidRDefault="0042760B" w:rsidP="008A5A4C">
            <w:pPr>
              <w:pStyle w:val="CommentText"/>
              <w:rPr>
                <w:sz w:val="18"/>
                <w:szCs w:val="18"/>
              </w:rPr>
            </w:pPr>
            <w:r w:rsidRPr="0011094A">
              <w:rPr>
                <w:rFonts w:eastAsia="Times New Roman"/>
                <w:bCs/>
                <w:sz w:val="18"/>
                <w:szCs w:val="18"/>
              </w:rPr>
              <w:t>Should the list of considerations include the risk of systematic differences between the exposure group within the registry and the group outside the registry? Especially if countries within and outside are very different in terms of life expectancy or disease management.</w:t>
            </w:r>
          </w:p>
          <w:p w14:paraId="7DF7FBFD" w14:textId="77777777" w:rsidR="0042760B" w:rsidRDefault="0042760B" w:rsidP="008A5A4C">
            <w:pPr>
              <w:pStyle w:val="CommentText"/>
              <w:spacing w:line="264" w:lineRule="auto"/>
              <w:rPr>
                <w:i/>
                <w:sz w:val="18"/>
                <w:szCs w:val="18"/>
              </w:rPr>
            </w:pPr>
          </w:p>
          <w:p w14:paraId="2D8B0422" w14:textId="77777777" w:rsidR="0042760B" w:rsidRPr="008C315A" w:rsidRDefault="0042760B" w:rsidP="008A5A4C">
            <w:pPr>
              <w:pStyle w:val="CommentText"/>
              <w:spacing w:line="264" w:lineRule="auto"/>
              <w:rPr>
                <w:color w:val="2F5496"/>
                <w:sz w:val="18"/>
                <w:szCs w:val="18"/>
              </w:rPr>
            </w:pPr>
            <w:r w:rsidRPr="00BE3095">
              <w:rPr>
                <w:i/>
                <w:sz w:val="18"/>
                <w:szCs w:val="18"/>
              </w:rPr>
              <w:t>Proposed change</w:t>
            </w:r>
            <w:r w:rsidRPr="00BE3095">
              <w:rPr>
                <w:sz w:val="18"/>
                <w:szCs w:val="18"/>
              </w:rPr>
              <w:t xml:space="preserve">: Suggest adding </w:t>
            </w:r>
            <w:r>
              <w:rPr>
                <w:sz w:val="18"/>
                <w:szCs w:val="18"/>
              </w:rPr>
              <w:t>text</w:t>
            </w:r>
            <w:r w:rsidRPr="00BE3095">
              <w:rPr>
                <w:sz w:val="18"/>
                <w:szCs w:val="18"/>
              </w:rPr>
              <w:t xml:space="preserve"> to recommend accounting for underlying population differences to the extent possible if using a comparative non-exposure group</w:t>
            </w:r>
            <w:r>
              <w:rPr>
                <w:color w:val="2F5496"/>
                <w:sz w:val="18"/>
                <w:szCs w:val="18"/>
              </w:rPr>
              <w:t>.</w:t>
            </w:r>
          </w:p>
        </w:tc>
        <w:tc>
          <w:tcPr>
            <w:tcW w:w="1484" w:type="pct"/>
            <w:gridSpan w:val="2"/>
            <w:shd w:val="clear" w:color="auto" w:fill="E1E3F2"/>
          </w:tcPr>
          <w:p w14:paraId="492A637E" w14:textId="77777777" w:rsidR="0042760B" w:rsidRPr="00561BA0" w:rsidRDefault="0042760B" w:rsidP="008A5A4C">
            <w:pPr>
              <w:pStyle w:val="TabletextrowsAgency"/>
            </w:pPr>
          </w:p>
        </w:tc>
      </w:tr>
      <w:tr w:rsidR="0042760B" w:rsidRPr="00B822FC" w14:paraId="777AE4CA" w14:textId="77777777" w:rsidTr="008A5A4C">
        <w:tc>
          <w:tcPr>
            <w:tcW w:w="770" w:type="pct"/>
            <w:shd w:val="clear" w:color="auto" w:fill="E1E3F2"/>
          </w:tcPr>
          <w:p w14:paraId="47391248" w14:textId="77777777" w:rsidR="0042760B" w:rsidRDefault="0042760B" w:rsidP="008A5A4C">
            <w:pPr>
              <w:pStyle w:val="TabletextrowsAgency"/>
              <w:rPr>
                <w:b/>
              </w:rPr>
            </w:pPr>
            <w:r>
              <w:rPr>
                <w:b/>
              </w:rPr>
              <w:t>Registry studies</w:t>
            </w:r>
          </w:p>
          <w:p w14:paraId="737F3B54" w14:textId="77777777" w:rsidR="0042760B" w:rsidRDefault="0042760B" w:rsidP="008A5A4C">
            <w:pPr>
              <w:pStyle w:val="TabletextrowsAgency"/>
              <w:rPr>
                <w:b/>
              </w:rPr>
            </w:pPr>
            <w:r>
              <w:rPr>
                <w:b/>
              </w:rPr>
              <w:t>6.8 Safety Reporting</w:t>
            </w:r>
          </w:p>
          <w:p w14:paraId="73140A49" w14:textId="77777777" w:rsidR="0042760B" w:rsidRDefault="0042760B" w:rsidP="008A5A4C">
            <w:pPr>
              <w:pStyle w:val="TabletextrowsAgency"/>
              <w:rPr>
                <w:b/>
              </w:rPr>
            </w:pPr>
          </w:p>
          <w:p w14:paraId="62DB8DA0" w14:textId="77777777" w:rsidR="0042760B" w:rsidRPr="00DB3F24" w:rsidRDefault="0042760B" w:rsidP="008A5A4C">
            <w:pPr>
              <w:pStyle w:val="TabletextrowsAgency"/>
            </w:pPr>
            <w:r w:rsidRPr="00DB3F24">
              <w:t>Pg 40</w:t>
            </w:r>
          </w:p>
        </w:tc>
        <w:tc>
          <w:tcPr>
            <w:tcW w:w="790" w:type="pct"/>
            <w:gridSpan w:val="2"/>
            <w:shd w:val="clear" w:color="auto" w:fill="E1E3F2"/>
          </w:tcPr>
          <w:p w14:paraId="1BD51DC0" w14:textId="77777777" w:rsidR="0042760B" w:rsidRDefault="0042760B" w:rsidP="008A5A4C">
            <w:pPr>
              <w:pStyle w:val="TabletextrowsAgency"/>
            </w:pPr>
          </w:p>
        </w:tc>
        <w:tc>
          <w:tcPr>
            <w:tcW w:w="1956" w:type="pct"/>
            <w:gridSpan w:val="3"/>
            <w:shd w:val="clear" w:color="auto" w:fill="E1E3F2"/>
          </w:tcPr>
          <w:p w14:paraId="59E3146F" w14:textId="77777777" w:rsidR="0042760B" w:rsidRPr="00A314AC" w:rsidRDefault="0042760B" w:rsidP="008A5A4C">
            <w:pPr>
              <w:pStyle w:val="CommentText"/>
              <w:rPr>
                <w:sz w:val="18"/>
              </w:rPr>
            </w:pPr>
            <w:r w:rsidRPr="00A314AC">
              <w:rPr>
                <w:sz w:val="18"/>
              </w:rPr>
              <w:t>In alignment with GVP modules VI and VIII, consider adding the following guidance to this section:</w:t>
            </w:r>
          </w:p>
          <w:p w14:paraId="7793BD50" w14:textId="77777777" w:rsidR="0042760B" w:rsidRPr="00A314AC" w:rsidRDefault="0042760B" w:rsidP="008A5A4C">
            <w:pPr>
              <w:pStyle w:val="CommentText"/>
              <w:rPr>
                <w:sz w:val="18"/>
              </w:rPr>
            </w:pPr>
            <w:r w:rsidRPr="00A314AC">
              <w:rPr>
                <w:sz w:val="18"/>
              </w:rPr>
              <w:t xml:space="preserve"> </w:t>
            </w:r>
          </w:p>
          <w:p w14:paraId="79D2A1D7" w14:textId="77777777" w:rsidR="0042760B" w:rsidRPr="00BE3095" w:rsidRDefault="0042760B" w:rsidP="008A5A4C">
            <w:pPr>
              <w:pStyle w:val="CommentText"/>
              <w:rPr>
                <w:sz w:val="18"/>
                <w:szCs w:val="18"/>
              </w:rPr>
            </w:pPr>
            <w:r w:rsidRPr="0018138E">
              <w:rPr>
                <w:i/>
                <w:iCs/>
                <w:sz w:val="18"/>
              </w:rPr>
              <w:t>For combined study designs, the same requirements as for studies with primary data collection should be followed for adverse events obtained through primary data collection and the guidance for studies with design based on secondary use of data should be applied to adverse events based on secondary use of data</w:t>
            </w:r>
            <w:r>
              <w:rPr>
                <w:sz w:val="18"/>
                <w:szCs w:val="18"/>
              </w:rPr>
              <w:t>.</w:t>
            </w:r>
          </w:p>
        </w:tc>
        <w:tc>
          <w:tcPr>
            <w:tcW w:w="1484" w:type="pct"/>
            <w:gridSpan w:val="2"/>
            <w:shd w:val="clear" w:color="auto" w:fill="E1E3F2"/>
          </w:tcPr>
          <w:p w14:paraId="2097B802" w14:textId="77777777" w:rsidR="0042760B" w:rsidRDefault="0042760B" w:rsidP="008A5A4C">
            <w:pPr>
              <w:pStyle w:val="TabletextrowsAgency"/>
            </w:pPr>
          </w:p>
        </w:tc>
      </w:tr>
      <w:tr w:rsidR="0042760B" w:rsidRPr="00B822FC" w14:paraId="1FB32727" w14:textId="77777777" w:rsidTr="008A5A4C">
        <w:tc>
          <w:tcPr>
            <w:tcW w:w="770" w:type="pct"/>
            <w:shd w:val="clear" w:color="auto" w:fill="E1E3F2"/>
          </w:tcPr>
          <w:p w14:paraId="40A7FED6" w14:textId="77777777" w:rsidR="0042760B" w:rsidRDefault="0042760B" w:rsidP="008A5A4C">
            <w:pPr>
              <w:pStyle w:val="TabletextrowsAgency"/>
              <w:rPr>
                <w:b/>
              </w:rPr>
            </w:pPr>
            <w:r>
              <w:rPr>
                <w:b/>
              </w:rPr>
              <w:t>Registry studies</w:t>
            </w:r>
          </w:p>
          <w:p w14:paraId="07E82F7D" w14:textId="77777777" w:rsidR="0042760B" w:rsidRDefault="0042760B" w:rsidP="008A5A4C">
            <w:pPr>
              <w:pStyle w:val="TabletextrowsAgency"/>
              <w:rPr>
                <w:b/>
              </w:rPr>
            </w:pPr>
            <w:r>
              <w:rPr>
                <w:b/>
              </w:rPr>
              <w:t>6.8 Safety Reporting</w:t>
            </w:r>
          </w:p>
          <w:p w14:paraId="7172766B" w14:textId="77777777" w:rsidR="0042760B" w:rsidRDefault="0042760B" w:rsidP="008A5A4C">
            <w:pPr>
              <w:pStyle w:val="TabletextrowsAgency"/>
              <w:rPr>
                <w:b/>
              </w:rPr>
            </w:pPr>
          </w:p>
          <w:p w14:paraId="4F35E6EC" w14:textId="77777777" w:rsidR="0042760B" w:rsidRPr="00DB3F24" w:rsidRDefault="0042760B" w:rsidP="008A5A4C">
            <w:pPr>
              <w:pStyle w:val="TabletextrowsAgency"/>
            </w:pPr>
            <w:r w:rsidRPr="00DB3F24">
              <w:t>Pg 40 lines 34-38</w:t>
            </w:r>
          </w:p>
        </w:tc>
        <w:tc>
          <w:tcPr>
            <w:tcW w:w="790" w:type="pct"/>
            <w:gridSpan w:val="2"/>
            <w:shd w:val="clear" w:color="auto" w:fill="E1E3F2"/>
          </w:tcPr>
          <w:p w14:paraId="61E8D5E8" w14:textId="77777777" w:rsidR="0042760B" w:rsidRDefault="0042760B" w:rsidP="008A5A4C">
            <w:pPr>
              <w:pStyle w:val="TabletextrowsAgency"/>
            </w:pPr>
          </w:p>
        </w:tc>
        <w:tc>
          <w:tcPr>
            <w:tcW w:w="1956" w:type="pct"/>
            <w:gridSpan w:val="3"/>
            <w:shd w:val="clear" w:color="auto" w:fill="E1E3F2"/>
          </w:tcPr>
          <w:p w14:paraId="3C630DE2" w14:textId="77777777" w:rsidR="0042760B" w:rsidRPr="00A314AC" w:rsidRDefault="0042760B" w:rsidP="008A5A4C">
            <w:pPr>
              <w:keepNext/>
              <w:spacing w:before="280" w:after="220"/>
              <w:rPr>
                <w:rFonts w:eastAsia="Calibri" w:cs="Calibri"/>
              </w:rPr>
            </w:pPr>
            <w:r w:rsidRPr="00A314AC">
              <w:rPr>
                <w:rFonts w:eastAsia="Calibri" w:cs="Calibri"/>
              </w:rPr>
              <w:t xml:space="preserve">Methods to reduce the problem of missing data could be very complex and have strong assumptions (e.g. Multiple Imputation by chained equations). </w:t>
            </w:r>
          </w:p>
          <w:p w14:paraId="3F186075" w14:textId="77777777" w:rsidR="0042760B" w:rsidRPr="00C90DBD" w:rsidRDefault="0042760B" w:rsidP="008A5A4C">
            <w:pPr>
              <w:pStyle w:val="CommentText"/>
              <w:spacing w:line="264" w:lineRule="auto"/>
              <w:rPr>
                <w:sz w:val="18"/>
                <w:szCs w:val="18"/>
              </w:rPr>
            </w:pPr>
            <w:r w:rsidRPr="00DB3F24">
              <w:rPr>
                <w:rFonts w:eastAsia="Calibri" w:cs="Calibri"/>
                <w:b/>
                <w:sz w:val="18"/>
                <w:szCs w:val="18"/>
              </w:rPr>
              <w:t xml:space="preserve">Proposed change: </w:t>
            </w:r>
            <w:r w:rsidRPr="00DB3F24">
              <w:rPr>
                <w:rFonts w:eastAsia="Calibri" w:cs="Calibri"/>
                <w:sz w:val="18"/>
                <w:szCs w:val="18"/>
              </w:rPr>
              <w:t>Includ</w:t>
            </w:r>
            <w:r>
              <w:rPr>
                <w:rFonts w:eastAsia="Calibri" w:cs="Calibri"/>
                <w:sz w:val="18"/>
                <w:szCs w:val="18"/>
              </w:rPr>
              <w:t>e</w:t>
            </w:r>
            <w:r w:rsidRPr="00DB3F24">
              <w:rPr>
                <w:rFonts w:eastAsia="Calibri" w:cs="Calibri"/>
                <w:sz w:val="18"/>
                <w:szCs w:val="18"/>
              </w:rPr>
              <w:t xml:space="preserve"> a link/reference to a common guideline which describes the application of methods to handle missing would be very helpful.</w:t>
            </w:r>
          </w:p>
        </w:tc>
        <w:tc>
          <w:tcPr>
            <w:tcW w:w="1484" w:type="pct"/>
            <w:gridSpan w:val="2"/>
            <w:shd w:val="clear" w:color="auto" w:fill="E1E3F2"/>
          </w:tcPr>
          <w:p w14:paraId="25393BAD" w14:textId="77777777" w:rsidR="0042760B" w:rsidRDefault="0042760B" w:rsidP="008A5A4C">
            <w:pPr>
              <w:pStyle w:val="TabletextrowsAgency"/>
            </w:pPr>
          </w:p>
        </w:tc>
      </w:tr>
      <w:tr w:rsidR="0042760B" w:rsidRPr="00B822FC" w14:paraId="3340B00D" w14:textId="77777777" w:rsidTr="008A5A4C">
        <w:tc>
          <w:tcPr>
            <w:tcW w:w="770" w:type="pct"/>
            <w:shd w:val="clear" w:color="auto" w:fill="E1E3F2"/>
          </w:tcPr>
          <w:p w14:paraId="36F1CBB3" w14:textId="77777777" w:rsidR="0042760B" w:rsidRPr="00CF7D29" w:rsidRDefault="0042760B" w:rsidP="008A5A4C">
            <w:pPr>
              <w:pStyle w:val="TabletextrowsAgency"/>
              <w:rPr>
                <w:b/>
              </w:rPr>
            </w:pPr>
            <w:r w:rsidRPr="00CF7D29">
              <w:rPr>
                <w:b/>
              </w:rPr>
              <w:t>Registry studies</w:t>
            </w:r>
          </w:p>
          <w:p w14:paraId="75206545" w14:textId="77777777" w:rsidR="0042760B" w:rsidRDefault="0042760B" w:rsidP="008A5A4C">
            <w:pPr>
              <w:pStyle w:val="TabletextrowsAgency"/>
            </w:pPr>
            <w:r>
              <w:t>6.8 Safety reporting</w:t>
            </w:r>
          </w:p>
          <w:p w14:paraId="76DA00B3" w14:textId="77777777" w:rsidR="0042760B" w:rsidRDefault="0042760B" w:rsidP="008A5A4C">
            <w:pPr>
              <w:pStyle w:val="TabletextrowsAgency"/>
            </w:pPr>
          </w:p>
          <w:p w14:paraId="2459BDF4" w14:textId="77777777" w:rsidR="0042760B" w:rsidRPr="00561BA0" w:rsidRDefault="0042760B" w:rsidP="008A5A4C">
            <w:pPr>
              <w:pStyle w:val="TabletextrowsAgency"/>
            </w:pPr>
            <w:r>
              <w:t>Pg 40, lines 40-42</w:t>
            </w:r>
          </w:p>
        </w:tc>
        <w:tc>
          <w:tcPr>
            <w:tcW w:w="790" w:type="pct"/>
            <w:gridSpan w:val="2"/>
            <w:shd w:val="clear" w:color="auto" w:fill="E1E3F2"/>
          </w:tcPr>
          <w:p w14:paraId="21D8F4E9" w14:textId="77777777" w:rsidR="0042760B" w:rsidRDefault="0042760B" w:rsidP="008A5A4C">
            <w:pPr>
              <w:pStyle w:val="TabletextrowsAgency"/>
            </w:pPr>
          </w:p>
        </w:tc>
        <w:tc>
          <w:tcPr>
            <w:tcW w:w="1956" w:type="pct"/>
            <w:gridSpan w:val="3"/>
            <w:shd w:val="clear" w:color="auto" w:fill="E1E3F2"/>
          </w:tcPr>
          <w:p w14:paraId="1B385C1F" w14:textId="77777777" w:rsidR="0042760B" w:rsidRPr="00BE3095" w:rsidRDefault="0042760B" w:rsidP="008A5A4C">
            <w:pPr>
              <w:pStyle w:val="CommentText"/>
              <w:spacing w:line="264" w:lineRule="auto"/>
              <w:rPr>
                <w:sz w:val="18"/>
                <w:szCs w:val="18"/>
              </w:rPr>
            </w:pPr>
            <w:r w:rsidRPr="00BE3095">
              <w:rPr>
                <w:sz w:val="18"/>
                <w:szCs w:val="18"/>
              </w:rPr>
              <w:t>Same comment as above on the use of design based on primary data collection, which should only be used to complement registry data in this context of registry-based studies.</w:t>
            </w:r>
          </w:p>
          <w:p w14:paraId="5C32E40E" w14:textId="77777777" w:rsidR="0042760B" w:rsidRDefault="0042760B" w:rsidP="008A5A4C">
            <w:pPr>
              <w:pStyle w:val="CommentText"/>
              <w:spacing w:line="264" w:lineRule="auto"/>
              <w:rPr>
                <w:i/>
                <w:sz w:val="18"/>
                <w:szCs w:val="18"/>
              </w:rPr>
            </w:pPr>
          </w:p>
          <w:p w14:paraId="2763E247" w14:textId="77777777" w:rsidR="0042760B" w:rsidRPr="00BE3095" w:rsidRDefault="0042760B" w:rsidP="008A5A4C">
            <w:pPr>
              <w:pStyle w:val="CommentText"/>
              <w:spacing w:line="264" w:lineRule="auto"/>
              <w:rPr>
                <w:sz w:val="18"/>
                <w:szCs w:val="18"/>
              </w:rPr>
            </w:pPr>
            <w:r w:rsidRPr="00BE3095">
              <w:rPr>
                <w:i/>
                <w:sz w:val="18"/>
                <w:szCs w:val="18"/>
              </w:rPr>
              <w:t>Proposed change</w:t>
            </w:r>
            <w:r w:rsidRPr="00BE3095">
              <w:rPr>
                <w:sz w:val="18"/>
                <w:szCs w:val="18"/>
              </w:rPr>
              <w:t>: Consider to adapt to make it more clear.</w:t>
            </w:r>
          </w:p>
        </w:tc>
        <w:tc>
          <w:tcPr>
            <w:tcW w:w="1484" w:type="pct"/>
            <w:gridSpan w:val="2"/>
            <w:shd w:val="clear" w:color="auto" w:fill="E1E3F2"/>
          </w:tcPr>
          <w:p w14:paraId="3DEC7491" w14:textId="77777777" w:rsidR="0042760B" w:rsidRPr="00BE3095" w:rsidRDefault="0042760B" w:rsidP="008A5A4C">
            <w:pPr>
              <w:pStyle w:val="TabletextrowsAgency"/>
            </w:pPr>
            <w:r>
              <w:t xml:space="preserve"> </w:t>
            </w:r>
          </w:p>
        </w:tc>
      </w:tr>
      <w:tr w:rsidR="0042760B" w:rsidRPr="00B822FC" w14:paraId="691EBB6F" w14:textId="77777777" w:rsidTr="008A5A4C">
        <w:tc>
          <w:tcPr>
            <w:tcW w:w="770" w:type="pct"/>
            <w:shd w:val="clear" w:color="auto" w:fill="E1E3F2"/>
          </w:tcPr>
          <w:p w14:paraId="53AEA03D" w14:textId="77777777" w:rsidR="0042760B" w:rsidRPr="00CF7D29" w:rsidRDefault="0042760B" w:rsidP="008A5A4C">
            <w:pPr>
              <w:pStyle w:val="TabletextrowsAgency"/>
              <w:rPr>
                <w:b/>
              </w:rPr>
            </w:pPr>
            <w:r w:rsidRPr="00CF7D29">
              <w:rPr>
                <w:b/>
              </w:rPr>
              <w:t>Registry studies</w:t>
            </w:r>
          </w:p>
          <w:p w14:paraId="6D4622DE" w14:textId="77777777" w:rsidR="0042760B" w:rsidRDefault="0042760B" w:rsidP="008A5A4C">
            <w:pPr>
              <w:pStyle w:val="TabletextrowsAgency"/>
            </w:pPr>
            <w:r>
              <w:t>6.8 Safety reporting</w:t>
            </w:r>
          </w:p>
          <w:p w14:paraId="36B48F44" w14:textId="77777777" w:rsidR="0042760B" w:rsidRDefault="0042760B" w:rsidP="008A5A4C">
            <w:pPr>
              <w:pStyle w:val="TabletextrowsAgency"/>
            </w:pPr>
          </w:p>
          <w:p w14:paraId="47E8FDD7" w14:textId="77777777" w:rsidR="0042760B" w:rsidRPr="004653B1" w:rsidRDefault="0042760B" w:rsidP="008A5A4C">
            <w:pPr>
              <w:pStyle w:val="TabletextrowsAgency"/>
            </w:pPr>
            <w:r>
              <w:t>Pg 40-41</w:t>
            </w:r>
          </w:p>
        </w:tc>
        <w:tc>
          <w:tcPr>
            <w:tcW w:w="790" w:type="pct"/>
            <w:gridSpan w:val="2"/>
            <w:shd w:val="clear" w:color="auto" w:fill="E1E3F2"/>
          </w:tcPr>
          <w:p w14:paraId="505F0EA6" w14:textId="77777777" w:rsidR="0042760B" w:rsidRDefault="0042760B" w:rsidP="008A5A4C">
            <w:pPr>
              <w:pStyle w:val="TabletextrowsAgency"/>
            </w:pPr>
          </w:p>
        </w:tc>
        <w:tc>
          <w:tcPr>
            <w:tcW w:w="1956" w:type="pct"/>
            <w:gridSpan w:val="3"/>
            <w:shd w:val="clear" w:color="auto" w:fill="E1E3F2"/>
          </w:tcPr>
          <w:p w14:paraId="69C1E592" w14:textId="77777777" w:rsidR="0042760B" w:rsidRPr="00BE3095" w:rsidRDefault="0042760B" w:rsidP="008A5A4C">
            <w:pPr>
              <w:pStyle w:val="CommentText"/>
              <w:spacing w:line="264" w:lineRule="auto"/>
              <w:rPr>
                <w:rFonts w:eastAsia="Times New Roman"/>
                <w:sz w:val="18"/>
                <w:szCs w:val="18"/>
              </w:rPr>
            </w:pPr>
            <w:r w:rsidRPr="00BE3095">
              <w:rPr>
                <w:sz w:val="18"/>
                <w:szCs w:val="18"/>
              </w:rPr>
              <w:t>One of the operational challenges faced by MAHs when there is a need to collect additional data (e.g., specific safety data) is that this additional data collection i</w:t>
            </w:r>
            <w:r>
              <w:rPr>
                <w:sz w:val="18"/>
                <w:szCs w:val="18"/>
              </w:rPr>
              <w:t>s</w:t>
            </w:r>
            <w:r w:rsidRPr="00BE3095">
              <w:rPr>
                <w:sz w:val="18"/>
                <w:szCs w:val="18"/>
              </w:rPr>
              <w:t xml:space="preserve"> often </w:t>
            </w:r>
            <w:r w:rsidRPr="00164944">
              <w:rPr>
                <w:b/>
                <w:sz w:val="18"/>
                <w:szCs w:val="18"/>
              </w:rPr>
              <w:t>done via an additional module in the registry</w:t>
            </w:r>
            <w:r w:rsidRPr="00BE3095">
              <w:rPr>
                <w:sz w:val="18"/>
                <w:szCs w:val="18"/>
              </w:rPr>
              <w:t xml:space="preserve"> (as stated in section 6.5). Then, </w:t>
            </w:r>
            <w:r>
              <w:rPr>
                <w:sz w:val="18"/>
                <w:szCs w:val="18"/>
              </w:rPr>
              <w:t xml:space="preserve">Time 0 (start date) </w:t>
            </w:r>
            <w:r w:rsidRPr="00BE3095">
              <w:rPr>
                <w:sz w:val="18"/>
                <w:szCs w:val="18"/>
              </w:rPr>
              <w:t>to be consider</w:t>
            </w:r>
            <w:r>
              <w:rPr>
                <w:sz w:val="18"/>
                <w:szCs w:val="18"/>
              </w:rPr>
              <w:t>ed</w:t>
            </w:r>
            <w:r w:rsidRPr="00BE3095">
              <w:rPr>
                <w:sz w:val="18"/>
                <w:szCs w:val="18"/>
              </w:rPr>
              <w:t xml:space="preserve"> for the start of the reporting procedure is a challenge, as often cannot be when the centre enters the data into the additional module of the registry. Should it be when the registry coordinator is aware of the information? This should be clarified. In addition, the agreement is between the MAA/MAH and the registry (coordinator) and not with all centres participating to the registry, even in case of additional data collection needed.</w:t>
            </w:r>
          </w:p>
          <w:p w14:paraId="4E910820" w14:textId="77777777" w:rsidR="0042760B" w:rsidRDefault="0042760B" w:rsidP="008A5A4C">
            <w:pPr>
              <w:pStyle w:val="CommentText"/>
              <w:spacing w:line="264" w:lineRule="auto"/>
              <w:rPr>
                <w:i/>
                <w:sz w:val="18"/>
                <w:szCs w:val="18"/>
              </w:rPr>
            </w:pPr>
          </w:p>
          <w:p w14:paraId="2CF197A8" w14:textId="77777777" w:rsidR="0042760B" w:rsidRDefault="0042760B" w:rsidP="008A5A4C">
            <w:pPr>
              <w:pStyle w:val="TabletextrowsAgency"/>
              <w:spacing w:line="264" w:lineRule="auto"/>
              <w:rPr>
                <w:color w:val="ED7D31"/>
              </w:rPr>
            </w:pPr>
            <w:r w:rsidRPr="00BE3095">
              <w:rPr>
                <w:i/>
              </w:rPr>
              <w:t>Proposed change:</w:t>
            </w:r>
            <w:r w:rsidRPr="00BE3095">
              <w:t xml:space="preserve"> To further describe the process to apply within the specific setting of the additional data collection within the registry.</w:t>
            </w:r>
          </w:p>
        </w:tc>
        <w:tc>
          <w:tcPr>
            <w:tcW w:w="1484" w:type="pct"/>
            <w:gridSpan w:val="2"/>
            <w:shd w:val="clear" w:color="auto" w:fill="E1E3F2"/>
          </w:tcPr>
          <w:p w14:paraId="4B53CE50" w14:textId="77777777" w:rsidR="0042760B" w:rsidRPr="00561BA0" w:rsidRDefault="0042760B" w:rsidP="008A5A4C">
            <w:pPr>
              <w:pStyle w:val="TabletextrowsAgency"/>
            </w:pPr>
          </w:p>
        </w:tc>
      </w:tr>
      <w:tr w:rsidR="0042760B" w:rsidRPr="00B822FC" w14:paraId="1768EDC7" w14:textId="77777777" w:rsidTr="008A5A4C">
        <w:tc>
          <w:tcPr>
            <w:tcW w:w="770" w:type="pct"/>
            <w:shd w:val="clear" w:color="auto" w:fill="E1E3F2"/>
          </w:tcPr>
          <w:p w14:paraId="5B099280" w14:textId="77777777" w:rsidR="0042760B" w:rsidRDefault="0042760B" w:rsidP="008A5A4C">
            <w:pPr>
              <w:pStyle w:val="TabletextrowsAgency"/>
              <w:rPr>
                <w:b/>
              </w:rPr>
            </w:pPr>
            <w:r>
              <w:rPr>
                <w:b/>
              </w:rPr>
              <w:t>Registry studies</w:t>
            </w:r>
          </w:p>
          <w:p w14:paraId="19461809" w14:textId="77777777" w:rsidR="0042760B" w:rsidRDefault="0042760B" w:rsidP="008A5A4C">
            <w:pPr>
              <w:pStyle w:val="TabletextrowsAgency"/>
            </w:pPr>
            <w:r>
              <w:t>6.8 Safety reporting</w:t>
            </w:r>
          </w:p>
          <w:p w14:paraId="3114DB73" w14:textId="77777777" w:rsidR="0042760B" w:rsidRDefault="0042760B" w:rsidP="008A5A4C">
            <w:pPr>
              <w:pStyle w:val="TabletextrowsAgency"/>
              <w:rPr>
                <w:b/>
              </w:rPr>
            </w:pPr>
          </w:p>
          <w:p w14:paraId="08339DE0" w14:textId="77777777" w:rsidR="0042760B" w:rsidRDefault="0042760B" w:rsidP="008A5A4C">
            <w:pPr>
              <w:pStyle w:val="TabletextrowsAgency"/>
              <w:rPr>
                <w:b/>
              </w:rPr>
            </w:pPr>
            <w:r>
              <w:t>Pg 41, line 5 – 7 and 28 - 31</w:t>
            </w:r>
          </w:p>
        </w:tc>
        <w:tc>
          <w:tcPr>
            <w:tcW w:w="790" w:type="pct"/>
            <w:gridSpan w:val="2"/>
            <w:shd w:val="clear" w:color="auto" w:fill="E1E3F2"/>
          </w:tcPr>
          <w:p w14:paraId="3F3C5EB6" w14:textId="77777777" w:rsidR="0042760B" w:rsidRDefault="0042760B" w:rsidP="008A5A4C">
            <w:pPr>
              <w:pStyle w:val="TabletextrowsAgency"/>
            </w:pPr>
          </w:p>
        </w:tc>
        <w:tc>
          <w:tcPr>
            <w:tcW w:w="1956" w:type="pct"/>
            <w:gridSpan w:val="3"/>
            <w:shd w:val="clear" w:color="auto" w:fill="E1E3F2"/>
          </w:tcPr>
          <w:p w14:paraId="0A0A38C6" w14:textId="77777777" w:rsidR="0042760B" w:rsidRPr="00015906" w:rsidRDefault="0042760B" w:rsidP="008A5A4C">
            <w:pPr>
              <w:pStyle w:val="CommentText"/>
              <w:rPr>
                <w:sz w:val="18"/>
              </w:rPr>
            </w:pPr>
            <w:r w:rsidRPr="00015906">
              <w:rPr>
                <w:sz w:val="18"/>
              </w:rPr>
              <w:t>No reference to MedDRA.</w:t>
            </w:r>
          </w:p>
          <w:p w14:paraId="4530B070" w14:textId="77777777" w:rsidR="0042760B" w:rsidRDefault="0042760B" w:rsidP="008A5A4C">
            <w:pPr>
              <w:pStyle w:val="TabletextrowsAgency"/>
              <w:spacing w:line="240" w:lineRule="auto"/>
              <w:rPr>
                <w:i/>
                <w:iCs/>
              </w:rPr>
            </w:pPr>
            <w:r>
              <w:t>Is the following guidance from GVP modules VI and VIII applicable to this registry guidance regarding primary collection of data?</w:t>
            </w:r>
            <w:r>
              <w:br/>
              <w:t>“</w:t>
            </w:r>
            <w:r w:rsidRPr="0018138E">
              <w:rPr>
                <w:i/>
                <w:iCs/>
                <w:color w:val="4472C4" w:themeColor="accent1"/>
              </w:rPr>
              <w:t>Any reference to adverse events that will not be collected should be made using the appropriate level of the MedDRA classification.”</w:t>
            </w:r>
          </w:p>
          <w:p w14:paraId="77ED8E7A" w14:textId="77777777" w:rsidR="0042760B" w:rsidRPr="00BE3095" w:rsidRDefault="0042760B" w:rsidP="008A5A4C">
            <w:pPr>
              <w:pStyle w:val="TabletextrowsAgency"/>
              <w:spacing w:line="240" w:lineRule="auto"/>
            </w:pPr>
          </w:p>
        </w:tc>
        <w:tc>
          <w:tcPr>
            <w:tcW w:w="1484" w:type="pct"/>
            <w:gridSpan w:val="2"/>
            <w:shd w:val="clear" w:color="auto" w:fill="E1E3F2"/>
          </w:tcPr>
          <w:p w14:paraId="6F7FDDB2" w14:textId="77777777" w:rsidR="0042760B" w:rsidRDefault="0042760B" w:rsidP="008A5A4C">
            <w:pPr>
              <w:pStyle w:val="TabletextrowsAgency"/>
            </w:pPr>
          </w:p>
        </w:tc>
      </w:tr>
      <w:tr w:rsidR="0042760B" w:rsidRPr="00B822FC" w14:paraId="37F417FE" w14:textId="77777777" w:rsidTr="008A5A4C">
        <w:tc>
          <w:tcPr>
            <w:tcW w:w="770" w:type="pct"/>
            <w:shd w:val="clear" w:color="auto" w:fill="E1E3F2"/>
          </w:tcPr>
          <w:p w14:paraId="2F76A55D" w14:textId="77777777" w:rsidR="0042760B" w:rsidRDefault="0042760B" w:rsidP="008A5A4C">
            <w:pPr>
              <w:pStyle w:val="TabletextrowsAgency"/>
              <w:rPr>
                <w:b/>
              </w:rPr>
            </w:pPr>
            <w:r>
              <w:rPr>
                <w:b/>
              </w:rPr>
              <w:t>Registry studies</w:t>
            </w:r>
          </w:p>
          <w:p w14:paraId="75B2B1DB" w14:textId="77777777" w:rsidR="0042760B" w:rsidRDefault="0042760B" w:rsidP="008A5A4C">
            <w:pPr>
              <w:pStyle w:val="TabletextrowsAgency"/>
            </w:pPr>
            <w:r>
              <w:t>6.8 Safety reporting</w:t>
            </w:r>
          </w:p>
          <w:p w14:paraId="635E0CED" w14:textId="77777777" w:rsidR="0042760B" w:rsidRDefault="0042760B" w:rsidP="008A5A4C">
            <w:pPr>
              <w:pStyle w:val="TabletextrowsAgency"/>
              <w:rPr>
                <w:b/>
              </w:rPr>
            </w:pPr>
          </w:p>
          <w:p w14:paraId="2A22CF5E" w14:textId="77777777" w:rsidR="0042760B" w:rsidRPr="00F045AB" w:rsidRDefault="0042760B" w:rsidP="008A5A4C">
            <w:pPr>
              <w:pStyle w:val="TabletextrowsAgency"/>
            </w:pPr>
            <w:r>
              <w:t>Pg 41, line 21</w:t>
            </w:r>
          </w:p>
        </w:tc>
        <w:tc>
          <w:tcPr>
            <w:tcW w:w="790" w:type="pct"/>
            <w:gridSpan w:val="2"/>
            <w:shd w:val="clear" w:color="auto" w:fill="E1E3F2"/>
          </w:tcPr>
          <w:p w14:paraId="147A18E0" w14:textId="77777777" w:rsidR="0042760B" w:rsidRDefault="0042760B" w:rsidP="008A5A4C">
            <w:pPr>
              <w:pStyle w:val="TabletextrowsAgency"/>
            </w:pPr>
          </w:p>
        </w:tc>
        <w:tc>
          <w:tcPr>
            <w:tcW w:w="1956" w:type="pct"/>
            <w:gridSpan w:val="3"/>
            <w:shd w:val="clear" w:color="auto" w:fill="E1E3F2"/>
          </w:tcPr>
          <w:p w14:paraId="2B19070B" w14:textId="77777777" w:rsidR="0042760B" w:rsidRPr="00BE3095" w:rsidRDefault="0042760B" w:rsidP="008A5A4C">
            <w:pPr>
              <w:pStyle w:val="TabletextrowsAgency"/>
              <w:spacing w:line="240" w:lineRule="auto"/>
            </w:pPr>
            <w:r w:rsidRPr="00BE3095">
              <w:t xml:space="preserve">This line, taken from GVP Module VI, refers to adverse events specified in the study protocol which are </w:t>
            </w:r>
            <w:r w:rsidRPr="00BE3095">
              <w:rPr>
                <w:b/>
              </w:rPr>
              <w:t xml:space="preserve">not </w:t>
            </w:r>
            <w:r w:rsidRPr="00BE3095">
              <w:t xml:space="preserve">systematically collected and may be reported as spontaneous adverse reactions where appropriate. More often the protocol specifies which adverse events </w:t>
            </w:r>
            <w:r w:rsidRPr="00BE3095">
              <w:rPr>
                <w:b/>
              </w:rPr>
              <w:t>are</w:t>
            </w:r>
            <w:r w:rsidRPr="00BE3095">
              <w:t xml:space="preserve"> to be systematically collected.</w:t>
            </w:r>
          </w:p>
          <w:p w14:paraId="7A2FF747" w14:textId="77777777" w:rsidR="0042760B" w:rsidRPr="00BE3095" w:rsidRDefault="0042760B" w:rsidP="008A5A4C">
            <w:pPr>
              <w:pStyle w:val="TabletextrowsAgency"/>
              <w:spacing w:line="240" w:lineRule="auto"/>
            </w:pPr>
          </w:p>
          <w:p w14:paraId="1D2E472C" w14:textId="77777777" w:rsidR="0042760B" w:rsidRPr="00BE3095" w:rsidRDefault="0042760B" w:rsidP="008A5A4C">
            <w:pPr>
              <w:pStyle w:val="TabletextrowsAgency"/>
              <w:spacing w:line="240" w:lineRule="auto"/>
            </w:pPr>
            <w:r w:rsidRPr="00BE3095">
              <w:rPr>
                <w:i/>
              </w:rPr>
              <w:t>Proposed change</w:t>
            </w:r>
            <w:r w:rsidRPr="00BE3095">
              <w:t>: Where a study protocol specifies only those adverse events which are to be systematically collected, please clarify how safety reporting should be managed for any other adverse events/reactions incidentally identified with the product within the same study. It is unclear whether these should also be reported as solicited events, with causality assessed accordingly or if they should be handled as spontaneous reports, where appropriate.</w:t>
            </w:r>
          </w:p>
          <w:p w14:paraId="136D1783" w14:textId="77777777" w:rsidR="0042760B" w:rsidRPr="00BE3095" w:rsidRDefault="0042760B" w:rsidP="008A5A4C">
            <w:pPr>
              <w:pStyle w:val="TabletextrowsAgency"/>
              <w:spacing w:line="264" w:lineRule="auto"/>
            </w:pPr>
          </w:p>
        </w:tc>
        <w:tc>
          <w:tcPr>
            <w:tcW w:w="1484" w:type="pct"/>
            <w:gridSpan w:val="2"/>
            <w:shd w:val="clear" w:color="auto" w:fill="E1E3F2"/>
          </w:tcPr>
          <w:p w14:paraId="5B2BBCBA" w14:textId="77777777" w:rsidR="0042760B" w:rsidRPr="00561BA0" w:rsidRDefault="0042760B" w:rsidP="008A5A4C">
            <w:pPr>
              <w:pStyle w:val="TabletextrowsAgency"/>
            </w:pPr>
            <w:r>
              <w:t xml:space="preserve"> </w:t>
            </w:r>
          </w:p>
        </w:tc>
      </w:tr>
      <w:tr w:rsidR="0042760B" w:rsidRPr="00B822FC" w14:paraId="2FF5474C" w14:textId="77777777" w:rsidTr="008A5A4C">
        <w:tc>
          <w:tcPr>
            <w:tcW w:w="770" w:type="pct"/>
            <w:shd w:val="clear" w:color="auto" w:fill="E1E3F2"/>
          </w:tcPr>
          <w:p w14:paraId="2A493EBF" w14:textId="77777777" w:rsidR="0042760B" w:rsidRDefault="0042760B" w:rsidP="008A5A4C">
            <w:pPr>
              <w:pStyle w:val="TabletextrowsAgency"/>
              <w:rPr>
                <w:b/>
              </w:rPr>
            </w:pPr>
            <w:r>
              <w:rPr>
                <w:b/>
              </w:rPr>
              <w:t>Registry studies</w:t>
            </w:r>
          </w:p>
          <w:p w14:paraId="56F8E633" w14:textId="77777777" w:rsidR="0042760B" w:rsidRDefault="0042760B" w:rsidP="008A5A4C">
            <w:pPr>
              <w:pStyle w:val="TabletextrowsAgency"/>
            </w:pPr>
            <w:r>
              <w:t>6.9 Reporting of study results</w:t>
            </w:r>
          </w:p>
          <w:p w14:paraId="25A410F0" w14:textId="77777777" w:rsidR="0042760B" w:rsidRDefault="0042760B" w:rsidP="008A5A4C">
            <w:pPr>
              <w:pStyle w:val="TabletextrowsAgency"/>
              <w:rPr>
                <w:b/>
              </w:rPr>
            </w:pPr>
            <w:r>
              <w:t>p. 42, lines 1-3</w:t>
            </w:r>
          </w:p>
        </w:tc>
        <w:tc>
          <w:tcPr>
            <w:tcW w:w="790" w:type="pct"/>
            <w:gridSpan w:val="2"/>
            <w:shd w:val="clear" w:color="auto" w:fill="E1E3F2"/>
          </w:tcPr>
          <w:p w14:paraId="222A9BEF" w14:textId="77777777" w:rsidR="0042760B" w:rsidRDefault="0042760B" w:rsidP="008A5A4C">
            <w:pPr>
              <w:pStyle w:val="TabletextrowsAgency"/>
            </w:pPr>
          </w:p>
        </w:tc>
        <w:tc>
          <w:tcPr>
            <w:tcW w:w="1956" w:type="pct"/>
            <w:gridSpan w:val="3"/>
            <w:shd w:val="clear" w:color="auto" w:fill="E1E3F2"/>
          </w:tcPr>
          <w:p w14:paraId="57ACE402" w14:textId="77777777" w:rsidR="0042760B" w:rsidRPr="00FD4372" w:rsidRDefault="0042760B" w:rsidP="008A5A4C">
            <w:pPr>
              <w:pStyle w:val="TableheadingrowsAgency"/>
              <w:spacing w:line="240" w:lineRule="auto"/>
              <w:rPr>
                <w:rFonts w:cs="Arial"/>
                <w:b w:val="0"/>
              </w:rPr>
            </w:pPr>
            <w:r w:rsidRPr="00FD4372">
              <w:rPr>
                <w:rFonts w:cs="Arial"/>
                <w:b w:val="0"/>
              </w:rPr>
              <w:t>Would this be considered the responsibility of the MAH or registry coordinator?</w:t>
            </w:r>
          </w:p>
          <w:p w14:paraId="1EB405CF" w14:textId="77777777" w:rsidR="0042760B" w:rsidRDefault="0042760B" w:rsidP="008A5A4C">
            <w:pPr>
              <w:pStyle w:val="TabletextrowsAgency"/>
              <w:keepNext/>
              <w:spacing w:after="140" w:line="240" w:lineRule="auto"/>
            </w:pPr>
            <w:r>
              <w:rPr>
                <w:b/>
              </w:rPr>
              <w:t>Proposed change</w:t>
            </w:r>
            <w:r w:rsidRPr="00FD4372">
              <w:rPr>
                <w:b/>
              </w:rPr>
              <w:t>:</w:t>
            </w:r>
            <w:r>
              <w:t xml:space="preserve"> W</w:t>
            </w:r>
            <w:r w:rsidRPr="00FD4372">
              <w:t>e propose registry coordinators as he/she is the one most likely training the site and communicating with the centres/investigators</w:t>
            </w:r>
          </w:p>
          <w:p w14:paraId="7B4F8AF2" w14:textId="77777777" w:rsidR="0042760B" w:rsidRPr="00FD4372" w:rsidRDefault="0042760B" w:rsidP="008A5A4C">
            <w:pPr>
              <w:pStyle w:val="TableheadingrowsAgency"/>
              <w:spacing w:line="240" w:lineRule="auto"/>
              <w:rPr>
                <w:rFonts w:cs="Arial"/>
                <w:b w:val="0"/>
              </w:rPr>
            </w:pPr>
            <w:r w:rsidRPr="00FD4372">
              <w:rPr>
                <w:rFonts w:cs="Arial"/>
                <w:b w:val="0"/>
              </w:rPr>
              <w:t xml:space="preserve">Who is an investigator? Is this the registry coordinator (page </w:t>
            </w:r>
            <w:r>
              <w:rPr>
                <w:rFonts w:cs="Arial"/>
                <w:b w:val="0"/>
              </w:rPr>
              <w:t>43, line 15)? Individual HCPs? It is n</w:t>
            </w:r>
            <w:r w:rsidRPr="00FD4372">
              <w:rPr>
                <w:rFonts w:cs="Arial"/>
                <w:b w:val="0"/>
              </w:rPr>
              <w:t>ot clear how this can be done (e.g., if registry study is initiated by MAH using the data already in the registry)</w:t>
            </w:r>
          </w:p>
          <w:p w14:paraId="35926152" w14:textId="77777777" w:rsidR="0042760B" w:rsidRPr="00BE3095" w:rsidRDefault="0042760B" w:rsidP="008A5A4C">
            <w:pPr>
              <w:pStyle w:val="TabletextrowsAgency"/>
              <w:keepNext/>
              <w:spacing w:after="140" w:line="240" w:lineRule="auto"/>
            </w:pPr>
            <w:r>
              <w:rPr>
                <w:b/>
              </w:rPr>
              <w:t>Proposed change</w:t>
            </w:r>
            <w:r w:rsidRPr="00FD4372">
              <w:rPr>
                <w:b/>
              </w:rPr>
              <w:t xml:space="preserve">: </w:t>
            </w:r>
            <w:r>
              <w:t>W</w:t>
            </w:r>
            <w:r w:rsidRPr="00FD4372">
              <w:t>e propose to use consistent wording already in the concepts defined in section 3. In that case registry participants?</w:t>
            </w:r>
          </w:p>
        </w:tc>
        <w:tc>
          <w:tcPr>
            <w:tcW w:w="1484" w:type="pct"/>
            <w:gridSpan w:val="2"/>
            <w:shd w:val="clear" w:color="auto" w:fill="E1E3F2"/>
          </w:tcPr>
          <w:p w14:paraId="4BAC66EC" w14:textId="77777777" w:rsidR="0042760B" w:rsidRDefault="0042760B" w:rsidP="008A5A4C">
            <w:pPr>
              <w:pStyle w:val="TabletextrowsAgency"/>
            </w:pPr>
          </w:p>
        </w:tc>
      </w:tr>
      <w:tr w:rsidR="0042760B" w:rsidRPr="00B822FC" w14:paraId="0D3AB8A3" w14:textId="77777777" w:rsidTr="008A5A4C">
        <w:tc>
          <w:tcPr>
            <w:tcW w:w="770" w:type="pct"/>
            <w:shd w:val="clear" w:color="auto" w:fill="E1E3F2"/>
          </w:tcPr>
          <w:p w14:paraId="6FBD0719" w14:textId="77777777" w:rsidR="0042760B" w:rsidRDefault="0042760B" w:rsidP="008A5A4C">
            <w:pPr>
              <w:pStyle w:val="TabletextrowsAgency"/>
              <w:rPr>
                <w:b/>
              </w:rPr>
            </w:pPr>
            <w:r>
              <w:rPr>
                <w:b/>
              </w:rPr>
              <w:t>Registry studies</w:t>
            </w:r>
          </w:p>
          <w:p w14:paraId="41C637C7" w14:textId="77777777" w:rsidR="0042760B" w:rsidRDefault="0042760B" w:rsidP="008A5A4C">
            <w:pPr>
              <w:pStyle w:val="TabletextrowsAgency"/>
            </w:pPr>
            <w:r>
              <w:t>6.9 Reporting of study results</w:t>
            </w:r>
          </w:p>
          <w:p w14:paraId="6C56A422" w14:textId="77777777" w:rsidR="0042760B" w:rsidRDefault="0042760B" w:rsidP="008A5A4C">
            <w:pPr>
              <w:pStyle w:val="TabletextrowsAgency"/>
            </w:pPr>
          </w:p>
          <w:p w14:paraId="52E39A32" w14:textId="77777777" w:rsidR="0042760B" w:rsidRPr="00253C5F" w:rsidRDefault="0042760B" w:rsidP="008A5A4C">
            <w:pPr>
              <w:pStyle w:val="TabletextrowsAgency"/>
              <w:rPr>
                <w:b/>
              </w:rPr>
            </w:pPr>
            <w:r>
              <w:t>p. 42, lines 20-21</w:t>
            </w:r>
          </w:p>
        </w:tc>
        <w:tc>
          <w:tcPr>
            <w:tcW w:w="790" w:type="pct"/>
            <w:gridSpan w:val="2"/>
            <w:shd w:val="clear" w:color="auto" w:fill="E1E3F2"/>
          </w:tcPr>
          <w:p w14:paraId="009F5519" w14:textId="77777777" w:rsidR="0042760B" w:rsidRDefault="0042760B" w:rsidP="008A5A4C">
            <w:pPr>
              <w:pStyle w:val="TabletextrowsAgency"/>
            </w:pPr>
          </w:p>
        </w:tc>
        <w:tc>
          <w:tcPr>
            <w:tcW w:w="1956" w:type="pct"/>
            <w:gridSpan w:val="3"/>
            <w:shd w:val="clear" w:color="auto" w:fill="E1E3F2"/>
          </w:tcPr>
          <w:p w14:paraId="7B9046E4" w14:textId="77777777" w:rsidR="0042760B" w:rsidRPr="00FD4372" w:rsidRDefault="0042760B" w:rsidP="008A5A4C">
            <w:pPr>
              <w:pStyle w:val="TableheadingrowsAgency"/>
              <w:spacing w:line="240" w:lineRule="auto"/>
              <w:rPr>
                <w:rFonts w:cs="Arial"/>
                <w:b w:val="0"/>
              </w:rPr>
            </w:pPr>
            <w:r w:rsidRPr="00FD4372">
              <w:rPr>
                <w:rFonts w:cs="Arial"/>
                <w:b w:val="0"/>
              </w:rPr>
              <w:t>Who would be the “lead investigator” in this context?</w:t>
            </w:r>
          </w:p>
          <w:p w14:paraId="68FC9C7A" w14:textId="77777777" w:rsidR="0042760B" w:rsidRDefault="0042760B" w:rsidP="008A5A4C">
            <w:pPr>
              <w:pStyle w:val="TableheadingrowsAgency"/>
              <w:spacing w:line="240" w:lineRule="auto"/>
              <w:rPr>
                <w:rFonts w:cs="Arial"/>
                <w:b w:val="0"/>
              </w:rPr>
            </w:pPr>
            <w:r w:rsidRPr="00FD4372">
              <w:rPr>
                <w:rFonts w:cs="Arial"/>
                <w:b w:val="0"/>
              </w:rPr>
              <w:t>Wouldn’t this be exactly what registry coordinators are concerned about, as described on page 31, line 22-25. Would this not hence contradict the proposed approach by the EMA regarding intellectual property (page 31, line 25-29)?</w:t>
            </w:r>
          </w:p>
          <w:p w14:paraId="3E0BDF3E" w14:textId="77777777" w:rsidR="0042760B" w:rsidRPr="00015906" w:rsidRDefault="0042760B" w:rsidP="008A5A4C">
            <w:pPr>
              <w:rPr>
                <w:lang w:val="en-US"/>
              </w:rPr>
            </w:pPr>
            <w:r w:rsidRPr="00015906">
              <w:rPr>
                <w:lang w:val="en-US"/>
              </w:rPr>
              <w:t>Focus is on the rights of the coordinator (or lead investigator) for publication but nothing is mentioned regarding the rights of the MAH.</w:t>
            </w:r>
          </w:p>
          <w:p w14:paraId="68802F14" w14:textId="77777777" w:rsidR="0042760B" w:rsidRPr="00BE3095" w:rsidRDefault="0042760B" w:rsidP="008A5A4C">
            <w:pPr>
              <w:pStyle w:val="TabletextrowsAgency"/>
              <w:spacing w:line="264" w:lineRule="auto"/>
            </w:pPr>
            <w:r>
              <w:rPr>
                <w:b/>
              </w:rPr>
              <w:t>Proposed change</w:t>
            </w:r>
            <w:r w:rsidRPr="00FD4372">
              <w:rPr>
                <w:b/>
              </w:rPr>
              <w:t xml:space="preserve">: </w:t>
            </w:r>
            <w:r w:rsidRPr="00FD4372">
              <w:t>Define lead investigator or change to principal investigator (if applicable).</w:t>
            </w:r>
          </w:p>
        </w:tc>
        <w:tc>
          <w:tcPr>
            <w:tcW w:w="1484" w:type="pct"/>
            <w:gridSpan w:val="2"/>
            <w:shd w:val="clear" w:color="auto" w:fill="E1E3F2"/>
          </w:tcPr>
          <w:p w14:paraId="189AFF24" w14:textId="77777777" w:rsidR="0042760B" w:rsidRDefault="0042760B" w:rsidP="008A5A4C">
            <w:pPr>
              <w:pStyle w:val="TabletextrowsAgency"/>
            </w:pPr>
          </w:p>
        </w:tc>
      </w:tr>
      <w:tr w:rsidR="0042760B" w:rsidRPr="00B822FC" w14:paraId="0DB8243F" w14:textId="77777777" w:rsidTr="008A5A4C">
        <w:tc>
          <w:tcPr>
            <w:tcW w:w="770" w:type="pct"/>
            <w:shd w:val="clear" w:color="auto" w:fill="E1E3F2"/>
          </w:tcPr>
          <w:p w14:paraId="20C9ED4E" w14:textId="77777777" w:rsidR="0042760B" w:rsidRPr="00253C5F" w:rsidRDefault="0042760B" w:rsidP="008A5A4C">
            <w:pPr>
              <w:pStyle w:val="TabletextrowsAgency"/>
              <w:rPr>
                <w:b/>
              </w:rPr>
            </w:pPr>
            <w:r w:rsidRPr="00253C5F">
              <w:rPr>
                <w:b/>
              </w:rPr>
              <w:t>Registry studies</w:t>
            </w:r>
          </w:p>
          <w:p w14:paraId="7DA183A0" w14:textId="77777777" w:rsidR="0042760B" w:rsidRPr="00253C5F" w:rsidRDefault="0042760B" w:rsidP="008A5A4C">
            <w:pPr>
              <w:pStyle w:val="TabletextrowsAgency"/>
            </w:pPr>
            <w:r w:rsidRPr="00253C5F">
              <w:t>6.9</w:t>
            </w:r>
            <w:r>
              <w:t xml:space="preserve"> Reporting of study results</w:t>
            </w:r>
          </w:p>
          <w:p w14:paraId="38439D77" w14:textId="77777777" w:rsidR="0042760B" w:rsidRPr="00561BA0" w:rsidRDefault="0042760B" w:rsidP="008A5A4C">
            <w:pPr>
              <w:pStyle w:val="TabletextrowsAgency"/>
            </w:pPr>
          </w:p>
        </w:tc>
        <w:tc>
          <w:tcPr>
            <w:tcW w:w="790" w:type="pct"/>
            <w:gridSpan w:val="2"/>
            <w:shd w:val="clear" w:color="auto" w:fill="E1E3F2"/>
          </w:tcPr>
          <w:p w14:paraId="14FCC051" w14:textId="77777777" w:rsidR="0042760B" w:rsidRDefault="0042760B" w:rsidP="008A5A4C">
            <w:pPr>
              <w:pStyle w:val="TabletextrowsAgency"/>
            </w:pPr>
          </w:p>
        </w:tc>
        <w:tc>
          <w:tcPr>
            <w:tcW w:w="1956" w:type="pct"/>
            <w:gridSpan w:val="3"/>
            <w:shd w:val="clear" w:color="auto" w:fill="E1E3F2"/>
          </w:tcPr>
          <w:p w14:paraId="3F6A8DFC" w14:textId="77777777" w:rsidR="0042760B" w:rsidRPr="00BE3095" w:rsidRDefault="0042760B" w:rsidP="008A5A4C">
            <w:pPr>
              <w:pStyle w:val="TabletextrowsAgency"/>
              <w:spacing w:line="264" w:lineRule="auto"/>
            </w:pPr>
            <w:r w:rsidRPr="00BE3095">
              <w:t>Inclusion of MAH in publication should be based, if applicable, on relevant authorship guidelines (references to ICMJE to be added)</w:t>
            </w:r>
          </w:p>
          <w:p w14:paraId="75D5DCFA" w14:textId="77777777" w:rsidR="0042760B" w:rsidRDefault="0042760B" w:rsidP="008A5A4C">
            <w:pPr>
              <w:pStyle w:val="TabletextrowsAgency"/>
              <w:spacing w:line="264" w:lineRule="auto"/>
              <w:rPr>
                <w:color w:val="ED7D31"/>
              </w:rPr>
            </w:pPr>
          </w:p>
          <w:p w14:paraId="288B5A42" w14:textId="77777777" w:rsidR="0042760B" w:rsidRPr="00BE3095" w:rsidRDefault="0042760B" w:rsidP="008A5A4C">
            <w:pPr>
              <w:pStyle w:val="TabletextrowsAgency"/>
              <w:spacing w:line="240" w:lineRule="auto"/>
            </w:pPr>
            <w:r w:rsidRPr="00BE3095">
              <w:t>It is stated that the MAH should have the ability to comment on draft publications.  Presumably, final decisions on content are made by the investigator, not the MAH.  That should be made clear.</w:t>
            </w:r>
          </w:p>
          <w:p w14:paraId="05125E23" w14:textId="77777777" w:rsidR="0042760B" w:rsidRPr="00BE3095" w:rsidRDefault="0042760B" w:rsidP="008A5A4C">
            <w:pPr>
              <w:pStyle w:val="TabletextrowsAgency"/>
              <w:spacing w:line="240" w:lineRule="auto"/>
            </w:pPr>
          </w:p>
          <w:p w14:paraId="2CB2151F" w14:textId="77777777" w:rsidR="0042760B" w:rsidRPr="00BE3095" w:rsidRDefault="0042760B" w:rsidP="008A5A4C">
            <w:pPr>
              <w:pStyle w:val="TabletextrowsAgency"/>
              <w:spacing w:line="240" w:lineRule="auto"/>
            </w:pPr>
            <w:r w:rsidRPr="00BE3095">
              <w:rPr>
                <w:i/>
              </w:rPr>
              <w:t>Proposed change</w:t>
            </w:r>
            <w:r w:rsidRPr="00BE3095">
              <w:t xml:space="preserve">: </w:t>
            </w:r>
            <w:r w:rsidRPr="00164944">
              <w:rPr>
                <w:b/>
              </w:rPr>
              <w:t>The MAH which funded the registry study should be entitled to view the final results and interpretations thereof prior to submission for publication</w:t>
            </w:r>
            <w:r w:rsidRPr="00BE3095">
              <w:t xml:space="preserve"> and to comment in advance of submission within a reasonable time limit, e.g. one month, and without unjustifiably delaying the publication. </w:t>
            </w:r>
            <w:r w:rsidRPr="00BE3095">
              <w:rPr>
                <w:b/>
              </w:rPr>
              <w:t>While the final decision on content should be made by the lead investigator, t</w:t>
            </w:r>
            <w:r w:rsidRPr="00BE3095">
              <w:t>he MAH may also require that the presentation of the results be changed to delete confidential information.</w:t>
            </w:r>
          </w:p>
          <w:p w14:paraId="46E106C6" w14:textId="77777777" w:rsidR="0042760B" w:rsidRPr="008C315A" w:rsidRDefault="0042760B" w:rsidP="008A5A4C">
            <w:pPr>
              <w:pStyle w:val="TabletextrowsAgency"/>
              <w:spacing w:line="264" w:lineRule="auto"/>
              <w:rPr>
                <w:color w:val="2F5496"/>
              </w:rPr>
            </w:pPr>
          </w:p>
        </w:tc>
        <w:tc>
          <w:tcPr>
            <w:tcW w:w="1484" w:type="pct"/>
            <w:gridSpan w:val="2"/>
            <w:shd w:val="clear" w:color="auto" w:fill="E1E3F2"/>
          </w:tcPr>
          <w:p w14:paraId="41CDC2D4" w14:textId="77777777" w:rsidR="0042760B" w:rsidRPr="00561BA0" w:rsidRDefault="0042760B" w:rsidP="008A5A4C">
            <w:pPr>
              <w:pStyle w:val="TabletextrowsAgency"/>
            </w:pPr>
          </w:p>
        </w:tc>
      </w:tr>
      <w:tr w:rsidR="0042760B" w:rsidRPr="00BA54FC" w14:paraId="51ED9F34" w14:textId="77777777" w:rsidTr="008A5A4C">
        <w:trPr>
          <w:trHeight w:val="432"/>
        </w:trPr>
        <w:tc>
          <w:tcPr>
            <w:tcW w:w="5000" w:type="pct"/>
            <w:gridSpan w:val="8"/>
            <w:shd w:val="clear" w:color="auto" w:fill="000000" w:themeFill="text1"/>
          </w:tcPr>
          <w:p w14:paraId="6C534792" w14:textId="77777777" w:rsidR="0042760B" w:rsidRPr="00BA54FC" w:rsidRDefault="0042760B" w:rsidP="008A5A4C">
            <w:pPr>
              <w:pStyle w:val="TabletextrowsAgency"/>
              <w:rPr>
                <w:b/>
              </w:rPr>
            </w:pPr>
            <w:r w:rsidRPr="00BA54FC">
              <w:rPr>
                <w:b/>
              </w:rPr>
              <w:t>Section 7: CONCLUSIONS</w:t>
            </w:r>
          </w:p>
        </w:tc>
      </w:tr>
      <w:tr w:rsidR="0042760B" w:rsidRPr="00B822FC" w14:paraId="7C1CD9E4" w14:textId="77777777" w:rsidTr="008A5A4C">
        <w:tc>
          <w:tcPr>
            <w:tcW w:w="770" w:type="pct"/>
            <w:shd w:val="clear" w:color="auto" w:fill="E1E3F2"/>
          </w:tcPr>
          <w:p w14:paraId="24016EC6" w14:textId="77777777" w:rsidR="0042760B" w:rsidRPr="00F045AB" w:rsidRDefault="0042760B" w:rsidP="008A5A4C">
            <w:pPr>
              <w:pStyle w:val="TabletextrowsAgency"/>
              <w:rPr>
                <w:b/>
              </w:rPr>
            </w:pPr>
            <w:r w:rsidRPr="00F045AB">
              <w:rPr>
                <w:b/>
              </w:rPr>
              <w:t>Conclusions</w:t>
            </w:r>
          </w:p>
          <w:p w14:paraId="66037672" w14:textId="77777777" w:rsidR="0042760B" w:rsidRDefault="0042760B" w:rsidP="008A5A4C">
            <w:pPr>
              <w:pStyle w:val="TabletextrowsAgency"/>
            </w:pPr>
          </w:p>
          <w:p w14:paraId="2DE3EF6C" w14:textId="77777777" w:rsidR="0042760B" w:rsidRPr="00561BA0" w:rsidRDefault="0042760B" w:rsidP="008A5A4C">
            <w:pPr>
              <w:pStyle w:val="TabletextrowsAgency"/>
            </w:pPr>
            <w:r>
              <w:t>Pg 43, lines 7-9</w:t>
            </w:r>
          </w:p>
        </w:tc>
        <w:tc>
          <w:tcPr>
            <w:tcW w:w="790" w:type="pct"/>
            <w:gridSpan w:val="2"/>
            <w:shd w:val="clear" w:color="auto" w:fill="E1E3F2"/>
          </w:tcPr>
          <w:p w14:paraId="1C64CD51" w14:textId="77777777" w:rsidR="0042760B" w:rsidRDefault="0042760B" w:rsidP="008A5A4C">
            <w:pPr>
              <w:pStyle w:val="TabletextrowsAgency"/>
            </w:pPr>
          </w:p>
        </w:tc>
        <w:tc>
          <w:tcPr>
            <w:tcW w:w="1956" w:type="pct"/>
            <w:gridSpan w:val="3"/>
            <w:shd w:val="clear" w:color="auto" w:fill="E1E3F2"/>
          </w:tcPr>
          <w:p w14:paraId="6225500D" w14:textId="77777777" w:rsidR="0042760B" w:rsidRPr="00BE3095" w:rsidRDefault="0042760B" w:rsidP="008A5A4C">
            <w:pPr>
              <w:pStyle w:val="TabletextrowsAgency"/>
              <w:spacing w:line="264" w:lineRule="auto"/>
            </w:pPr>
            <w:r w:rsidRPr="00BE3095">
              <w:t>This is important information not only for the pharmaceutical companies but also regulators.</w:t>
            </w:r>
            <w:r>
              <w:t xml:space="preserve">  Also registries are already being used by industry.</w:t>
            </w:r>
          </w:p>
          <w:p w14:paraId="4C7CE255" w14:textId="77777777" w:rsidR="0042760B" w:rsidRDefault="0042760B" w:rsidP="008A5A4C">
            <w:pPr>
              <w:pStyle w:val="TabletextrowsAgency"/>
              <w:spacing w:line="264" w:lineRule="auto"/>
              <w:rPr>
                <w:i/>
              </w:rPr>
            </w:pPr>
          </w:p>
          <w:p w14:paraId="6E03A806" w14:textId="77777777" w:rsidR="0042760B" w:rsidRPr="00BE3095" w:rsidRDefault="0042760B" w:rsidP="008A5A4C">
            <w:pPr>
              <w:pStyle w:val="TabletextrowsAgency"/>
              <w:spacing w:line="264" w:lineRule="auto"/>
            </w:pPr>
            <w:r w:rsidRPr="00BE3095">
              <w:rPr>
                <w:i/>
              </w:rPr>
              <w:t>Proposed change:</w:t>
            </w:r>
            <w:r w:rsidRPr="00BE3095">
              <w:t xml:space="preserve"> Include </w:t>
            </w:r>
            <w:r w:rsidRPr="0018138E">
              <w:rPr>
                <w:color w:val="4472C4" w:themeColor="accent1"/>
              </w:rPr>
              <w:t xml:space="preserve">“…to understand </w:t>
            </w:r>
            <w:r w:rsidRPr="0018138E">
              <w:rPr>
                <w:color w:val="4472C4" w:themeColor="accent1"/>
                <w:u w:val="single"/>
              </w:rPr>
              <w:t xml:space="preserve">under which circumstances </w:t>
            </w:r>
            <w:r w:rsidRPr="0018138E">
              <w:rPr>
                <w:color w:val="4472C4" w:themeColor="accent1"/>
              </w:rPr>
              <w:t xml:space="preserve">registries </w:t>
            </w:r>
            <w:r w:rsidRPr="0018138E">
              <w:rPr>
                <w:color w:val="4472C4" w:themeColor="accent1"/>
                <w:u w:val="single"/>
              </w:rPr>
              <w:t>could</w:t>
            </w:r>
            <w:r w:rsidRPr="0018138E">
              <w:rPr>
                <w:color w:val="4472C4" w:themeColor="accent1"/>
              </w:rPr>
              <w:t xml:space="preserve"> be used by pharmaceutical companies </w:t>
            </w:r>
            <w:r w:rsidRPr="0018138E">
              <w:rPr>
                <w:color w:val="4472C4" w:themeColor="accent1"/>
                <w:u w:val="single"/>
              </w:rPr>
              <w:t>and regulatory authorities</w:t>
            </w:r>
            <w:r w:rsidRPr="0018138E">
              <w:rPr>
                <w:color w:val="4472C4" w:themeColor="accent1"/>
              </w:rPr>
              <w:t xml:space="preserve"> to support…”.</w:t>
            </w:r>
          </w:p>
          <w:p w14:paraId="1D51E385" w14:textId="77777777" w:rsidR="0042760B" w:rsidRPr="00BE3095" w:rsidRDefault="0042760B" w:rsidP="008A5A4C">
            <w:pPr>
              <w:pStyle w:val="TabletextrowsAgency"/>
              <w:spacing w:line="264" w:lineRule="auto"/>
            </w:pPr>
          </w:p>
          <w:p w14:paraId="69922A2C" w14:textId="77777777" w:rsidR="0042760B" w:rsidRPr="006063B3" w:rsidRDefault="0042760B" w:rsidP="008A5A4C">
            <w:pPr>
              <w:pStyle w:val="TabletextrowsAgency"/>
              <w:spacing w:line="264" w:lineRule="auto"/>
            </w:pPr>
          </w:p>
        </w:tc>
        <w:tc>
          <w:tcPr>
            <w:tcW w:w="1484" w:type="pct"/>
            <w:gridSpan w:val="2"/>
            <w:shd w:val="clear" w:color="auto" w:fill="E1E3F2"/>
          </w:tcPr>
          <w:p w14:paraId="2768D76B" w14:textId="77777777" w:rsidR="0042760B" w:rsidRPr="00561BA0" w:rsidRDefault="0042760B" w:rsidP="008A5A4C">
            <w:pPr>
              <w:pStyle w:val="TabletextrowsAgency"/>
            </w:pPr>
          </w:p>
        </w:tc>
      </w:tr>
      <w:tr w:rsidR="0042760B" w:rsidRPr="00B822FC" w14:paraId="5AF81D76" w14:textId="77777777" w:rsidTr="008A5A4C">
        <w:tc>
          <w:tcPr>
            <w:tcW w:w="770" w:type="pct"/>
            <w:shd w:val="clear" w:color="auto" w:fill="E1E3F2"/>
          </w:tcPr>
          <w:p w14:paraId="79DFFE9B" w14:textId="77777777" w:rsidR="0042760B" w:rsidRPr="00F045AB" w:rsidRDefault="0042760B" w:rsidP="008A5A4C">
            <w:pPr>
              <w:pStyle w:val="TabletextrowsAgency"/>
              <w:rPr>
                <w:b/>
              </w:rPr>
            </w:pPr>
            <w:r w:rsidRPr="00F045AB">
              <w:rPr>
                <w:b/>
              </w:rPr>
              <w:t>Conclusions</w:t>
            </w:r>
          </w:p>
          <w:p w14:paraId="2137670A" w14:textId="77777777" w:rsidR="0042760B" w:rsidRDefault="0042760B" w:rsidP="008A5A4C">
            <w:pPr>
              <w:pStyle w:val="TabletextrowsAgency"/>
            </w:pPr>
          </w:p>
          <w:p w14:paraId="65789F4E" w14:textId="77777777" w:rsidR="0042760B" w:rsidRPr="00F045AB" w:rsidRDefault="0042760B" w:rsidP="008A5A4C">
            <w:pPr>
              <w:pStyle w:val="TabletextrowsAgency"/>
              <w:rPr>
                <w:b/>
              </w:rPr>
            </w:pPr>
            <w:r>
              <w:t>Pg 43, lines 20-26</w:t>
            </w:r>
          </w:p>
        </w:tc>
        <w:tc>
          <w:tcPr>
            <w:tcW w:w="790" w:type="pct"/>
            <w:gridSpan w:val="2"/>
            <w:shd w:val="clear" w:color="auto" w:fill="E1E3F2"/>
          </w:tcPr>
          <w:p w14:paraId="5F8467C6" w14:textId="77777777" w:rsidR="0042760B" w:rsidRDefault="0042760B" w:rsidP="008A5A4C">
            <w:pPr>
              <w:pStyle w:val="TabletextrowsAgency"/>
            </w:pPr>
          </w:p>
        </w:tc>
        <w:tc>
          <w:tcPr>
            <w:tcW w:w="1956" w:type="pct"/>
            <w:gridSpan w:val="3"/>
            <w:shd w:val="clear" w:color="auto" w:fill="E1E3F2"/>
          </w:tcPr>
          <w:p w14:paraId="758DFB1B" w14:textId="77777777" w:rsidR="0042760B" w:rsidRPr="001008F6" w:rsidRDefault="0042760B" w:rsidP="008A5A4C">
            <w:pPr>
              <w:pStyle w:val="TabletextrowsAgency"/>
              <w:spacing w:line="264" w:lineRule="auto"/>
            </w:pPr>
            <w:r w:rsidRPr="006063B3">
              <w:t>Challenges include ownership and accountability. Who will collect and manage disease registries and who will benefit are different entities, which may impact quality management and flexibility of implementing changes…</w:t>
            </w:r>
            <w:r>
              <w:t xml:space="preserve"> Sustainability is also a challenge.</w:t>
            </w:r>
          </w:p>
        </w:tc>
        <w:tc>
          <w:tcPr>
            <w:tcW w:w="1484" w:type="pct"/>
            <w:gridSpan w:val="2"/>
            <w:shd w:val="clear" w:color="auto" w:fill="E1E3F2"/>
          </w:tcPr>
          <w:p w14:paraId="62E73564" w14:textId="77777777" w:rsidR="0042760B" w:rsidRPr="00561BA0" w:rsidRDefault="0042760B" w:rsidP="008A5A4C">
            <w:pPr>
              <w:pStyle w:val="TabletextrowsAgency"/>
            </w:pPr>
          </w:p>
        </w:tc>
      </w:tr>
      <w:tr w:rsidR="0042760B" w:rsidRPr="00B822FC" w14:paraId="01724865" w14:textId="77777777" w:rsidTr="008A5A4C">
        <w:tc>
          <w:tcPr>
            <w:tcW w:w="770" w:type="pct"/>
            <w:shd w:val="clear" w:color="auto" w:fill="E1E3F2"/>
          </w:tcPr>
          <w:p w14:paraId="7B8F136D" w14:textId="77777777" w:rsidR="0042760B" w:rsidRPr="00F045AB" w:rsidRDefault="0042760B" w:rsidP="008A5A4C">
            <w:pPr>
              <w:pStyle w:val="TabletextrowsAgency"/>
              <w:rPr>
                <w:b/>
              </w:rPr>
            </w:pPr>
            <w:r w:rsidRPr="00F045AB">
              <w:rPr>
                <w:b/>
              </w:rPr>
              <w:t>Conclusions</w:t>
            </w:r>
          </w:p>
          <w:p w14:paraId="3AE93B74" w14:textId="77777777" w:rsidR="0042760B" w:rsidRDefault="0042760B" w:rsidP="008A5A4C">
            <w:pPr>
              <w:pStyle w:val="TabletextrowsAgency"/>
            </w:pPr>
          </w:p>
          <w:p w14:paraId="209A988D" w14:textId="77777777" w:rsidR="0042760B" w:rsidRPr="00E14A30" w:rsidRDefault="0042760B" w:rsidP="008A5A4C">
            <w:pPr>
              <w:pStyle w:val="TabletextrowsAgency"/>
            </w:pPr>
            <w:r>
              <w:t>Pg 43, lines 41-42</w:t>
            </w:r>
          </w:p>
        </w:tc>
        <w:tc>
          <w:tcPr>
            <w:tcW w:w="790" w:type="pct"/>
            <w:gridSpan w:val="2"/>
            <w:shd w:val="clear" w:color="auto" w:fill="E1E3F2"/>
          </w:tcPr>
          <w:p w14:paraId="65DB10AB" w14:textId="77777777" w:rsidR="0042760B" w:rsidRDefault="0042760B" w:rsidP="008A5A4C">
            <w:pPr>
              <w:pStyle w:val="TabletextrowsAgency"/>
            </w:pPr>
          </w:p>
        </w:tc>
        <w:tc>
          <w:tcPr>
            <w:tcW w:w="1956" w:type="pct"/>
            <w:gridSpan w:val="3"/>
            <w:shd w:val="clear" w:color="auto" w:fill="E1E3F2"/>
          </w:tcPr>
          <w:p w14:paraId="201B59D9" w14:textId="77777777" w:rsidR="0042760B" w:rsidRPr="001008F6" w:rsidRDefault="0042760B" w:rsidP="008A5A4C">
            <w:pPr>
              <w:pStyle w:val="TabletextrowsAgency"/>
              <w:spacing w:line="264" w:lineRule="auto"/>
            </w:pPr>
            <w:r w:rsidRPr="001008F6">
              <w:t>“</w:t>
            </w:r>
            <w:r w:rsidRPr="0018138E">
              <w:rPr>
                <w:i/>
                <w:color w:val="4472C4" w:themeColor="accent1"/>
              </w:rPr>
              <w:t>The EMA is willing to support interactions and provide tools to facilitate recognition of disease registries as data sources to conduct studies for regulatory purposes</w:t>
            </w:r>
            <w:r w:rsidRPr="0018138E">
              <w:rPr>
                <w:color w:val="4472C4" w:themeColor="accent1"/>
              </w:rPr>
              <w:t>”</w:t>
            </w:r>
          </w:p>
          <w:p w14:paraId="5452989F" w14:textId="77777777" w:rsidR="0042760B" w:rsidRPr="001008F6" w:rsidRDefault="0042760B" w:rsidP="008A5A4C">
            <w:pPr>
              <w:pStyle w:val="TabletextrowsAgency"/>
              <w:spacing w:line="264" w:lineRule="auto"/>
            </w:pPr>
            <w:r w:rsidRPr="001008F6">
              <w:t>However, there’s no mention of the minimum requirements of such registries in order to be acceptable, i.e. to provide scientifically robust data for regulatory purposes (e.g. PASS, PAES).</w:t>
            </w:r>
          </w:p>
        </w:tc>
        <w:tc>
          <w:tcPr>
            <w:tcW w:w="1484" w:type="pct"/>
            <w:gridSpan w:val="2"/>
            <w:shd w:val="clear" w:color="auto" w:fill="E1E3F2"/>
          </w:tcPr>
          <w:p w14:paraId="7FB5EDD7" w14:textId="77777777" w:rsidR="0042760B" w:rsidRPr="00561BA0" w:rsidRDefault="0042760B" w:rsidP="008A5A4C">
            <w:pPr>
              <w:pStyle w:val="TabletextrowsAgency"/>
            </w:pPr>
          </w:p>
        </w:tc>
      </w:tr>
      <w:tr w:rsidR="0042760B" w:rsidRPr="00B822FC" w14:paraId="64B90339" w14:textId="77777777" w:rsidTr="008A5A4C">
        <w:tc>
          <w:tcPr>
            <w:tcW w:w="770" w:type="pct"/>
            <w:shd w:val="clear" w:color="auto" w:fill="E1E3F2"/>
          </w:tcPr>
          <w:p w14:paraId="185004C3" w14:textId="77777777" w:rsidR="0042760B" w:rsidRDefault="0042760B" w:rsidP="008A5A4C">
            <w:pPr>
              <w:pStyle w:val="TabletextrowsAgency"/>
              <w:rPr>
                <w:b/>
              </w:rPr>
            </w:pPr>
            <w:r>
              <w:rPr>
                <w:b/>
              </w:rPr>
              <w:t>Conclusions</w:t>
            </w:r>
          </w:p>
          <w:p w14:paraId="50D37DEA" w14:textId="77777777" w:rsidR="0042760B" w:rsidRDefault="0042760B" w:rsidP="008A5A4C">
            <w:pPr>
              <w:pStyle w:val="TabletextrowsAgency"/>
              <w:rPr>
                <w:b/>
              </w:rPr>
            </w:pPr>
          </w:p>
          <w:p w14:paraId="5C924D84" w14:textId="77777777" w:rsidR="0042760B" w:rsidRDefault="0042760B" w:rsidP="008A5A4C">
            <w:pPr>
              <w:pStyle w:val="TabletextrowsAgency"/>
              <w:rPr>
                <w:b/>
              </w:rPr>
            </w:pPr>
            <w:r>
              <w:t xml:space="preserve">Pg 43 </w:t>
            </w:r>
          </w:p>
        </w:tc>
        <w:tc>
          <w:tcPr>
            <w:tcW w:w="790" w:type="pct"/>
            <w:gridSpan w:val="2"/>
            <w:shd w:val="clear" w:color="auto" w:fill="E1E3F2"/>
          </w:tcPr>
          <w:p w14:paraId="73B49877" w14:textId="77777777" w:rsidR="0042760B" w:rsidRDefault="0042760B" w:rsidP="008A5A4C">
            <w:pPr>
              <w:pStyle w:val="TabletextrowsAgency"/>
            </w:pPr>
          </w:p>
        </w:tc>
        <w:tc>
          <w:tcPr>
            <w:tcW w:w="1956" w:type="pct"/>
            <w:gridSpan w:val="3"/>
            <w:shd w:val="clear" w:color="auto" w:fill="E1E3F2"/>
          </w:tcPr>
          <w:p w14:paraId="724A136D" w14:textId="77777777" w:rsidR="0042760B" w:rsidRPr="001008F6" w:rsidRDefault="0042760B" w:rsidP="008A5A4C">
            <w:pPr>
              <w:pStyle w:val="TabletextrowsAgency"/>
              <w:spacing w:line="264" w:lineRule="auto"/>
            </w:pPr>
            <w:r w:rsidRPr="001008F6">
              <w:t xml:space="preserve">Despite opening with a great ambition – “good registry practice” the Conclusion takes a very narrow view.  We are missing “next steps”, recognising that this methodological progress is still in motion and moreover that these requirements are international. </w:t>
            </w:r>
            <w:r>
              <w:t xml:space="preserve"> </w:t>
            </w:r>
            <w:r w:rsidRPr="001008F6">
              <w:t xml:space="preserve">It would be very welcome to see how this agenda could </w:t>
            </w:r>
            <w:r w:rsidRPr="00164944">
              <w:rPr>
                <w:b/>
              </w:rPr>
              <w:t>be brought to international alignment through ICH.</w:t>
            </w:r>
          </w:p>
        </w:tc>
        <w:tc>
          <w:tcPr>
            <w:tcW w:w="1484" w:type="pct"/>
            <w:gridSpan w:val="2"/>
            <w:shd w:val="clear" w:color="auto" w:fill="E1E3F2"/>
          </w:tcPr>
          <w:p w14:paraId="1ED822BA" w14:textId="77777777" w:rsidR="0042760B" w:rsidRPr="00561BA0" w:rsidRDefault="0042760B" w:rsidP="008A5A4C">
            <w:pPr>
              <w:pStyle w:val="TabletextrowsAgency"/>
            </w:pPr>
          </w:p>
        </w:tc>
      </w:tr>
      <w:tr w:rsidR="0042760B" w:rsidRPr="00B822FC" w14:paraId="56EFAD21" w14:textId="77777777" w:rsidTr="008A5A4C">
        <w:tc>
          <w:tcPr>
            <w:tcW w:w="770" w:type="pct"/>
            <w:shd w:val="clear" w:color="auto" w:fill="E1E3F2"/>
          </w:tcPr>
          <w:p w14:paraId="28BD90C1" w14:textId="77777777" w:rsidR="0042760B" w:rsidRPr="009A173D" w:rsidRDefault="0042760B" w:rsidP="008A5A4C">
            <w:r w:rsidRPr="009A173D">
              <w:t>Page 44</w:t>
            </w:r>
          </w:p>
          <w:p w14:paraId="0B66F6EF" w14:textId="77777777" w:rsidR="0042760B" w:rsidRDefault="0042760B" w:rsidP="008A5A4C">
            <w:pPr>
              <w:pStyle w:val="TabletextrowsAgency"/>
              <w:rPr>
                <w:b/>
              </w:rPr>
            </w:pPr>
            <w:r w:rsidRPr="009A173D">
              <w:t>line 36-37</w:t>
            </w:r>
          </w:p>
        </w:tc>
        <w:tc>
          <w:tcPr>
            <w:tcW w:w="790" w:type="pct"/>
            <w:gridSpan w:val="2"/>
            <w:shd w:val="clear" w:color="auto" w:fill="E1E3F2"/>
          </w:tcPr>
          <w:p w14:paraId="081BF8DB" w14:textId="77777777" w:rsidR="0042760B" w:rsidRDefault="0042760B" w:rsidP="008A5A4C">
            <w:pPr>
              <w:pStyle w:val="TabletextrowsAgency"/>
            </w:pPr>
          </w:p>
        </w:tc>
        <w:tc>
          <w:tcPr>
            <w:tcW w:w="1956" w:type="pct"/>
            <w:gridSpan w:val="3"/>
            <w:shd w:val="clear" w:color="auto" w:fill="E1E3F2"/>
          </w:tcPr>
          <w:p w14:paraId="3426AEB8" w14:textId="77777777" w:rsidR="0042760B" w:rsidRPr="009A173D" w:rsidRDefault="0042760B" w:rsidP="008A5A4C">
            <w:pPr>
              <w:pStyle w:val="TabletextrowsAgency"/>
              <w:spacing w:line="264" w:lineRule="auto"/>
              <w:rPr>
                <w:color w:val="000000"/>
              </w:rPr>
            </w:pPr>
            <w:r w:rsidRPr="009A173D">
              <w:rPr>
                <w:color w:val="000000"/>
              </w:rPr>
              <w:t>Sustainability of disease registries has been a common issue discussed in the course of the EMA Patient registry initiative. Studies conducted with registry data may provide an additional source of funding from the public or the private sector. Governance principles are therefore proposed to facilitate interactions between all parties concerned while preserving the registry participants’ scientific independence. For this aspect, quality management is an important activity to provide confidence in the quality of the data that can be generated.</w:t>
            </w:r>
          </w:p>
          <w:p w14:paraId="4B09956C" w14:textId="77777777" w:rsidR="0042760B" w:rsidRPr="006336C2" w:rsidRDefault="0042760B" w:rsidP="008A5A4C">
            <w:pPr>
              <w:keepNext/>
              <w:pBdr>
                <w:top w:val="nil"/>
                <w:left w:val="nil"/>
                <w:bottom w:val="nil"/>
                <w:right w:val="nil"/>
                <w:between w:val="nil"/>
              </w:pBdr>
              <w:spacing w:before="280" w:after="220"/>
              <w:rPr>
                <w:rFonts w:eastAsia="Calibri" w:cs="Calibri"/>
              </w:rPr>
            </w:pPr>
            <w:r w:rsidRPr="006336C2">
              <w:rPr>
                <w:rFonts w:eastAsia="Calibri" w:cs="Calibri"/>
              </w:rPr>
              <w:t>The private sector should be involved as an equal player and possible contractual partner.</w:t>
            </w:r>
          </w:p>
          <w:p w14:paraId="49B61C23" w14:textId="77777777" w:rsidR="0042760B" w:rsidRPr="001008F6" w:rsidRDefault="0042760B" w:rsidP="008A5A4C">
            <w:pPr>
              <w:pStyle w:val="TabletextrowsAgency"/>
              <w:spacing w:line="264" w:lineRule="auto"/>
            </w:pPr>
            <w:r w:rsidRPr="006336C2">
              <w:rPr>
                <w:rFonts w:eastAsia="Calibri" w:cs="Calibri"/>
                <w:b/>
              </w:rPr>
              <w:t>Proposed Change:</w:t>
            </w:r>
            <w:r w:rsidRPr="006336C2">
              <w:rPr>
                <w:rFonts w:eastAsia="Calibri" w:cs="Calibri"/>
                <w:b/>
              </w:rPr>
              <w:br/>
            </w:r>
            <w:r w:rsidRPr="006336C2">
              <w:rPr>
                <w:rFonts w:eastAsia="Calibri" w:cs="Calibri"/>
              </w:rPr>
              <w:t>Studies conducted with registry data or registries conducted in public private partnerships can provide an additional source of funding from the public or the private sector.</w:t>
            </w:r>
          </w:p>
        </w:tc>
        <w:tc>
          <w:tcPr>
            <w:tcW w:w="1484" w:type="pct"/>
            <w:gridSpan w:val="2"/>
            <w:shd w:val="clear" w:color="auto" w:fill="E1E3F2"/>
          </w:tcPr>
          <w:p w14:paraId="6A6244A0" w14:textId="77777777" w:rsidR="0042760B" w:rsidRPr="00561BA0" w:rsidRDefault="0042760B" w:rsidP="008A5A4C">
            <w:pPr>
              <w:pStyle w:val="TabletextrowsAgency"/>
            </w:pPr>
          </w:p>
        </w:tc>
      </w:tr>
    </w:tbl>
    <w:p w14:paraId="43D1A042" w14:textId="77777777" w:rsidR="0042760B" w:rsidRDefault="0042760B" w:rsidP="0042760B"/>
    <w:p w14:paraId="3DA9CB18" w14:textId="35E12F63" w:rsidR="0042760B" w:rsidRPr="0042760B" w:rsidRDefault="0042760B" w:rsidP="0042760B">
      <w:pPr>
        <w:pStyle w:val="TableFigurenoteAgency"/>
      </w:pPr>
      <w:r w:rsidRPr="00B822FC">
        <w:t>Please add more rows if needed.</w:t>
      </w:r>
    </w:p>
    <w:sectPr w:rsidR="0042760B" w:rsidRPr="0042760B" w:rsidSect="00D2057C">
      <w:pgSz w:w="16838" w:h="11906" w:orient="landscape" w:code="9"/>
      <w:pgMar w:top="1440" w:right="1080" w:bottom="1440" w:left="1080" w:header="737" w:footer="73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45328" w14:textId="77777777" w:rsidR="008E20BA" w:rsidRDefault="008E20BA">
      <w:r>
        <w:separator/>
      </w:r>
    </w:p>
  </w:endnote>
  <w:endnote w:type="continuationSeparator" w:id="0">
    <w:p w14:paraId="6DAB1BDC" w14:textId="77777777" w:rsidR="008E20BA" w:rsidRDefault="008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Std-BdCn">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661"/>
      <w:gridCol w:w="5017"/>
    </w:tblGrid>
    <w:tr w:rsidR="00D24D7B" w:rsidRPr="00A44B87" w14:paraId="7397F75F"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33843FFF" w14:textId="77777777" w:rsidR="00D24D7B" w:rsidRPr="00A44B87" w:rsidRDefault="008E20BA">
          <w:pPr>
            <w:pStyle w:val="FooterAgency"/>
          </w:pPr>
        </w:p>
      </w:tc>
    </w:tr>
    <w:tr w:rsidR="00D24D7B" w:rsidRPr="00A44B87" w14:paraId="5F705744" w14:textId="77777777" w:rsidTr="00416A4F">
      <w:trPr>
        <w:trHeight w:val="355"/>
      </w:trPr>
      <w:tc>
        <w:tcPr>
          <w:tcW w:w="3291" w:type="pct"/>
          <w:shd w:val="clear" w:color="auto" w:fill="auto"/>
          <w:tcMar>
            <w:left w:w="0" w:type="dxa"/>
            <w:right w:w="0" w:type="dxa"/>
          </w:tcMar>
        </w:tcPr>
        <w:p w14:paraId="27F9DA45" w14:textId="77777777" w:rsidR="00D24D7B" w:rsidRPr="00A44B87" w:rsidRDefault="008E20BA">
          <w:pPr>
            <w:pStyle w:val="FooterAgency"/>
          </w:pPr>
        </w:p>
      </w:tc>
      <w:tc>
        <w:tcPr>
          <w:tcW w:w="1709" w:type="pct"/>
          <w:shd w:val="clear" w:color="auto" w:fill="auto"/>
          <w:tcMar>
            <w:left w:w="0" w:type="dxa"/>
            <w:right w:w="0" w:type="dxa"/>
          </w:tcMar>
        </w:tcPr>
        <w:p w14:paraId="37374C21" w14:textId="77777777" w:rsidR="00D24D7B" w:rsidRPr="00A44B87" w:rsidRDefault="008E20BA">
          <w:pPr>
            <w:pStyle w:val="FooterAgency"/>
          </w:pPr>
        </w:p>
      </w:tc>
    </w:tr>
    <w:tr w:rsidR="00D24D7B" w:rsidRPr="00A44B87" w14:paraId="2F57A5EE" w14:textId="77777777" w:rsidTr="00416A4F">
      <w:tc>
        <w:tcPr>
          <w:tcW w:w="3291" w:type="pct"/>
          <w:shd w:val="clear" w:color="auto" w:fill="auto"/>
          <w:tcMar>
            <w:left w:w="0" w:type="dxa"/>
            <w:right w:w="0" w:type="dxa"/>
          </w:tcMar>
        </w:tcPr>
        <w:p w14:paraId="73D0BE44" w14:textId="77777777" w:rsidR="00D24D7B" w:rsidRPr="00A44B87" w:rsidRDefault="008E20BA">
          <w:pPr>
            <w:pStyle w:val="FooterAgency"/>
          </w:pPr>
        </w:p>
      </w:tc>
      <w:tc>
        <w:tcPr>
          <w:tcW w:w="1709" w:type="pct"/>
          <w:shd w:val="clear" w:color="auto" w:fill="auto"/>
          <w:tcMar>
            <w:left w:w="0" w:type="dxa"/>
            <w:right w:w="0" w:type="dxa"/>
          </w:tcMar>
        </w:tcPr>
        <w:p w14:paraId="2A202C7E" w14:textId="77777777" w:rsidR="00D24D7B" w:rsidRPr="00A44B87" w:rsidRDefault="0042760B" w:rsidP="00416A4F">
          <w:pPr>
            <w:pStyle w:val="PagenumberAgency"/>
            <w:ind w:right="210"/>
          </w:pPr>
          <w:r w:rsidRPr="006E62FC">
            <w:fldChar w:fldCharType="begin"/>
          </w:r>
          <w:r w:rsidRPr="006E62FC">
            <w:instrText xml:space="preserve"> PAGE </w:instrText>
          </w:r>
          <w:r w:rsidRPr="006E62FC">
            <w:fldChar w:fldCharType="separate"/>
          </w:r>
          <w:r>
            <w:rPr>
              <w:noProof/>
            </w:rPr>
            <w:t>119</w:t>
          </w:r>
          <w:r w:rsidRPr="006E62FC">
            <w:fldChar w:fldCharType="end"/>
          </w:r>
          <w:r w:rsidRPr="006E62FC">
            <w:t>/</w:t>
          </w:r>
          <w:r w:rsidR="008E20BA">
            <w:rPr>
              <w:noProof/>
            </w:rPr>
            <w:fldChar w:fldCharType="begin"/>
          </w:r>
          <w:r w:rsidR="008E20BA">
            <w:rPr>
              <w:noProof/>
            </w:rPr>
            <w:instrText xml:space="preserve"> NUMPAGES </w:instrText>
          </w:r>
          <w:r w:rsidR="008E20BA">
            <w:rPr>
              <w:noProof/>
            </w:rPr>
            <w:fldChar w:fldCharType="separate"/>
          </w:r>
          <w:r>
            <w:rPr>
              <w:noProof/>
            </w:rPr>
            <w:t>120</w:t>
          </w:r>
          <w:r w:rsidR="008E20BA">
            <w:rPr>
              <w:noProof/>
            </w:rPr>
            <w:fldChar w:fldCharType="end"/>
          </w:r>
        </w:p>
      </w:tc>
    </w:tr>
  </w:tbl>
  <w:p w14:paraId="5085723A" w14:textId="77777777" w:rsidR="00D24D7B" w:rsidRDefault="008E20BA">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88F83" w14:textId="77777777" w:rsidR="00D24D7B" w:rsidRDefault="008E20BA" w:rsidP="00C57A78">
    <w:pPr>
      <w:pStyle w:val="FooterAgency"/>
    </w:pPr>
  </w:p>
  <w:tbl>
    <w:tblPr>
      <w:tblW w:w="5000" w:type="pct"/>
      <w:tblLayout w:type="fixed"/>
      <w:tblLook w:val="01E0" w:firstRow="1" w:lastRow="1" w:firstColumn="1" w:lastColumn="1" w:noHBand="0" w:noVBand="0"/>
    </w:tblPr>
    <w:tblGrid>
      <w:gridCol w:w="6206"/>
      <w:gridCol w:w="3207"/>
    </w:tblGrid>
    <w:tr w:rsidR="00D24D7B" w14:paraId="7D219031" w14:textId="77777777" w:rsidTr="00C57A78">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1A064213" w14:textId="77777777" w:rsidR="00D24D7B" w:rsidRDefault="008E20BA">
          <w:pPr>
            <w:pStyle w:val="FooterAgency"/>
          </w:pPr>
        </w:p>
      </w:tc>
    </w:tr>
    <w:tr w:rsidR="00D24D7B" w14:paraId="025BB09D" w14:textId="77777777" w:rsidTr="00C57A78">
      <w:trPr>
        <w:trHeight w:hRule="exact" w:val="198"/>
      </w:trPr>
      <w:tc>
        <w:tcPr>
          <w:tcW w:w="6206" w:type="dxa"/>
          <w:tcMar>
            <w:top w:w="0" w:type="dxa"/>
            <w:left w:w="0" w:type="dxa"/>
            <w:bottom w:w="0" w:type="dxa"/>
            <w:right w:w="0" w:type="dxa"/>
          </w:tcMar>
          <w:vAlign w:val="bottom"/>
          <w:hideMark/>
        </w:tcPr>
        <w:p w14:paraId="0BA597F9" w14:textId="77777777" w:rsidR="00D24D7B" w:rsidRDefault="0042760B">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D24D7B" w14:paraId="2CF8AA1F" w14:textId="77777777">
            <w:trPr>
              <w:trHeight w:hRule="exact" w:val="180"/>
              <w:tblHeader/>
              <w:jc w:val="right"/>
            </w:trPr>
            <w:tc>
              <w:tcPr>
                <w:tcW w:w="2478" w:type="dxa"/>
                <w:vMerge w:val="restart"/>
                <w:vAlign w:val="bottom"/>
                <w:hideMark/>
              </w:tcPr>
              <w:p w14:paraId="6AC3DBC9" w14:textId="77777777" w:rsidR="00D24D7B" w:rsidRDefault="0042760B">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76D38DED" w14:textId="77777777" w:rsidR="00D24D7B" w:rsidRDefault="0042760B">
                <w:pPr>
                  <w:pStyle w:val="FooterAgency"/>
                  <w:jc w:val="right"/>
                </w:pPr>
                <w:r>
                  <w:rPr>
                    <w:noProof/>
                    <w:lang w:val="en-US" w:eastAsia="en-US"/>
                  </w:rPr>
                  <w:drawing>
                    <wp:inline distT="0" distB="0" distL="0" distR="0" wp14:anchorId="27B44077" wp14:editId="4919EC5F">
                      <wp:extent cx="374650" cy="260350"/>
                      <wp:effectExtent l="0" t="0" r="0" b="0"/>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0" cy="260350"/>
                              </a:xfrm>
                              <a:prstGeom prst="rect">
                                <a:avLst/>
                              </a:prstGeom>
                              <a:noFill/>
                              <a:ln>
                                <a:noFill/>
                              </a:ln>
                            </pic:spPr>
                          </pic:pic>
                        </a:graphicData>
                      </a:graphic>
                    </wp:inline>
                  </w:drawing>
                </w:r>
              </w:p>
            </w:tc>
          </w:tr>
          <w:tr w:rsidR="00D24D7B" w14:paraId="4F5A4C16" w14:textId="77777777">
            <w:trPr>
              <w:trHeight w:hRule="exact" w:val="390"/>
              <w:jc w:val="right"/>
            </w:trPr>
            <w:tc>
              <w:tcPr>
                <w:tcW w:w="2478" w:type="dxa"/>
                <w:vMerge/>
                <w:vAlign w:val="center"/>
                <w:hideMark/>
              </w:tcPr>
              <w:p w14:paraId="5AA325D3" w14:textId="77777777" w:rsidR="00D24D7B" w:rsidRDefault="008E20BA">
                <w:pPr>
                  <w:rPr>
                    <w:rFonts w:eastAsia="Verdana"/>
                    <w:color w:val="6D6F71"/>
                    <w:sz w:val="14"/>
                    <w:szCs w:val="14"/>
                    <w:lang w:eastAsia="en-GB"/>
                  </w:rPr>
                </w:pPr>
              </w:p>
            </w:tc>
            <w:tc>
              <w:tcPr>
                <w:tcW w:w="709" w:type="dxa"/>
                <w:vMerge/>
                <w:vAlign w:val="center"/>
                <w:hideMark/>
              </w:tcPr>
              <w:p w14:paraId="3FEF0331" w14:textId="77777777" w:rsidR="00D24D7B" w:rsidRDefault="008E20BA">
                <w:pPr>
                  <w:rPr>
                    <w:rFonts w:eastAsia="Verdana"/>
                    <w:color w:val="6D6F71"/>
                    <w:sz w:val="14"/>
                    <w:szCs w:val="14"/>
                    <w:lang w:eastAsia="en-GB"/>
                  </w:rPr>
                </w:pPr>
              </w:p>
            </w:tc>
          </w:tr>
        </w:tbl>
        <w:p w14:paraId="5625C74D" w14:textId="77777777" w:rsidR="00D24D7B" w:rsidRDefault="008E20BA">
          <w:pPr>
            <w:pStyle w:val="FooterAgency"/>
            <w:widowControl w:val="0"/>
            <w:adjustRightInd w:val="0"/>
            <w:jc w:val="right"/>
          </w:pPr>
        </w:p>
      </w:tc>
    </w:tr>
    <w:tr w:rsidR="00D24D7B" w14:paraId="75908F94" w14:textId="77777777" w:rsidTr="00C57A78">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D24D7B" w14:paraId="0A04CDC2" w14:textId="77777777">
            <w:trPr>
              <w:trHeight w:hRule="exact" w:val="198"/>
            </w:trPr>
            <w:tc>
              <w:tcPr>
                <w:tcW w:w="840" w:type="dxa"/>
                <w:vAlign w:val="bottom"/>
                <w:hideMark/>
              </w:tcPr>
              <w:p w14:paraId="12933022" w14:textId="77777777" w:rsidR="00D24D7B" w:rsidRDefault="0042760B">
                <w:pPr>
                  <w:pStyle w:val="FooterblueAgency"/>
                </w:pPr>
                <w:r>
                  <w:t>Telephone</w:t>
                </w:r>
              </w:p>
            </w:tc>
            <w:tc>
              <w:tcPr>
                <w:tcW w:w="1648" w:type="dxa"/>
                <w:vAlign w:val="bottom"/>
                <w:hideMark/>
              </w:tcPr>
              <w:p w14:paraId="33AA4B91" w14:textId="77777777" w:rsidR="00D24D7B" w:rsidRDefault="0042760B">
                <w:pPr>
                  <w:pStyle w:val="FooterAgency"/>
                </w:pPr>
                <w:r>
                  <w:t>+44 (0)20 3660 6000</w:t>
                </w:r>
              </w:p>
            </w:tc>
            <w:tc>
              <w:tcPr>
                <w:tcW w:w="726" w:type="dxa"/>
                <w:vAlign w:val="bottom"/>
                <w:hideMark/>
              </w:tcPr>
              <w:p w14:paraId="2721C189" w14:textId="77777777" w:rsidR="00D24D7B" w:rsidRDefault="0042760B">
                <w:pPr>
                  <w:pStyle w:val="FooterblueAgency"/>
                </w:pPr>
                <w:r>
                  <w:t>Facsimile</w:t>
                </w:r>
              </w:p>
            </w:tc>
            <w:tc>
              <w:tcPr>
                <w:tcW w:w="2767" w:type="dxa"/>
                <w:vAlign w:val="bottom"/>
                <w:hideMark/>
              </w:tcPr>
              <w:p w14:paraId="550A5FAA" w14:textId="77777777" w:rsidR="00D24D7B" w:rsidRDefault="0042760B">
                <w:pPr>
                  <w:pStyle w:val="FooterAgency"/>
                </w:pPr>
                <w:r>
                  <w:t>+44 (0)20 3660 5555</w:t>
                </w:r>
              </w:p>
            </w:tc>
          </w:tr>
          <w:tr w:rsidR="00D24D7B" w14:paraId="0AC230E8" w14:textId="77777777">
            <w:trPr>
              <w:trHeight w:val="198"/>
            </w:trPr>
            <w:tc>
              <w:tcPr>
                <w:tcW w:w="5981" w:type="dxa"/>
                <w:gridSpan w:val="4"/>
                <w:vAlign w:val="bottom"/>
                <w:hideMark/>
              </w:tcPr>
              <w:p w14:paraId="75564C83" w14:textId="77777777" w:rsidR="00D24D7B" w:rsidRDefault="0042760B">
                <w:pPr>
                  <w:pStyle w:val="FooterAgency"/>
                </w:pPr>
                <w:r>
                  <w:rPr>
                    <w:rStyle w:val="FooterblueAgencyCharChar"/>
                  </w:rPr>
                  <w:t>Send a question via our website</w:t>
                </w:r>
                <w:r>
                  <w:t xml:space="preserve"> www.ema.europa.eu/contact</w:t>
                </w:r>
              </w:p>
            </w:tc>
          </w:tr>
        </w:tbl>
        <w:p w14:paraId="56DAFCBC" w14:textId="77777777" w:rsidR="00D24D7B" w:rsidRDefault="008E20BA">
          <w:pPr>
            <w:pStyle w:val="FooterAgency"/>
          </w:pPr>
        </w:p>
      </w:tc>
      <w:tc>
        <w:tcPr>
          <w:tcW w:w="3207" w:type="dxa"/>
          <w:vMerge/>
          <w:vAlign w:val="center"/>
          <w:hideMark/>
        </w:tcPr>
        <w:p w14:paraId="2A1EAAF0" w14:textId="77777777" w:rsidR="00D24D7B" w:rsidRDefault="008E20BA">
          <w:pPr>
            <w:rPr>
              <w:rFonts w:eastAsia="Verdana"/>
              <w:color w:val="6D6F71"/>
              <w:sz w:val="14"/>
              <w:szCs w:val="14"/>
              <w:lang w:eastAsia="en-GB"/>
            </w:rPr>
          </w:pPr>
        </w:p>
      </w:tc>
    </w:tr>
    <w:tr w:rsidR="00D24D7B" w14:paraId="65762166" w14:textId="77777777" w:rsidTr="00C57A78">
      <w:tc>
        <w:tcPr>
          <w:tcW w:w="9413" w:type="dxa"/>
          <w:gridSpan w:val="2"/>
          <w:tcMar>
            <w:top w:w="0" w:type="dxa"/>
            <w:left w:w="0" w:type="dxa"/>
            <w:bottom w:w="0" w:type="dxa"/>
            <w:right w:w="0" w:type="dxa"/>
          </w:tcMar>
          <w:vAlign w:val="bottom"/>
        </w:tcPr>
        <w:p w14:paraId="45E10B2A" w14:textId="77777777" w:rsidR="00D24D7B" w:rsidRDefault="008E20BA">
          <w:pPr>
            <w:pStyle w:val="FooterAgency"/>
          </w:pPr>
        </w:p>
      </w:tc>
    </w:tr>
    <w:tr w:rsidR="00D24D7B" w14:paraId="21FD7571" w14:textId="77777777" w:rsidTr="00C57A78">
      <w:tc>
        <w:tcPr>
          <w:tcW w:w="9413" w:type="dxa"/>
          <w:gridSpan w:val="2"/>
          <w:tcMar>
            <w:top w:w="0" w:type="dxa"/>
            <w:left w:w="0" w:type="dxa"/>
            <w:bottom w:w="0" w:type="dxa"/>
            <w:right w:w="0" w:type="dxa"/>
          </w:tcMar>
          <w:vAlign w:val="bottom"/>
          <w:hideMark/>
        </w:tcPr>
        <w:p w14:paraId="7FEC2968" w14:textId="11F27D7E" w:rsidR="00D24D7B" w:rsidRDefault="0042760B">
          <w:pPr>
            <w:pStyle w:val="FooterAgency"/>
            <w:jc w:val="center"/>
          </w:pPr>
          <w:r>
            <w:t xml:space="preserve">© European Medicines Agency, </w:t>
          </w:r>
          <w:r>
            <w:fldChar w:fldCharType="begin"/>
          </w:r>
          <w:r>
            <w:instrText xml:space="preserve"> DATE  \@ "yyyy"  \* MERGEFORMAT </w:instrText>
          </w:r>
          <w:r>
            <w:fldChar w:fldCharType="separate"/>
          </w:r>
          <w:r w:rsidR="000614D0">
            <w:rPr>
              <w:noProof/>
            </w:rPr>
            <w:t>2019</w:t>
          </w:r>
          <w:r>
            <w:fldChar w:fldCharType="end"/>
          </w:r>
          <w:r>
            <w:t>. Reproduction is authorised provided the source is acknowledged.</w:t>
          </w:r>
        </w:p>
      </w:tc>
    </w:tr>
  </w:tbl>
  <w:p w14:paraId="138F30DE" w14:textId="77777777" w:rsidR="00D24D7B" w:rsidRPr="00C57A78" w:rsidRDefault="008E20BA" w:rsidP="00C57A78">
    <w:pPr>
      <w:pStyle w:val="Foo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BE170" w14:textId="77777777" w:rsidR="008E20BA" w:rsidRDefault="008E20BA">
      <w:r>
        <w:separator/>
      </w:r>
    </w:p>
  </w:footnote>
  <w:footnote w:type="continuationSeparator" w:id="0">
    <w:p w14:paraId="2E516435" w14:textId="77777777" w:rsidR="008E20BA" w:rsidRDefault="008E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89D0" w14:textId="77777777" w:rsidR="00D24D7B" w:rsidRDefault="0042760B">
    <w:pPr>
      <w:pStyle w:val="FooterAgency"/>
      <w:jc w:val="center"/>
    </w:pPr>
    <w:r>
      <w:rPr>
        <w:noProof/>
        <w:lang w:val="en-US" w:eastAsia="en-US"/>
      </w:rPr>
      <w:drawing>
        <wp:inline distT="0" distB="0" distL="0" distR="0" wp14:anchorId="3020BD69" wp14:editId="730F2967">
          <wp:extent cx="3562350" cy="1800225"/>
          <wp:effectExtent l="0" t="0" r="0" b="0"/>
          <wp:docPr id="3" name="Picture 3"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800225"/>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304"/>
    <w:multiLevelType w:val="hybridMultilevel"/>
    <w:tmpl w:val="7D0E136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047817A0"/>
    <w:multiLevelType w:val="hybridMultilevel"/>
    <w:tmpl w:val="E90E4994"/>
    <w:lvl w:ilvl="0" w:tplc="FF3E9DB6">
      <w:numFmt w:val="bullet"/>
      <w:lvlText w:val="-"/>
      <w:lvlJc w:val="left"/>
      <w:pPr>
        <w:ind w:left="720" w:hanging="360"/>
      </w:pPr>
      <w:rPr>
        <w:rFonts w:ascii="Verdana" w:eastAsia="Times New Roman" w:hAnsi="Verdana" w:cs="Verdan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9326BA4"/>
    <w:multiLevelType w:val="hybridMultilevel"/>
    <w:tmpl w:val="82661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B4C11F6"/>
    <w:multiLevelType w:val="hybridMultilevel"/>
    <w:tmpl w:val="6FE63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500FF1"/>
    <w:multiLevelType w:val="hybridMultilevel"/>
    <w:tmpl w:val="6718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3997CD2"/>
    <w:multiLevelType w:val="hybridMultilevel"/>
    <w:tmpl w:val="A5C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784194"/>
    <w:multiLevelType w:val="hybridMultilevel"/>
    <w:tmpl w:val="BEF41468"/>
    <w:lvl w:ilvl="0" w:tplc="83F4B5DE">
      <w:start w:val="27"/>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2" w15:restartNumberingAfterBreak="0">
    <w:nsid w:val="294F031F"/>
    <w:multiLevelType w:val="hybridMultilevel"/>
    <w:tmpl w:val="EF68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53AC7"/>
    <w:multiLevelType w:val="multilevel"/>
    <w:tmpl w:val="3E969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65E00D8"/>
    <w:multiLevelType w:val="hybridMultilevel"/>
    <w:tmpl w:val="E87A3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85A26CE"/>
    <w:multiLevelType w:val="hybridMultilevel"/>
    <w:tmpl w:val="D1ECE55C"/>
    <w:lvl w:ilvl="0" w:tplc="3702A594">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11CBB"/>
    <w:multiLevelType w:val="hybridMultilevel"/>
    <w:tmpl w:val="5B368322"/>
    <w:lvl w:ilvl="0" w:tplc="BADE5AC2">
      <w:numFmt w:val="bullet"/>
      <w:lvlText w:val="-"/>
      <w:lvlJc w:val="left"/>
      <w:pPr>
        <w:ind w:left="720" w:hanging="360"/>
      </w:pPr>
      <w:rPr>
        <w:rFonts w:ascii="Verdana" w:eastAsia="SimSu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73362A"/>
    <w:multiLevelType w:val="hybridMultilevel"/>
    <w:tmpl w:val="7346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684E9D"/>
    <w:multiLevelType w:val="hybridMultilevel"/>
    <w:tmpl w:val="3E72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3471BB"/>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15:restartNumberingAfterBreak="0">
    <w:nsid w:val="41FF1B67"/>
    <w:multiLevelType w:val="hybridMultilevel"/>
    <w:tmpl w:val="9CD6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41446"/>
    <w:multiLevelType w:val="hybridMultilevel"/>
    <w:tmpl w:val="96E082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1D0808"/>
    <w:multiLevelType w:val="hybridMultilevel"/>
    <w:tmpl w:val="747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E26BF"/>
    <w:multiLevelType w:val="hybridMultilevel"/>
    <w:tmpl w:val="B0E607C6"/>
    <w:lvl w:ilvl="0" w:tplc="8C482D78">
      <w:start w:val="1"/>
      <w:numFmt w:val="bullet"/>
      <w:lvlText w:val=""/>
      <w:lvlJc w:val="left"/>
      <w:pPr>
        <w:ind w:left="360" w:hanging="360"/>
      </w:pPr>
      <w:rPr>
        <w:rFonts w:ascii="Symbol" w:hAnsi="Symbol" w:hint="default"/>
      </w:rPr>
    </w:lvl>
    <w:lvl w:ilvl="1" w:tplc="D7602A3C">
      <w:start w:val="1"/>
      <w:numFmt w:val="bullet"/>
      <w:lvlText w:val="o"/>
      <w:lvlJc w:val="left"/>
      <w:pPr>
        <w:ind w:left="1080" w:hanging="360"/>
      </w:pPr>
      <w:rPr>
        <w:rFonts w:ascii="Courier New" w:hAnsi="Courier New" w:cs="Courier New" w:hint="default"/>
      </w:rPr>
    </w:lvl>
    <w:lvl w:ilvl="2" w:tplc="B3ECE3D2">
      <w:start w:val="1"/>
      <w:numFmt w:val="bullet"/>
      <w:lvlText w:val=""/>
      <w:lvlJc w:val="left"/>
      <w:pPr>
        <w:ind w:left="1800" w:hanging="360"/>
      </w:pPr>
      <w:rPr>
        <w:rFonts w:ascii="Wingdings" w:hAnsi="Wingdings" w:hint="default"/>
      </w:rPr>
    </w:lvl>
    <w:lvl w:ilvl="3" w:tplc="9BD85C62" w:tentative="1">
      <w:start w:val="1"/>
      <w:numFmt w:val="bullet"/>
      <w:lvlText w:val=""/>
      <w:lvlJc w:val="left"/>
      <w:pPr>
        <w:ind w:left="2520" w:hanging="360"/>
      </w:pPr>
      <w:rPr>
        <w:rFonts w:ascii="Symbol" w:hAnsi="Symbol" w:hint="default"/>
      </w:rPr>
    </w:lvl>
    <w:lvl w:ilvl="4" w:tplc="B99ACA88" w:tentative="1">
      <w:start w:val="1"/>
      <w:numFmt w:val="bullet"/>
      <w:lvlText w:val="o"/>
      <w:lvlJc w:val="left"/>
      <w:pPr>
        <w:ind w:left="3240" w:hanging="360"/>
      </w:pPr>
      <w:rPr>
        <w:rFonts w:ascii="Courier New" w:hAnsi="Courier New" w:cs="Courier New" w:hint="default"/>
      </w:rPr>
    </w:lvl>
    <w:lvl w:ilvl="5" w:tplc="4860E902" w:tentative="1">
      <w:start w:val="1"/>
      <w:numFmt w:val="bullet"/>
      <w:lvlText w:val=""/>
      <w:lvlJc w:val="left"/>
      <w:pPr>
        <w:ind w:left="3960" w:hanging="360"/>
      </w:pPr>
      <w:rPr>
        <w:rFonts w:ascii="Wingdings" w:hAnsi="Wingdings" w:hint="default"/>
      </w:rPr>
    </w:lvl>
    <w:lvl w:ilvl="6" w:tplc="A7862E92" w:tentative="1">
      <w:start w:val="1"/>
      <w:numFmt w:val="bullet"/>
      <w:lvlText w:val=""/>
      <w:lvlJc w:val="left"/>
      <w:pPr>
        <w:ind w:left="4680" w:hanging="360"/>
      </w:pPr>
      <w:rPr>
        <w:rFonts w:ascii="Symbol" w:hAnsi="Symbol" w:hint="default"/>
      </w:rPr>
    </w:lvl>
    <w:lvl w:ilvl="7" w:tplc="F8A09E80" w:tentative="1">
      <w:start w:val="1"/>
      <w:numFmt w:val="bullet"/>
      <w:lvlText w:val="o"/>
      <w:lvlJc w:val="left"/>
      <w:pPr>
        <w:ind w:left="5400" w:hanging="360"/>
      </w:pPr>
      <w:rPr>
        <w:rFonts w:ascii="Courier New" w:hAnsi="Courier New" w:cs="Courier New" w:hint="default"/>
      </w:rPr>
    </w:lvl>
    <w:lvl w:ilvl="8" w:tplc="235E4C20" w:tentative="1">
      <w:start w:val="1"/>
      <w:numFmt w:val="bullet"/>
      <w:lvlText w:val=""/>
      <w:lvlJc w:val="left"/>
      <w:pPr>
        <w:ind w:left="6120" w:hanging="360"/>
      </w:pPr>
      <w:rPr>
        <w:rFonts w:ascii="Wingdings" w:hAnsi="Wingdings" w:hint="default"/>
      </w:rPr>
    </w:lvl>
  </w:abstractNum>
  <w:abstractNum w:abstractNumId="3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5" w15:restartNumberingAfterBreak="0">
    <w:nsid w:val="52302F6C"/>
    <w:multiLevelType w:val="hybridMultilevel"/>
    <w:tmpl w:val="EAAE9836"/>
    <w:lvl w:ilvl="0" w:tplc="04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25C6155"/>
    <w:multiLevelType w:val="hybridMultilevel"/>
    <w:tmpl w:val="820C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14AA6"/>
    <w:multiLevelType w:val="hybridMultilevel"/>
    <w:tmpl w:val="EE12EE82"/>
    <w:lvl w:ilvl="0" w:tplc="08090001">
      <w:start w:val="1"/>
      <w:numFmt w:val="bullet"/>
      <w:lvlText w:val=""/>
      <w:lvlJc w:val="left"/>
      <w:pPr>
        <w:ind w:left="53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1974" w:hanging="360"/>
      </w:pPr>
      <w:rPr>
        <w:rFonts w:ascii="Wingdings" w:hAnsi="Wingdings" w:hint="default"/>
      </w:rPr>
    </w:lvl>
    <w:lvl w:ilvl="3" w:tplc="08090001" w:tentative="1">
      <w:start w:val="1"/>
      <w:numFmt w:val="bullet"/>
      <w:lvlText w:val=""/>
      <w:lvlJc w:val="left"/>
      <w:pPr>
        <w:ind w:left="2694" w:hanging="360"/>
      </w:pPr>
      <w:rPr>
        <w:rFonts w:ascii="Symbol" w:hAnsi="Symbol" w:hint="default"/>
      </w:rPr>
    </w:lvl>
    <w:lvl w:ilvl="4" w:tplc="08090003" w:tentative="1">
      <w:start w:val="1"/>
      <w:numFmt w:val="bullet"/>
      <w:lvlText w:val="o"/>
      <w:lvlJc w:val="left"/>
      <w:pPr>
        <w:ind w:left="3414" w:hanging="360"/>
      </w:pPr>
      <w:rPr>
        <w:rFonts w:ascii="Courier New" w:hAnsi="Courier New" w:cs="Courier New" w:hint="default"/>
      </w:rPr>
    </w:lvl>
    <w:lvl w:ilvl="5" w:tplc="08090005" w:tentative="1">
      <w:start w:val="1"/>
      <w:numFmt w:val="bullet"/>
      <w:lvlText w:val=""/>
      <w:lvlJc w:val="left"/>
      <w:pPr>
        <w:ind w:left="4134" w:hanging="360"/>
      </w:pPr>
      <w:rPr>
        <w:rFonts w:ascii="Wingdings" w:hAnsi="Wingdings" w:hint="default"/>
      </w:rPr>
    </w:lvl>
    <w:lvl w:ilvl="6" w:tplc="08090001" w:tentative="1">
      <w:start w:val="1"/>
      <w:numFmt w:val="bullet"/>
      <w:lvlText w:val=""/>
      <w:lvlJc w:val="left"/>
      <w:pPr>
        <w:ind w:left="4854" w:hanging="360"/>
      </w:pPr>
      <w:rPr>
        <w:rFonts w:ascii="Symbol" w:hAnsi="Symbol" w:hint="default"/>
      </w:rPr>
    </w:lvl>
    <w:lvl w:ilvl="7" w:tplc="08090003" w:tentative="1">
      <w:start w:val="1"/>
      <w:numFmt w:val="bullet"/>
      <w:lvlText w:val="o"/>
      <w:lvlJc w:val="left"/>
      <w:pPr>
        <w:ind w:left="5574" w:hanging="360"/>
      </w:pPr>
      <w:rPr>
        <w:rFonts w:ascii="Courier New" w:hAnsi="Courier New" w:cs="Courier New" w:hint="default"/>
      </w:rPr>
    </w:lvl>
    <w:lvl w:ilvl="8" w:tplc="08090005" w:tentative="1">
      <w:start w:val="1"/>
      <w:numFmt w:val="bullet"/>
      <w:lvlText w:val=""/>
      <w:lvlJc w:val="left"/>
      <w:pPr>
        <w:ind w:left="6294" w:hanging="360"/>
      </w:pPr>
      <w:rPr>
        <w:rFonts w:ascii="Wingdings" w:hAnsi="Wingdings" w:hint="default"/>
      </w:rPr>
    </w:lvl>
  </w:abstractNum>
  <w:abstractNum w:abstractNumId="38" w15:restartNumberingAfterBreak="0">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67F91BFC"/>
    <w:multiLevelType w:val="hybridMultilevel"/>
    <w:tmpl w:val="95486E3C"/>
    <w:lvl w:ilvl="0" w:tplc="28BC2C0E">
      <w:start w:val="1"/>
      <w:numFmt w:val="bullet"/>
      <w:lvlText w:val=""/>
      <w:lvlJc w:val="left"/>
      <w:pPr>
        <w:ind w:left="360" w:hanging="360"/>
      </w:pPr>
      <w:rPr>
        <w:rFonts w:ascii="Symbol" w:hAnsi="Symbol" w:hint="default"/>
      </w:rPr>
    </w:lvl>
    <w:lvl w:ilvl="1" w:tplc="707EEEEA" w:tentative="1">
      <w:start w:val="1"/>
      <w:numFmt w:val="bullet"/>
      <w:lvlText w:val="o"/>
      <w:lvlJc w:val="left"/>
      <w:pPr>
        <w:ind w:left="1080" w:hanging="360"/>
      </w:pPr>
      <w:rPr>
        <w:rFonts w:ascii="Courier New" w:hAnsi="Courier New" w:cs="Courier New" w:hint="default"/>
      </w:rPr>
    </w:lvl>
    <w:lvl w:ilvl="2" w:tplc="41FA760E" w:tentative="1">
      <w:start w:val="1"/>
      <w:numFmt w:val="bullet"/>
      <w:lvlText w:val=""/>
      <w:lvlJc w:val="left"/>
      <w:pPr>
        <w:ind w:left="1800" w:hanging="360"/>
      </w:pPr>
      <w:rPr>
        <w:rFonts w:ascii="Wingdings" w:hAnsi="Wingdings" w:hint="default"/>
      </w:rPr>
    </w:lvl>
    <w:lvl w:ilvl="3" w:tplc="79566E68" w:tentative="1">
      <w:start w:val="1"/>
      <w:numFmt w:val="bullet"/>
      <w:lvlText w:val=""/>
      <w:lvlJc w:val="left"/>
      <w:pPr>
        <w:ind w:left="2520" w:hanging="360"/>
      </w:pPr>
      <w:rPr>
        <w:rFonts w:ascii="Symbol" w:hAnsi="Symbol" w:hint="default"/>
      </w:rPr>
    </w:lvl>
    <w:lvl w:ilvl="4" w:tplc="25A6C340" w:tentative="1">
      <w:start w:val="1"/>
      <w:numFmt w:val="bullet"/>
      <w:lvlText w:val="o"/>
      <w:lvlJc w:val="left"/>
      <w:pPr>
        <w:ind w:left="3240" w:hanging="360"/>
      </w:pPr>
      <w:rPr>
        <w:rFonts w:ascii="Courier New" w:hAnsi="Courier New" w:cs="Courier New" w:hint="default"/>
      </w:rPr>
    </w:lvl>
    <w:lvl w:ilvl="5" w:tplc="FEFA6228" w:tentative="1">
      <w:start w:val="1"/>
      <w:numFmt w:val="bullet"/>
      <w:lvlText w:val=""/>
      <w:lvlJc w:val="left"/>
      <w:pPr>
        <w:ind w:left="3960" w:hanging="360"/>
      </w:pPr>
      <w:rPr>
        <w:rFonts w:ascii="Wingdings" w:hAnsi="Wingdings" w:hint="default"/>
      </w:rPr>
    </w:lvl>
    <w:lvl w:ilvl="6" w:tplc="29EA593E" w:tentative="1">
      <w:start w:val="1"/>
      <w:numFmt w:val="bullet"/>
      <w:lvlText w:val=""/>
      <w:lvlJc w:val="left"/>
      <w:pPr>
        <w:ind w:left="4680" w:hanging="360"/>
      </w:pPr>
      <w:rPr>
        <w:rFonts w:ascii="Symbol" w:hAnsi="Symbol" w:hint="default"/>
      </w:rPr>
    </w:lvl>
    <w:lvl w:ilvl="7" w:tplc="3AC06526" w:tentative="1">
      <w:start w:val="1"/>
      <w:numFmt w:val="bullet"/>
      <w:lvlText w:val="o"/>
      <w:lvlJc w:val="left"/>
      <w:pPr>
        <w:ind w:left="5400" w:hanging="360"/>
      </w:pPr>
      <w:rPr>
        <w:rFonts w:ascii="Courier New" w:hAnsi="Courier New" w:cs="Courier New" w:hint="default"/>
      </w:rPr>
    </w:lvl>
    <w:lvl w:ilvl="8" w:tplc="01AC8856" w:tentative="1">
      <w:start w:val="1"/>
      <w:numFmt w:val="bullet"/>
      <w:lvlText w:val=""/>
      <w:lvlJc w:val="left"/>
      <w:pPr>
        <w:ind w:left="6120" w:hanging="360"/>
      </w:pPr>
      <w:rPr>
        <w:rFonts w:ascii="Wingdings" w:hAnsi="Wingdings" w:hint="default"/>
      </w:rPr>
    </w:lvl>
  </w:abstractNum>
  <w:abstractNum w:abstractNumId="40" w15:restartNumberingAfterBreak="0">
    <w:nsid w:val="6C8B6F57"/>
    <w:multiLevelType w:val="hybridMultilevel"/>
    <w:tmpl w:val="004A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30FE2"/>
    <w:multiLevelType w:val="hybridMultilevel"/>
    <w:tmpl w:val="ED56B46A"/>
    <w:lvl w:ilvl="0" w:tplc="0409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3862382"/>
    <w:multiLevelType w:val="hybridMultilevel"/>
    <w:tmpl w:val="A5D67A7E"/>
    <w:lvl w:ilvl="0" w:tplc="17F45BD8">
      <w:start w:val="5"/>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829DE"/>
    <w:multiLevelType w:val="hybridMultilevel"/>
    <w:tmpl w:val="4A2AB80A"/>
    <w:lvl w:ilvl="0" w:tplc="F2786C12">
      <w:start w:val="5"/>
      <w:numFmt w:val="bullet"/>
      <w:lvlText w:val=""/>
      <w:lvlJc w:val="left"/>
      <w:pPr>
        <w:ind w:left="720" w:hanging="360"/>
      </w:pPr>
      <w:rPr>
        <w:rFonts w:ascii="Symbol" w:eastAsia="Times New Roman" w:hAnsi="Symbol" w:cs="Verdana"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D31AE"/>
    <w:multiLevelType w:val="hybridMultilevel"/>
    <w:tmpl w:val="152EDF9E"/>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45" w15:restartNumberingAfterBreak="0">
    <w:nsid w:val="7AEB5AFD"/>
    <w:multiLevelType w:val="hybridMultilevel"/>
    <w:tmpl w:val="ABD0E3CC"/>
    <w:lvl w:ilvl="0" w:tplc="0409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BB233FC"/>
    <w:multiLevelType w:val="hybridMultilevel"/>
    <w:tmpl w:val="1902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2E204D"/>
    <w:multiLevelType w:val="hybridMultilevel"/>
    <w:tmpl w:val="CEEA5F46"/>
    <w:lvl w:ilvl="0" w:tplc="0409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8"/>
  </w:num>
  <w:num w:numId="2">
    <w:abstractNumId w:val="19"/>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7"/>
  </w:num>
  <w:num w:numId="16">
    <w:abstractNumId w:val="34"/>
  </w:num>
  <w:num w:numId="17">
    <w:abstractNumId w:val="21"/>
  </w:num>
  <w:num w:numId="18">
    <w:abstractNumId w:val="14"/>
  </w:num>
  <w:num w:numId="19">
    <w:abstractNumId w:val="25"/>
  </w:num>
  <w:num w:numId="20">
    <w:abstractNumId w:val="10"/>
  </w:num>
  <w:num w:numId="21">
    <w:abstractNumId w:val="43"/>
  </w:num>
  <w:num w:numId="22">
    <w:abstractNumId w:val="28"/>
  </w:num>
  <w:num w:numId="23">
    <w:abstractNumId w:val="27"/>
  </w:num>
  <w:num w:numId="24">
    <w:abstractNumId w:val="15"/>
  </w:num>
  <w:num w:numId="25">
    <w:abstractNumId w:val="16"/>
  </w:num>
  <w:num w:numId="26">
    <w:abstractNumId w:val="47"/>
  </w:num>
  <w:num w:numId="27">
    <w:abstractNumId w:val="41"/>
  </w:num>
  <w:num w:numId="28">
    <w:abstractNumId w:val="45"/>
  </w:num>
  <w:num w:numId="29">
    <w:abstractNumId w:val="35"/>
  </w:num>
  <w:num w:numId="30">
    <w:abstractNumId w:val="26"/>
  </w:num>
  <w:num w:numId="31">
    <w:abstractNumId w:val="33"/>
  </w:num>
  <w:num w:numId="32">
    <w:abstractNumId w:val="13"/>
  </w:num>
  <w:num w:numId="33">
    <w:abstractNumId w:val="42"/>
  </w:num>
  <w:num w:numId="34">
    <w:abstractNumId w:val="36"/>
  </w:num>
  <w:num w:numId="35">
    <w:abstractNumId w:val="32"/>
  </w:num>
  <w:num w:numId="36">
    <w:abstractNumId w:val="40"/>
  </w:num>
  <w:num w:numId="37">
    <w:abstractNumId w:val="30"/>
  </w:num>
  <w:num w:numId="38">
    <w:abstractNumId w:val="39"/>
  </w:num>
  <w:num w:numId="39">
    <w:abstractNumId w:val="23"/>
  </w:num>
  <w:num w:numId="40">
    <w:abstractNumId w:val="46"/>
  </w:num>
  <w:num w:numId="41">
    <w:abstractNumId w:val="31"/>
  </w:num>
  <w:num w:numId="42">
    <w:abstractNumId w:val="18"/>
  </w:num>
  <w:num w:numId="43">
    <w:abstractNumId w:val="24"/>
  </w:num>
  <w:num w:numId="44">
    <w:abstractNumId w:val="44"/>
  </w:num>
  <w:num w:numId="45">
    <w:abstractNumId w:val="11"/>
  </w:num>
  <w:num w:numId="46">
    <w:abstractNumId w:val="22"/>
  </w:num>
  <w:num w:numId="47">
    <w:abstractNumId w:val="20"/>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0B"/>
    <w:rsid w:val="000614D0"/>
    <w:rsid w:val="003C3092"/>
    <w:rsid w:val="0042760B"/>
    <w:rsid w:val="008E20BA"/>
    <w:rsid w:val="00B447D6"/>
    <w:rsid w:val="00D1259A"/>
    <w:rsid w:val="00D94E74"/>
    <w:rsid w:val="00FE0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44B851"/>
  <w14:defaultImageDpi w14:val="32767"/>
  <w15:chartTrackingRefBased/>
  <w15:docId w15:val="{4C67B718-FA28-5049-9E7E-A2BB04E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uiPriority="99"/>
    <w:lsdException w:name="Unresolved Mention" w:uiPriority="99"/>
  </w:latentStyles>
  <w:style w:type="paragraph" w:default="1" w:styleId="Normal">
    <w:name w:val="Normal"/>
    <w:qFormat/>
    <w:rsid w:val="0042760B"/>
    <w:rPr>
      <w:rFonts w:ascii="Verdana" w:eastAsia="SimSun" w:hAnsi="Verdana" w:cs="Verdana"/>
      <w:sz w:val="18"/>
      <w:szCs w:val="18"/>
      <w:lang w:eastAsia="zh-CN"/>
    </w:rPr>
  </w:style>
  <w:style w:type="paragraph" w:styleId="Heading1">
    <w:name w:val="heading 1"/>
    <w:basedOn w:val="No-numheading1Agency"/>
    <w:next w:val="BodytextAgency"/>
    <w:link w:val="Heading1Char"/>
    <w:qFormat/>
    <w:rsid w:val="0042760B"/>
    <w:pPr>
      <w:keepLines/>
      <w:numPr>
        <w:numId w:val="3"/>
      </w:numPr>
      <w:tabs>
        <w:tab w:val="clear" w:pos="1440"/>
      </w:tabs>
      <w:spacing w:before="240" w:after="0"/>
    </w:pPr>
    <w:rPr>
      <w:rFonts w:asciiTheme="majorHAnsi" w:eastAsiaTheme="majorEastAsia" w:hAnsiTheme="majorHAnsi" w:cstheme="majorBidi"/>
      <w:b w:val="0"/>
      <w:bCs w:val="0"/>
      <w:color w:val="2F5496" w:themeColor="accent1" w:themeShade="BF"/>
      <w:kern w:val="0"/>
      <w:sz w:val="32"/>
      <w:szCs w:val="32"/>
      <w:lang w:eastAsia="zh-CN"/>
    </w:rPr>
  </w:style>
  <w:style w:type="paragraph" w:styleId="Heading2">
    <w:name w:val="heading 2"/>
    <w:basedOn w:val="No-numheading2Agency"/>
    <w:next w:val="BodytextAgency"/>
    <w:link w:val="Heading2Char"/>
    <w:qFormat/>
    <w:rsid w:val="0042760B"/>
    <w:pPr>
      <w:keepLines/>
      <w:numPr>
        <w:ilvl w:val="1"/>
        <w:numId w:val="3"/>
      </w:numPr>
      <w:tabs>
        <w:tab w:val="clear" w:pos="1440"/>
      </w:tabs>
      <w:spacing w:before="40" w:after="0"/>
    </w:pPr>
    <w:rPr>
      <w:rFonts w:asciiTheme="majorHAnsi" w:eastAsiaTheme="majorEastAsia" w:hAnsiTheme="majorHAnsi" w:cstheme="majorBidi"/>
      <w:b w:val="0"/>
      <w:bCs w:val="0"/>
      <w:i w:val="0"/>
      <w:color w:val="2F5496" w:themeColor="accent1" w:themeShade="BF"/>
      <w:kern w:val="0"/>
      <w:sz w:val="26"/>
      <w:szCs w:val="26"/>
      <w:lang w:eastAsia="zh-CN"/>
    </w:rPr>
  </w:style>
  <w:style w:type="paragraph" w:styleId="Heading3">
    <w:name w:val="heading 3"/>
    <w:basedOn w:val="No-numheading3Agency"/>
    <w:next w:val="BodytextAgency"/>
    <w:link w:val="Heading3Char"/>
    <w:qFormat/>
    <w:rsid w:val="0042760B"/>
    <w:pPr>
      <w:keepLines/>
      <w:numPr>
        <w:ilvl w:val="2"/>
        <w:numId w:val="3"/>
      </w:numPr>
      <w:tabs>
        <w:tab w:val="clear" w:pos="720"/>
      </w:tabs>
      <w:spacing w:before="40" w:after="0"/>
    </w:pPr>
    <w:rPr>
      <w:rFonts w:asciiTheme="majorHAnsi" w:eastAsiaTheme="majorEastAsia" w:hAnsiTheme="majorHAnsi" w:cstheme="majorBidi"/>
      <w:b w:val="0"/>
      <w:bCs w:val="0"/>
      <w:color w:val="1F3763" w:themeColor="accent1" w:themeShade="7F"/>
      <w:kern w:val="0"/>
      <w:sz w:val="24"/>
      <w:szCs w:val="24"/>
      <w:lang w:eastAsia="zh-CN"/>
    </w:rPr>
  </w:style>
  <w:style w:type="paragraph" w:styleId="Heading4">
    <w:name w:val="heading 4"/>
    <w:basedOn w:val="No-numheading4Agency"/>
    <w:next w:val="BodytextAgency"/>
    <w:link w:val="Heading4Char"/>
    <w:qFormat/>
    <w:rsid w:val="0042760B"/>
    <w:pPr>
      <w:keepLines/>
      <w:numPr>
        <w:ilvl w:val="3"/>
        <w:numId w:val="3"/>
      </w:numPr>
      <w:tabs>
        <w:tab w:val="clear" w:pos="864"/>
      </w:tabs>
      <w:spacing w:before="40" w:after="0"/>
    </w:pPr>
    <w:rPr>
      <w:rFonts w:asciiTheme="majorHAnsi" w:eastAsiaTheme="majorEastAsia" w:hAnsiTheme="majorHAnsi" w:cstheme="majorBidi"/>
      <w:b w:val="0"/>
      <w:bCs w:val="0"/>
      <w:iCs/>
      <w:color w:val="2F5496" w:themeColor="accent1" w:themeShade="BF"/>
      <w:kern w:val="0"/>
      <w:lang w:eastAsia="zh-CN"/>
    </w:rPr>
  </w:style>
  <w:style w:type="paragraph" w:styleId="Heading5">
    <w:name w:val="heading 5"/>
    <w:basedOn w:val="Normal"/>
    <w:next w:val="Normal"/>
    <w:link w:val="Heading5Char"/>
    <w:qFormat/>
    <w:rsid w:val="0042760B"/>
    <w:pPr>
      <w:keepNext/>
      <w:keepLines/>
      <w:numPr>
        <w:ilvl w:val="4"/>
        <w:numId w:val="3"/>
      </w:numPr>
      <w:tabs>
        <w:tab w:val="clear" w:pos="1008"/>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numheading6Agency"/>
    <w:next w:val="BodytextAgency"/>
    <w:link w:val="Heading6Char"/>
    <w:qFormat/>
    <w:rsid w:val="0042760B"/>
    <w:pPr>
      <w:keepLines/>
      <w:numPr>
        <w:ilvl w:val="5"/>
        <w:numId w:val="3"/>
      </w:numPr>
      <w:tabs>
        <w:tab w:val="clear" w:pos="1152"/>
      </w:tabs>
      <w:spacing w:before="40" w:after="0"/>
    </w:pPr>
    <w:rPr>
      <w:rFonts w:asciiTheme="majorHAnsi" w:eastAsiaTheme="majorEastAsia" w:hAnsiTheme="majorHAnsi" w:cstheme="majorBidi"/>
      <w:b w:val="0"/>
      <w:bCs w:val="0"/>
      <w:color w:val="1F3763" w:themeColor="accent1" w:themeShade="7F"/>
      <w:kern w:val="0"/>
      <w:lang w:eastAsia="zh-CN"/>
    </w:rPr>
  </w:style>
  <w:style w:type="paragraph" w:styleId="Heading7">
    <w:name w:val="heading 7"/>
    <w:basedOn w:val="No-numheading7Agency"/>
    <w:next w:val="BodytextAgency"/>
    <w:link w:val="Heading7Char"/>
    <w:qFormat/>
    <w:rsid w:val="0042760B"/>
    <w:pPr>
      <w:keepLines/>
      <w:numPr>
        <w:ilvl w:val="6"/>
        <w:numId w:val="3"/>
      </w:numPr>
      <w:tabs>
        <w:tab w:val="clear" w:pos="1296"/>
      </w:tabs>
      <w:spacing w:before="40" w:after="0"/>
    </w:pPr>
    <w:rPr>
      <w:rFonts w:asciiTheme="majorHAnsi" w:eastAsiaTheme="majorEastAsia" w:hAnsiTheme="majorHAnsi" w:cstheme="majorBidi"/>
      <w:b w:val="0"/>
      <w:bCs w:val="0"/>
      <w:i/>
      <w:iCs/>
      <w:color w:val="1F3763" w:themeColor="accent1" w:themeShade="7F"/>
      <w:kern w:val="0"/>
      <w:lang w:eastAsia="zh-CN"/>
    </w:rPr>
  </w:style>
  <w:style w:type="paragraph" w:styleId="Heading8">
    <w:name w:val="heading 8"/>
    <w:basedOn w:val="No-numheading8Agency"/>
    <w:next w:val="BodytextAgency"/>
    <w:link w:val="Heading8Char"/>
    <w:qFormat/>
    <w:rsid w:val="0042760B"/>
    <w:pPr>
      <w:keepLines/>
      <w:numPr>
        <w:ilvl w:val="7"/>
        <w:numId w:val="3"/>
      </w:numPr>
      <w:tabs>
        <w:tab w:val="clear" w:pos="1440"/>
      </w:tabs>
      <w:spacing w:before="40" w:after="0"/>
    </w:pPr>
    <w:rPr>
      <w:rFonts w:asciiTheme="majorHAnsi" w:eastAsiaTheme="majorEastAsia" w:hAnsiTheme="majorHAnsi" w:cstheme="majorBidi"/>
      <w:b w:val="0"/>
      <w:bCs w:val="0"/>
      <w:color w:val="272727" w:themeColor="text1" w:themeTint="D8"/>
      <w:kern w:val="0"/>
      <w:sz w:val="21"/>
      <w:szCs w:val="21"/>
      <w:lang w:eastAsia="zh-CN"/>
    </w:rPr>
  </w:style>
  <w:style w:type="paragraph" w:styleId="Heading9">
    <w:name w:val="heading 9"/>
    <w:basedOn w:val="No-numheading9Agency"/>
    <w:next w:val="BodytextAgency"/>
    <w:link w:val="Heading9Char"/>
    <w:qFormat/>
    <w:rsid w:val="0042760B"/>
    <w:pPr>
      <w:keepLines/>
      <w:numPr>
        <w:ilvl w:val="8"/>
        <w:numId w:val="3"/>
      </w:numPr>
      <w:tabs>
        <w:tab w:val="clear" w:pos="1584"/>
      </w:tabs>
      <w:spacing w:before="40" w:after="0"/>
    </w:pPr>
    <w:rPr>
      <w:rFonts w:asciiTheme="majorHAnsi" w:eastAsiaTheme="majorEastAsia" w:hAnsiTheme="majorHAnsi" w:cstheme="majorBidi"/>
      <w:b w:val="0"/>
      <w:bCs w:val="0"/>
      <w:i/>
      <w:iCs/>
      <w:color w:val="272727" w:themeColor="text1" w:themeTint="D8"/>
      <w:kern w:val="0"/>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60B"/>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rsid w:val="0042760B"/>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rsid w:val="0042760B"/>
    <w:rPr>
      <w:rFonts w:asciiTheme="majorHAnsi" w:eastAsiaTheme="majorEastAsia" w:hAnsiTheme="majorHAnsi" w:cstheme="majorBidi"/>
      <w:color w:val="1F3763" w:themeColor="accent1" w:themeShade="7F"/>
      <w:lang w:eastAsia="zh-CN"/>
    </w:rPr>
  </w:style>
  <w:style w:type="character" w:customStyle="1" w:styleId="Heading4Char">
    <w:name w:val="Heading 4 Char"/>
    <w:basedOn w:val="DefaultParagraphFont"/>
    <w:link w:val="Heading4"/>
    <w:rsid w:val="0042760B"/>
    <w:rPr>
      <w:rFonts w:asciiTheme="majorHAnsi" w:eastAsiaTheme="majorEastAsia" w:hAnsiTheme="majorHAnsi" w:cstheme="majorBidi"/>
      <w:i/>
      <w:iCs/>
      <w:color w:val="2F5496" w:themeColor="accent1" w:themeShade="BF"/>
      <w:sz w:val="18"/>
      <w:szCs w:val="18"/>
      <w:lang w:eastAsia="zh-CN"/>
    </w:rPr>
  </w:style>
  <w:style w:type="character" w:customStyle="1" w:styleId="Heading5Char">
    <w:name w:val="Heading 5 Char"/>
    <w:basedOn w:val="DefaultParagraphFont"/>
    <w:link w:val="Heading5"/>
    <w:rsid w:val="0042760B"/>
    <w:rPr>
      <w:rFonts w:asciiTheme="majorHAnsi" w:eastAsiaTheme="majorEastAsia" w:hAnsiTheme="majorHAnsi" w:cstheme="majorBidi"/>
      <w:color w:val="2F5496" w:themeColor="accent1" w:themeShade="BF"/>
      <w:sz w:val="18"/>
      <w:szCs w:val="18"/>
      <w:lang w:eastAsia="zh-CN"/>
    </w:rPr>
  </w:style>
  <w:style w:type="character" w:customStyle="1" w:styleId="Heading6Char">
    <w:name w:val="Heading 6 Char"/>
    <w:basedOn w:val="DefaultParagraphFont"/>
    <w:link w:val="Heading6"/>
    <w:rsid w:val="0042760B"/>
    <w:rPr>
      <w:rFonts w:asciiTheme="majorHAnsi" w:eastAsiaTheme="majorEastAsia" w:hAnsiTheme="majorHAnsi" w:cstheme="majorBidi"/>
      <w:color w:val="1F3763" w:themeColor="accent1" w:themeShade="7F"/>
      <w:sz w:val="18"/>
      <w:szCs w:val="18"/>
      <w:lang w:eastAsia="zh-CN"/>
    </w:rPr>
  </w:style>
  <w:style w:type="character" w:customStyle="1" w:styleId="Heading7Char">
    <w:name w:val="Heading 7 Char"/>
    <w:basedOn w:val="DefaultParagraphFont"/>
    <w:link w:val="Heading7"/>
    <w:rsid w:val="0042760B"/>
    <w:rPr>
      <w:rFonts w:asciiTheme="majorHAnsi" w:eastAsiaTheme="majorEastAsia" w:hAnsiTheme="majorHAnsi" w:cstheme="majorBidi"/>
      <w:i/>
      <w:iCs/>
      <w:color w:val="1F3763" w:themeColor="accent1" w:themeShade="7F"/>
      <w:sz w:val="18"/>
      <w:szCs w:val="18"/>
      <w:lang w:eastAsia="zh-CN"/>
    </w:rPr>
  </w:style>
  <w:style w:type="character" w:customStyle="1" w:styleId="Heading8Char">
    <w:name w:val="Heading 8 Char"/>
    <w:basedOn w:val="DefaultParagraphFont"/>
    <w:link w:val="Heading8"/>
    <w:rsid w:val="0042760B"/>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rsid w:val="0042760B"/>
    <w:rPr>
      <w:rFonts w:asciiTheme="majorHAnsi" w:eastAsiaTheme="majorEastAsia" w:hAnsiTheme="majorHAnsi" w:cstheme="majorBidi"/>
      <w:i/>
      <w:iCs/>
      <w:color w:val="272727" w:themeColor="text1" w:themeTint="D8"/>
      <w:sz w:val="21"/>
      <w:szCs w:val="21"/>
      <w:lang w:eastAsia="zh-CN"/>
    </w:rPr>
  </w:style>
  <w:style w:type="paragraph" w:styleId="Footer">
    <w:name w:val="footer"/>
    <w:basedOn w:val="Normal"/>
    <w:link w:val="FooterChar"/>
    <w:semiHidden/>
    <w:rsid w:val="0042760B"/>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42760B"/>
    <w:rPr>
      <w:rFonts w:ascii="Arial" w:eastAsia="Times New Roman" w:hAnsi="Arial" w:cs="Verdana"/>
      <w:noProof/>
      <w:sz w:val="16"/>
      <w:szCs w:val="20"/>
    </w:rPr>
  </w:style>
  <w:style w:type="paragraph" w:styleId="Header">
    <w:name w:val="header"/>
    <w:basedOn w:val="Normal"/>
    <w:link w:val="HeaderChar"/>
    <w:semiHidden/>
    <w:rsid w:val="0042760B"/>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42760B"/>
    <w:rPr>
      <w:rFonts w:ascii="Arial" w:eastAsia="Times New Roman" w:hAnsi="Arial" w:cs="Verdana"/>
      <w:sz w:val="20"/>
      <w:szCs w:val="20"/>
    </w:rPr>
  </w:style>
  <w:style w:type="character" w:styleId="PageNumber">
    <w:name w:val="page number"/>
    <w:basedOn w:val="DefaultParagraphFont"/>
    <w:semiHidden/>
    <w:rsid w:val="0042760B"/>
  </w:style>
  <w:style w:type="paragraph" w:customStyle="1" w:styleId="FooterAgency">
    <w:name w:val="Footer (Agency)"/>
    <w:basedOn w:val="Normal"/>
    <w:link w:val="FooterAgencyCharChar"/>
    <w:rsid w:val="0042760B"/>
    <w:rPr>
      <w:rFonts w:eastAsia="Verdana"/>
      <w:color w:val="6D6F71"/>
      <w:sz w:val="14"/>
      <w:szCs w:val="14"/>
      <w:lang w:eastAsia="en-GB"/>
    </w:rPr>
  </w:style>
  <w:style w:type="paragraph" w:customStyle="1" w:styleId="FooterblueAgency">
    <w:name w:val="Footer blue (Agency)"/>
    <w:basedOn w:val="Normal"/>
    <w:link w:val="FooterblueAgencyCharChar"/>
    <w:rsid w:val="0042760B"/>
    <w:rPr>
      <w:rFonts w:eastAsia="Verdana"/>
      <w:b/>
      <w:color w:val="003399"/>
      <w:sz w:val="13"/>
      <w:szCs w:val="14"/>
      <w:lang w:eastAsia="en-GB"/>
    </w:rPr>
  </w:style>
  <w:style w:type="table" w:customStyle="1" w:styleId="FootertableAgency">
    <w:name w:val="Footer table (Agency)"/>
    <w:basedOn w:val="TableNormal"/>
    <w:semiHidden/>
    <w:rsid w:val="0042760B"/>
    <w:rPr>
      <w:rFonts w:ascii="Verdana" w:eastAsia="SimSun" w:hAnsi="Verdana" w:cs="Times New Roman"/>
      <w:sz w:val="20"/>
      <w:szCs w:val="20"/>
      <w:lang w:val="en-US"/>
    </w:rPr>
    <w:tblPr/>
    <w:tcPr>
      <w:shd w:val="clear" w:color="auto" w:fill="auto"/>
      <w:tcMar>
        <w:left w:w="0" w:type="dxa"/>
        <w:right w:w="0" w:type="dxa"/>
      </w:tcMar>
    </w:tcPr>
    <w:tblStylePr w:type="firstRow">
      <w:rPr>
        <w:rFonts w:ascii="HelveticaNeueLTStd-BdCn" w:hAnsi="HelveticaNeueLTStd-BdC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42760B"/>
    <w:rPr>
      <w:rFonts w:ascii="Verdana" w:eastAsia="Verdana" w:hAnsi="Verdana" w:cs="Verdana"/>
      <w:color w:val="6D6F71"/>
      <w:sz w:val="14"/>
      <w:szCs w:val="14"/>
      <w:lang w:eastAsia="en-GB"/>
    </w:rPr>
  </w:style>
  <w:style w:type="paragraph" w:customStyle="1" w:styleId="PagenumberAgency">
    <w:name w:val="Page number (Agency)"/>
    <w:basedOn w:val="Normal"/>
    <w:next w:val="Normal"/>
    <w:link w:val="PagenumberAgencyCharChar"/>
    <w:semiHidden/>
    <w:rsid w:val="0042760B"/>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42760B"/>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42760B"/>
    <w:rPr>
      <w:rFonts w:ascii="Verdana" w:eastAsia="Verdana" w:hAnsi="Verdana" w:cs="Verdana"/>
      <w:b/>
      <w:color w:val="003399"/>
      <w:sz w:val="13"/>
      <w:szCs w:val="14"/>
      <w:lang w:eastAsia="en-GB"/>
    </w:rPr>
  </w:style>
  <w:style w:type="table" w:customStyle="1" w:styleId="TablegridAgencyblank">
    <w:name w:val="Table grid (Agency) blank"/>
    <w:basedOn w:val="TableNormal"/>
    <w:semiHidden/>
    <w:rsid w:val="0042760B"/>
    <w:rPr>
      <w:rFonts w:ascii="Verdana" w:eastAsia="SimSun" w:hAnsi="Verdana" w:cs="Times New Roman"/>
      <w:sz w:val="18"/>
      <w:szCs w:val="20"/>
      <w:lang w:val="en-US"/>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link w:val="BodyTextChar"/>
    <w:semiHidden/>
    <w:rsid w:val="0042760B"/>
    <w:pPr>
      <w:spacing w:after="140" w:line="280" w:lineRule="atLeast"/>
    </w:pPr>
  </w:style>
  <w:style w:type="character" w:customStyle="1" w:styleId="BodyTextChar">
    <w:name w:val="Body Text Char"/>
    <w:basedOn w:val="DefaultParagraphFont"/>
    <w:link w:val="BodyText"/>
    <w:semiHidden/>
    <w:rsid w:val="0042760B"/>
    <w:rPr>
      <w:rFonts w:ascii="Verdana" w:eastAsia="SimSun" w:hAnsi="Verdana" w:cs="Verdana"/>
      <w:sz w:val="18"/>
      <w:szCs w:val="18"/>
      <w:lang w:eastAsia="zh-CN"/>
    </w:rPr>
  </w:style>
  <w:style w:type="paragraph" w:customStyle="1" w:styleId="BodytextAgency">
    <w:name w:val="Body text (Agency)"/>
    <w:basedOn w:val="Normal"/>
    <w:link w:val="BodytextAgencyChar"/>
    <w:rsid w:val="0042760B"/>
    <w:pPr>
      <w:spacing w:after="140" w:line="280" w:lineRule="atLeast"/>
    </w:pPr>
    <w:rPr>
      <w:rFonts w:eastAsia="Verdana"/>
      <w:lang w:eastAsia="en-GB"/>
    </w:rPr>
  </w:style>
  <w:style w:type="numbering" w:customStyle="1" w:styleId="BulletsAgency">
    <w:name w:val="Bullets (Agency)"/>
    <w:basedOn w:val="NoList"/>
    <w:rsid w:val="0042760B"/>
    <w:pPr>
      <w:numPr>
        <w:numId w:val="14"/>
      </w:numPr>
    </w:pPr>
  </w:style>
  <w:style w:type="paragraph" w:customStyle="1" w:styleId="DisclaimerAgency">
    <w:name w:val="Disclaimer (Agency)"/>
    <w:basedOn w:val="Normal"/>
    <w:semiHidden/>
    <w:rsid w:val="0042760B"/>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rsid w:val="0042760B"/>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42760B"/>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42760B"/>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42760B"/>
    <w:rPr>
      <w:rFonts w:ascii="Verdana" w:hAnsi="Verdana"/>
      <w:vertAlign w:val="superscript"/>
    </w:rPr>
  </w:style>
  <w:style w:type="character" w:customStyle="1" w:styleId="EndnotereferenceAgency">
    <w:name w:val="Endnote reference (Agency)"/>
    <w:semiHidden/>
    <w:rsid w:val="0042760B"/>
    <w:rPr>
      <w:rFonts w:ascii="Verdana" w:hAnsi="Verdana"/>
      <w:vertAlign w:val="superscript"/>
    </w:rPr>
  </w:style>
  <w:style w:type="paragraph" w:styleId="EndnoteText">
    <w:name w:val="endnote text"/>
    <w:basedOn w:val="Normal"/>
    <w:link w:val="EndnoteTextChar"/>
    <w:semiHidden/>
    <w:rsid w:val="0042760B"/>
    <w:rPr>
      <w:rFonts w:eastAsia="Verdana"/>
      <w:sz w:val="15"/>
      <w:szCs w:val="15"/>
      <w:lang w:eastAsia="en-GB"/>
    </w:rPr>
  </w:style>
  <w:style w:type="character" w:customStyle="1" w:styleId="EndnoteTextChar">
    <w:name w:val="Endnote Text Char"/>
    <w:basedOn w:val="DefaultParagraphFont"/>
    <w:link w:val="EndnoteText"/>
    <w:semiHidden/>
    <w:rsid w:val="0042760B"/>
    <w:rPr>
      <w:rFonts w:ascii="Verdana" w:eastAsia="Verdana" w:hAnsi="Verdana" w:cs="Verdana"/>
      <w:sz w:val="15"/>
      <w:szCs w:val="15"/>
      <w:lang w:eastAsia="en-GB"/>
    </w:rPr>
  </w:style>
  <w:style w:type="paragraph" w:customStyle="1" w:styleId="EndnotetextAgency">
    <w:name w:val="Endnote text (Agency)"/>
    <w:basedOn w:val="Normal"/>
    <w:semiHidden/>
    <w:rsid w:val="0042760B"/>
    <w:rPr>
      <w:rFonts w:eastAsia="Verdana"/>
      <w:sz w:val="15"/>
      <w:lang w:eastAsia="en-GB"/>
    </w:rPr>
  </w:style>
  <w:style w:type="paragraph" w:customStyle="1" w:styleId="FigureAgency">
    <w:name w:val="Figure (Agency)"/>
    <w:basedOn w:val="Normal"/>
    <w:next w:val="BodytextAgency"/>
    <w:semiHidden/>
    <w:rsid w:val="0042760B"/>
    <w:pPr>
      <w:jc w:val="center"/>
    </w:pPr>
  </w:style>
  <w:style w:type="paragraph" w:customStyle="1" w:styleId="FigureheadingAgency">
    <w:name w:val="Figure heading (Agency)"/>
    <w:basedOn w:val="Normal"/>
    <w:next w:val="FigureAgency"/>
    <w:semiHidden/>
    <w:rsid w:val="0042760B"/>
    <w:pPr>
      <w:keepNext/>
      <w:numPr>
        <w:numId w:val="15"/>
      </w:numPr>
      <w:spacing w:before="240" w:after="120"/>
    </w:pPr>
  </w:style>
  <w:style w:type="character" w:styleId="FootnoteReference">
    <w:name w:val="footnote reference"/>
    <w:semiHidden/>
    <w:rsid w:val="0042760B"/>
    <w:rPr>
      <w:rFonts w:ascii="Verdana" w:hAnsi="Verdana"/>
      <w:vertAlign w:val="superscript"/>
    </w:rPr>
  </w:style>
  <w:style w:type="character" w:customStyle="1" w:styleId="FootnotereferenceAgency">
    <w:name w:val="Footnote reference (Agency)"/>
    <w:semiHidden/>
    <w:rsid w:val="0042760B"/>
    <w:rPr>
      <w:rFonts w:ascii="Verdana" w:hAnsi="Verdana"/>
      <w:color w:val="auto"/>
      <w:vertAlign w:val="superscript"/>
    </w:rPr>
  </w:style>
  <w:style w:type="paragraph" w:styleId="FootnoteText">
    <w:name w:val="footnote text"/>
    <w:basedOn w:val="Normal"/>
    <w:link w:val="FootnoteTextChar"/>
    <w:semiHidden/>
    <w:rsid w:val="0042760B"/>
    <w:rPr>
      <w:rFonts w:eastAsia="Verdana"/>
      <w:sz w:val="15"/>
      <w:szCs w:val="20"/>
      <w:lang w:eastAsia="en-GB"/>
    </w:rPr>
  </w:style>
  <w:style w:type="character" w:customStyle="1" w:styleId="FootnoteTextChar">
    <w:name w:val="Footnote Text Char"/>
    <w:basedOn w:val="DefaultParagraphFont"/>
    <w:link w:val="FootnoteText"/>
    <w:semiHidden/>
    <w:rsid w:val="0042760B"/>
    <w:rPr>
      <w:rFonts w:ascii="Verdana" w:eastAsia="Verdana" w:hAnsi="Verdana" w:cs="Verdana"/>
      <w:sz w:val="15"/>
      <w:szCs w:val="20"/>
      <w:lang w:eastAsia="en-GB"/>
    </w:rPr>
  </w:style>
  <w:style w:type="paragraph" w:customStyle="1" w:styleId="FootnotetextAgency">
    <w:name w:val="Footnote text (Agency)"/>
    <w:basedOn w:val="Normal"/>
    <w:semiHidden/>
    <w:rsid w:val="0042760B"/>
    <w:rPr>
      <w:rFonts w:eastAsia="Verdana"/>
      <w:sz w:val="15"/>
      <w:lang w:eastAsia="en-GB"/>
    </w:rPr>
  </w:style>
  <w:style w:type="paragraph" w:customStyle="1" w:styleId="HeaderAgency">
    <w:name w:val="Header (Agency)"/>
    <w:basedOn w:val="Normal"/>
    <w:semiHidden/>
    <w:rsid w:val="0042760B"/>
    <w:rPr>
      <w:rFonts w:eastAsia="Verdana"/>
      <w:lang w:eastAsia="en-GB"/>
    </w:rPr>
  </w:style>
  <w:style w:type="paragraph" w:customStyle="1" w:styleId="Heading1Agency">
    <w:name w:val="Heading 1 (Agency)"/>
    <w:basedOn w:val="Normal"/>
    <w:next w:val="BodytextAgency"/>
    <w:rsid w:val="0042760B"/>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42760B"/>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42760B"/>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42760B"/>
    <w:pPr>
      <w:numPr>
        <w:ilvl w:val="3"/>
      </w:numPr>
      <w:outlineLvl w:val="3"/>
    </w:pPr>
    <w:rPr>
      <w:i/>
      <w:sz w:val="18"/>
      <w:szCs w:val="18"/>
    </w:rPr>
  </w:style>
  <w:style w:type="paragraph" w:customStyle="1" w:styleId="Heading5Agency">
    <w:name w:val="Heading 5 (Agency)"/>
    <w:basedOn w:val="Heading4Agency"/>
    <w:next w:val="BodytextAgency"/>
    <w:semiHidden/>
    <w:rsid w:val="0042760B"/>
    <w:pPr>
      <w:numPr>
        <w:ilvl w:val="4"/>
      </w:numPr>
      <w:outlineLvl w:val="4"/>
    </w:pPr>
    <w:rPr>
      <w:i w:val="0"/>
    </w:rPr>
  </w:style>
  <w:style w:type="paragraph" w:customStyle="1" w:styleId="Heading6Agency">
    <w:name w:val="Heading 6 (Agency)"/>
    <w:basedOn w:val="Heading5Agency"/>
    <w:next w:val="BodytextAgency"/>
    <w:semiHidden/>
    <w:rsid w:val="0042760B"/>
    <w:pPr>
      <w:numPr>
        <w:ilvl w:val="5"/>
      </w:numPr>
      <w:outlineLvl w:val="5"/>
    </w:pPr>
  </w:style>
  <w:style w:type="paragraph" w:customStyle="1" w:styleId="Heading7Agency">
    <w:name w:val="Heading 7 (Agency)"/>
    <w:basedOn w:val="Heading6Agency"/>
    <w:next w:val="BodytextAgency"/>
    <w:semiHidden/>
    <w:rsid w:val="0042760B"/>
    <w:pPr>
      <w:numPr>
        <w:ilvl w:val="6"/>
      </w:numPr>
      <w:outlineLvl w:val="6"/>
    </w:pPr>
  </w:style>
  <w:style w:type="paragraph" w:customStyle="1" w:styleId="Heading8Agency">
    <w:name w:val="Heading 8 (Agency)"/>
    <w:basedOn w:val="Heading7Agency"/>
    <w:next w:val="BodytextAgency"/>
    <w:semiHidden/>
    <w:rsid w:val="0042760B"/>
    <w:pPr>
      <w:numPr>
        <w:ilvl w:val="7"/>
      </w:numPr>
      <w:outlineLvl w:val="7"/>
    </w:pPr>
  </w:style>
  <w:style w:type="paragraph" w:customStyle="1" w:styleId="Heading9Agency">
    <w:name w:val="Heading 9 (Agency)"/>
    <w:basedOn w:val="Heading8Agency"/>
    <w:next w:val="BodytextAgency"/>
    <w:semiHidden/>
    <w:rsid w:val="0042760B"/>
    <w:pPr>
      <w:numPr>
        <w:ilvl w:val="8"/>
      </w:numPr>
      <w:outlineLvl w:val="8"/>
    </w:pPr>
  </w:style>
  <w:style w:type="paragraph" w:customStyle="1" w:styleId="No-numheading1Agency">
    <w:name w:val="No-num heading 1 (Agency)"/>
    <w:basedOn w:val="Normal"/>
    <w:next w:val="BodytextAgency"/>
    <w:rsid w:val="0042760B"/>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42760B"/>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42760B"/>
    <w:pPr>
      <w:numPr>
        <w:ilvl w:val="0"/>
        <w:numId w:val="0"/>
      </w:numPr>
    </w:pPr>
  </w:style>
  <w:style w:type="paragraph" w:customStyle="1" w:styleId="No-numheading4Agency">
    <w:name w:val="No-num heading 4 (Agency)"/>
    <w:basedOn w:val="Heading4Agency"/>
    <w:next w:val="BodytextAgency"/>
    <w:semiHidden/>
    <w:rsid w:val="0042760B"/>
    <w:pPr>
      <w:numPr>
        <w:ilvl w:val="0"/>
        <w:numId w:val="0"/>
      </w:numPr>
    </w:pPr>
  </w:style>
  <w:style w:type="paragraph" w:customStyle="1" w:styleId="No-numheading5Agency">
    <w:name w:val="No-num heading 5 (Agency)"/>
    <w:basedOn w:val="Heading5Agency"/>
    <w:next w:val="BodytextAgency"/>
    <w:semiHidden/>
    <w:rsid w:val="0042760B"/>
    <w:pPr>
      <w:numPr>
        <w:ilvl w:val="0"/>
        <w:numId w:val="0"/>
      </w:numPr>
    </w:pPr>
  </w:style>
  <w:style w:type="paragraph" w:customStyle="1" w:styleId="No-numheading6Agency">
    <w:name w:val="No-num heading 6 (Agency)"/>
    <w:basedOn w:val="No-numheading5Agency"/>
    <w:next w:val="BodytextAgency"/>
    <w:semiHidden/>
    <w:rsid w:val="0042760B"/>
    <w:pPr>
      <w:outlineLvl w:val="5"/>
    </w:pPr>
  </w:style>
  <w:style w:type="paragraph" w:customStyle="1" w:styleId="No-numheading7Agency">
    <w:name w:val="No-num heading 7 (Agency)"/>
    <w:basedOn w:val="No-numheading6Agency"/>
    <w:next w:val="BodytextAgency"/>
    <w:semiHidden/>
    <w:rsid w:val="0042760B"/>
    <w:pPr>
      <w:outlineLvl w:val="6"/>
    </w:pPr>
  </w:style>
  <w:style w:type="paragraph" w:customStyle="1" w:styleId="No-numheading8Agency">
    <w:name w:val="No-num heading 8 (Agency)"/>
    <w:basedOn w:val="No-numheading7Agency"/>
    <w:next w:val="BodytextAgency"/>
    <w:semiHidden/>
    <w:rsid w:val="0042760B"/>
    <w:pPr>
      <w:outlineLvl w:val="7"/>
    </w:pPr>
  </w:style>
  <w:style w:type="paragraph" w:customStyle="1" w:styleId="No-numheading9Agency">
    <w:name w:val="No-num heading 9 (Agency)"/>
    <w:basedOn w:val="No-numheading8Agency"/>
    <w:next w:val="BodytextAgency"/>
    <w:semiHidden/>
    <w:rsid w:val="0042760B"/>
    <w:pPr>
      <w:outlineLvl w:val="8"/>
    </w:pPr>
  </w:style>
  <w:style w:type="paragraph" w:customStyle="1" w:styleId="NormalAgency">
    <w:name w:val="Normal (Agency)"/>
    <w:rsid w:val="0042760B"/>
    <w:rPr>
      <w:rFonts w:ascii="Verdana" w:eastAsia="Verdana" w:hAnsi="Verdana" w:cs="Verdana"/>
      <w:sz w:val="18"/>
      <w:szCs w:val="18"/>
      <w:lang w:eastAsia="en-GB"/>
    </w:rPr>
  </w:style>
  <w:style w:type="paragraph" w:customStyle="1" w:styleId="No-TOCheadingAgency">
    <w:name w:val="No-TOC heading (Agency)"/>
    <w:basedOn w:val="Normal"/>
    <w:next w:val="Normal"/>
    <w:rsid w:val="0042760B"/>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42760B"/>
    <w:pPr>
      <w:numPr>
        <w:numId w:val="17"/>
      </w:numPr>
    </w:pPr>
  </w:style>
  <w:style w:type="paragraph" w:customStyle="1" w:styleId="RefAgency">
    <w:name w:val="Ref. (Agency)"/>
    <w:basedOn w:val="Normal"/>
    <w:semiHidden/>
    <w:rsid w:val="0042760B"/>
    <w:rPr>
      <w:rFonts w:eastAsia="Times New Roman" w:cs="Times New Roman"/>
      <w:sz w:val="17"/>
      <w:lang w:eastAsia="en-GB"/>
    </w:rPr>
  </w:style>
  <w:style w:type="paragraph" w:customStyle="1" w:styleId="TablefirstrowAgency">
    <w:name w:val="Table first row (Agency)"/>
    <w:basedOn w:val="BodytextAgency"/>
    <w:semiHidden/>
    <w:rsid w:val="0042760B"/>
    <w:pPr>
      <w:keepNext/>
    </w:pPr>
    <w:rPr>
      <w:rFonts w:eastAsia="Times New Roman"/>
      <w:b/>
    </w:rPr>
  </w:style>
  <w:style w:type="table" w:customStyle="1" w:styleId="TablegridAgency">
    <w:name w:val="Table grid (Agency)"/>
    <w:basedOn w:val="TableNormal"/>
    <w:semiHidden/>
    <w:rsid w:val="0042760B"/>
    <w:rPr>
      <w:rFonts w:ascii="Verdana" w:eastAsia="SimSun" w:hAnsi="Verdana" w:cs="Times New Roman"/>
      <w:sz w:val="18"/>
      <w:szCs w:val="20"/>
      <w:lang w:val="en-US"/>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42760B"/>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42760B"/>
    <w:pPr>
      <w:keepNext/>
      <w:numPr>
        <w:numId w:val="18"/>
      </w:numPr>
      <w:spacing w:before="240" w:after="120"/>
    </w:pPr>
  </w:style>
  <w:style w:type="paragraph" w:customStyle="1" w:styleId="TableheadingrowsAgency">
    <w:name w:val="Table heading rows (Agency)"/>
    <w:basedOn w:val="BodytextAgency"/>
    <w:semiHidden/>
    <w:rsid w:val="0042760B"/>
    <w:pPr>
      <w:keepNext/>
    </w:pPr>
    <w:rPr>
      <w:rFonts w:eastAsia="Times New Roman"/>
      <w:b/>
    </w:rPr>
  </w:style>
  <w:style w:type="paragraph" w:customStyle="1" w:styleId="TabletextrowsAgency">
    <w:name w:val="Table text rows (Agency)"/>
    <w:basedOn w:val="Normal"/>
    <w:rsid w:val="0042760B"/>
    <w:pPr>
      <w:spacing w:line="280" w:lineRule="exact"/>
    </w:pPr>
    <w:rPr>
      <w:rFonts w:eastAsia="Times New Roman"/>
    </w:rPr>
  </w:style>
  <w:style w:type="paragraph" w:customStyle="1" w:styleId="TableFigurenoteAgency">
    <w:name w:val="Table/Figure note (Agency)"/>
    <w:basedOn w:val="BodytextAgency"/>
    <w:next w:val="BodytextAgency"/>
    <w:rsid w:val="0042760B"/>
    <w:pPr>
      <w:spacing w:before="60" w:after="240" w:line="240" w:lineRule="auto"/>
    </w:pPr>
    <w:rPr>
      <w:sz w:val="16"/>
      <w:szCs w:val="16"/>
    </w:rPr>
  </w:style>
  <w:style w:type="paragraph" w:styleId="TOC1">
    <w:name w:val="toc 1"/>
    <w:basedOn w:val="Normal"/>
    <w:next w:val="BodytextAgency"/>
    <w:semiHidden/>
    <w:rsid w:val="0042760B"/>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42760B"/>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42760B"/>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42760B"/>
    <w:pPr>
      <w:tabs>
        <w:tab w:val="right" w:leader="dot" w:pos="9401"/>
      </w:tabs>
      <w:spacing w:after="57" w:line="240" w:lineRule="atLeast"/>
    </w:pPr>
    <w:rPr>
      <w:noProof/>
      <w:sz w:val="20"/>
    </w:rPr>
  </w:style>
  <w:style w:type="paragraph" w:styleId="TOC5">
    <w:name w:val="toc 5"/>
    <w:basedOn w:val="Normal"/>
    <w:next w:val="BodytextAgency"/>
    <w:semiHidden/>
    <w:rsid w:val="0042760B"/>
    <w:pPr>
      <w:tabs>
        <w:tab w:val="right" w:leader="dot" w:pos="9401"/>
      </w:tabs>
      <w:spacing w:after="57" w:line="240" w:lineRule="atLeast"/>
    </w:pPr>
    <w:rPr>
      <w:noProof/>
      <w:sz w:val="20"/>
    </w:rPr>
  </w:style>
  <w:style w:type="paragraph" w:styleId="TOC6">
    <w:name w:val="toc 6"/>
    <w:basedOn w:val="Normal"/>
    <w:next w:val="BodytextAgency"/>
    <w:autoRedefine/>
    <w:semiHidden/>
    <w:rsid w:val="0042760B"/>
    <w:pPr>
      <w:spacing w:after="57" w:line="240" w:lineRule="exact"/>
    </w:pPr>
    <w:rPr>
      <w:rFonts w:eastAsia="Times New Roman"/>
    </w:rPr>
  </w:style>
  <w:style w:type="paragraph" w:styleId="TOC7">
    <w:name w:val="toc 7"/>
    <w:basedOn w:val="Normal"/>
    <w:next w:val="BodytextAgency"/>
    <w:semiHidden/>
    <w:rsid w:val="0042760B"/>
    <w:pPr>
      <w:spacing w:after="57" w:line="240" w:lineRule="exact"/>
    </w:pPr>
    <w:rPr>
      <w:rFonts w:eastAsia="Times New Roman"/>
    </w:rPr>
  </w:style>
  <w:style w:type="paragraph" w:styleId="TOC8">
    <w:name w:val="toc 8"/>
    <w:basedOn w:val="Normal"/>
    <w:next w:val="BodytextAgency"/>
    <w:semiHidden/>
    <w:rsid w:val="0042760B"/>
    <w:pPr>
      <w:spacing w:after="57" w:line="240" w:lineRule="exact"/>
    </w:pPr>
    <w:rPr>
      <w:rFonts w:eastAsia="Times New Roman"/>
    </w:rPr>
  </w:style>
  <w:style w:type="paragraph" w:styleId="TOC9">
    <w:name w:val="toc 9"/>
    <w:basedOn w:val="Normal"/>
    <w:next w:val="BodytextAgency"/>
    <w:semiHidden/>
    <w:rsid w:val="0042760B"/>
    <w:pPr>
      <w:spacing w:after="57" w:line="240" w:lineRule="exact"/>
    </w:pPr>
    <w:rPr>
      <w:rFonts w:eastAsia="Times New Roman"/>
    </w:rPr>
  </w:style>
  <w:style w:type="numbering" w:styleId="111111">
    <w:name w:val="Outline List 2"/>
    <w:basedOn w:val="NoList"/>
    <w:semiHidden/>
    <w:rsid w:val="0042760B"/>
    <w:pPr>
      <w:numPr>
        <w:numId w:val="1"/>
      </w:numPr>
    </w:pPr>
  </w:style>
  <w:style w:type="numbering" w:styleId="1ai">
    <w:name w:val="Outline List 1"/>
    <w:basedOn w:val="NoList"/>
    <w:semiHidden/>
    <w:rsid w:val="0042760B"/>
    <w:pPr>
      <w:numPr>
        <w:numId w:val="2"/>
      </w:numPr>
    </w:pPr>
  </w:style>
  <w:style w:type="numbering" w:styleId="ArticleSection">
    <w:name w:val="Outline List 3"/>
    <w:basedOn w:val="NoList"/>
    <w:semiHidden/>
    <w:rsid w:val="0042760B"/>
    <w:pPr>
      <w:numPr>
        <w:numId w:val="3"/>
      </w:numPr>
    </w:pPr>
  </w:style>
  <w:style w:type="paragraph" w:styleId="BalloonText">
    <w:name w:val="Balloon Text"/>
    <w:basedOn w:val="Normal"/>
    <w:link w:val="BalloonTextChar"/>
    <w:semiHidden/>
    <w:rsid w:val="0042760B"/>
    <w:rPr>
      <w:rFonts w:ascii="Tahoma" w:hAnsi="Tahoma" w:cs="Tahoma"/>
      <w:sz w:val="16"/>
      <w:szCs w:val="16"/>
    </w:rPr>
  </w:style>
  <w:style w:type="character" w:customStyle="1" w:styleId="BalloonTextChar">
    <w:name w:val="Balloon Text Char"/>
    <w:basedOn w:val="DefaultParagraphFont"/>
    <w:link w:val="BalloonText"/>
    <w:semiHidden/>
    <w:rsid w:val="0042760B"/>
    <w:rPr>
      <w:rFonts w:ascii="Tahoma" w:eastAsia="SimSun" w:hAnsi="Tahoma" w:cs="Tahoma"/>
      <w:sz w:val="16"/>
      <w:szCs w:val="16"/>
      <w:lang w:eastAsia="zh-CN"/>
    </w:rPr>
  </w:style>
  <w:style w:type="paragraph" w:styleId="BlockText">
    <w:name w:val="Block Text"/>
    <w:basedOn w:val="Normal"/>
    <w:semiHidden/>
    <w:rsid w:val="0042760B"/>
    <w:pPr>
      <w:spacing w:after="120"/>
      <w:ind w:left="1440" w:right="1440"/>
    </w:pPr>
  </w:style>
  <w:style w:type="paragraph" w:styleId="BodyText2">
    <w:name w:val="Body Text 2"/>
    <w:basedOn w:val="Normal"/>
    <w:link w:val="BodyText2Char"/>
    <w:semiHidden/>
    <w:rsid w:val="0042760B"/>
    <w:pPr>
      <w:spacing w:after="120" w:line="480" w:lineRule="auto"/>
    </w:pPr>
  </w:style>
  <w:style w:type="character" w:customStyle="1" w:styleId="BodyText2Char">
    <w:name w:val="Body Text 2 Char"/>
    <w:basedOn w:val="DefaultParagraphFont"/>
    <w:link w:val="BodyText2"/>
    <w:semiHidden/>
    <w:rsid w:val="0042760B"/>
    <w:rPr>
      <w:rFonts w:ascii="Verdana" w:eastAsia="SimSun" w:hAnsi="Verdana" w:cs="Verdana"/>
      <w:sz w:val="18"/>
      <w:szCs w:val="18"/>
      <w:lang w:eastAsia="zh-CN"/>
    </w:rPr>
  </w:style>
  <w:style w:type="paragraph" w:styleId="BodyText3">
    <w:name w:val="Body Text 3"/>
    <w:basedOn w:val="Normal"/>
    <w:link w:val="BodyText3Char"/>
    <w:semiHidden/>
    <w:rsid w:val="0042760B"/>
    <w:pPr>
      <w:spacing w:after="120"/>
    </w:pPr>
    <w:rPr>
      <w:sz w:val="16"/>
      <w:szCs w:val="16"/>
    </w:rPr>
  </w:style>
  <w:style w:type="character" w:customStyle="1" w:styleId="BodyText3Char">
    <w:name w:val="Body Text 3 Char"/>
    <w:basedOn w:val="DefaultParagraphFont"/>
    <w:link w:val="BodyText3"/>
    <w:semiHidden/>
    <w:rsid w:val="0042760B"/>
    <w:rPr>
      <w:rFonts w:ascii="Verdana" w:eastAsia="SimSun" w:hAnsi="Verdana" w:cs="Verdana"/>
      <w:sz w:val="16"/>
      <w:szCs w:val="16"/>
      <w:lang w:eastAsia="zh-CN"/>
    </w:rPr>
  </w:style>
  <w:style w:type="paragraph" w:styleId="BodyTextFirstIndent">
    <w:name w:val="Body Text First Indent"/>
    <w:basedOn w:val="BodyText"/>
    <w:link w:val="BodyTextFirstIndentChar"/>
    <w:semiHidden/>
    <w:rsid w:val="0042760B"/>
    <w:pPr>
      <w:spacing w:after="120" w:line="240" w:lineRule="auto"/>
      <w:ind w:firstLine="210"/>
    </w:pPr>
  </w:style>
  <w:style w:type="character" w:customStyle="1" w:styleId="BodyTextFirstIndentChar">
    <w:name w:val="Body Text First Indent Char"/>
    <w:basedOn w:val="BodyTextChar"/>
    <w:link w:val="BodyTextFirstIndent"/>
    <w:semiHidden/>
    <w:rsid w:val="0042760B"/>
    <w:rPr>
      <w:rFonts w:ascii="Verdana" w:eastAsia="SimSun" w:hAnsi="Verdana" w:cs="Verdana"/>
      <w:sz w:val="18"/>
      <w:szCs w:val="18"/>
      <w:lang w:eastAsia="zh-CN"/>
    </w:rPr>
  </w:style>
  <w:style w:type="paragraph" w:styleId="BodyTextIndent">
    <w:name w:val="Body Text Indent"/>
    <w:basedOn w:val="Normal"/>
    <w:link w:val="BodyTextIndentChar"/>
    <w:semiHidden/>
    <w:rsid w:val="0042760B"/>
    <w:pPr>
      <w:spacing w:after="120"/>
      <w:ind w:left="283"/>
    </w:pPr>
  </w:style>
  <w:style w:type="character" w:customStyle="1" w:styleId="BodyTextIndentChar">
    <w:name w:val="Body Text Indent Char"/>
    <w:basedOn w:val="DefaultParagraphFont"/>
    <w:link w:val="BodyTextIndent"/>
    <w:semiHidden/>
    <w:rsid w:val="0042760B"/>
    <w:rPr>
      <w:rFonts w:ascii="Verdana" w:eastAsia="SimSun" w:hAnsi="Verdana" w:cs="Verdana"/>
      <w:sz w:val="18"/>
      <w:szCs w:val="18"/>
      <w:lang w:eastAsia="zh-CN"/>
    </w:rPr>
  </w:style>
  <w:style w:type="paragraph" w:styleId="BodyTextFirstIndent2">
    <w:name w:val="Body Text First Indent 2"/>
    <w:basedOn w:val="BodyTextIndent"/>
    <w:link w:val="BodyTextFirstIndent2Char"/>
    <w:semiHidden/>
    <w:rsid w:val="0042760B"/>
    <w:pPr>
      <w:ind w:firstLine="210"/>
    </w:pPr>
  </w:style>
  <w:style w:type="character" w:customStyle="1" w:styleId="BodyTextFirstIndent2Char">
    <w:name w:val="Body Text First Indent 2 Char"/>
    <w:basedOn w:val="BodyTextIndentChar"/>
    <w:link w:val="BodyTextFirstIndent2"/>
    <w:semiHidden/>
    <w:rsid w:val="0042760B"/>
    <w:rPr>
      <w:rFonts w:ascii="Verdana" w:eastAsia="SimSun" w:hAnsi="Verdana" w:cs="Verdana"/>
      <w:sz w:val="18"/>
      <w:szCs w:val="18"/>
      <w:lang w:eastAsia="zh-CN"/>
    </w:rPr>
  </w:style>
  <w:style w:type="paragraph" w:styleId="BodyTextIndent2">
    <w:name w:val="Body Text Indent 2"/>
    <w:basedOn w:val="Normal"/>
    <w:link w:val="BodyTextIndent2Char"/>
    <w:semiHidden/>
    <w:rsid w:val="0042760B"/>
    <w:pPr>
      <w:spacing w:after="120" w:line="480" w:lineRule="auto"/>
      <w:ind w:left="283"/>
    </w:pPr>
  </w:style>
  <w:style w:type="character" w:customStyle="1" w:styleId="BodyTextIndent2Char">
    <w:name w:val="Body Text Indent 2 Char"/>
    <w:basedOn w:val="DefaultParagraphFont"/>
    <w:link w:val="BodyTextIndent2"/>
    <w:semiHidden/>
    <w:rsid w:val="0042760B"/>
    <w:rPr>
      <w:rFonts w:ascii="Verdana" w:eastAsia="SimSun" w:hAnsi="Verdana" w:cs="Verdana"/>
      <w:sz w:val="18"/>
      <w:szCs w:val="18"/>
      <w:lang w:eastAsia="zh-CN"/>
    </w:rPr>
  </w:style>
  <w:style w:type="paragraph" w:styleId="BodyTextIndent3">
    <w:name w:val="Body Text Indent 3"/>
    <w:basedOn w:val="Normal"/>
    <w:link w:val="BodyTextIndent3Char"/>
    <w:semiHidden/>
    <w:rsid w:val="0042760B"/>
    <w:pPr>
      <w:spacing w:after="120"/>
      <w:ind w:left="283"/>
    </w:pPr>
    <w:rPr>
      <w:sz w:val="16"/>
      <w:szCs w:val="16"/>
    </w:rPr>
  </w:style>
  <w:style w:type="character" w:customStyle="1" w:styleId="BodyTextIndent3Char">
    <w:name w:val="Body Text Indent 3 Char"/>
    <w:basedOn w:val="DefaultParagraphFont"/>
    <w:link w:val="BodyTextIndent3"/>
    <w:semiHidden/>
    <w:rsid w:val="0042760B"/>
    <w:rPr>
      <w:rFonts w:ascii="Verdana" w:eastAsia="SimSun" w:hAnsi="Verdana" w:cs="Verdana"/>
      <w:sz w:val="16"/>
      <w:szCs w:val="16"/>
      <w:lang w:eastAsia="zh-CN"/>
    </w:rPr>
  </w:style>
  <w:style w:type="paragraph" w:styleId="Caption">
    <w:name w:val="caption"/>
    <w:basedOn w:val="Normal"/>
    <w:next w:val="Normal"/>
    <w:qFormat/>
    <w:rsid w:val="0042760B"/>
    <w:rPr>
      <w:b/>
      <w:bCs/>
      <w:sz w:val="20"/>
      <w:szCs w:val="20"/>
    </w:rPr>
  </w:style>
  <w:style w:type="paragraph" w:styleId="Closing">
    <w:name w:val="Closing"/>
    <w:basedOn w:val="Normal"/>
    <w:link w:val="ClosingChar"/>
    <w:semiHidden/>
    <w:rsid w:val="0042760B"/>
    <w:pPr>
      <w:ind w:left="4252"/>
    </w:pPr>
  </w:style>
  <w:style w:type="character" w:customStyle="1" w:styleId="ClosingChar">
    <w:name w:val="Closing Char"/>
    <w:basedOn w:val="DefaultParagraphFont"/>
    <w:link w:val="Closing"/>
    <w:semiHidden/>
    <w:rsid w:val="0042760B"/>
    <w:rPr>
      <w:rFonts w:ascii="Verdana" w:eastAsia="SimSun" w:hAnsi="Verdana" w:cs="Verdana"/>
      <w:sz w:val="18"/>
      <w:szCs w:val="18"/>
      <w:lang w:eastAsia="zh-CN"/>
    </w:rPr>
  </w:style>
  <w:style w:type="character" w:styleId="CommentReference">
    <w:name w:val="annotation reference"/>
    <w:uiPriority w:val="99"/>
    <w:semiHidden/>
    <w:rsid w:val="0042760B"/>
    <w:rPr>
      <w:sz w:val="16"/>
      <w:szCs w:val="16"/>
    </w:rPr>
  </w:style>
  <w:style w:type="paragraph" w:styleId="CommentText">
    <w:name w:val="annotation text"/>
    <w:basedOn w:val="Normal"/>
    <w:link w:val="CommentTextChar"/>
    <w:uiPriority w:val="99"/>
    <w:semiHidden/>
    <w:rsid w:val="0042760B"/>
    <w:rPr>
      <w:sz w:val="20"/>
      <w:szCs w:val="20"/>
    </w:rPr>
  </w:style>
  <w:style w:type="character" w:customStyle="1" w:styleId="CommentTextChar">
    <w:name w:val="Comment Text Char"/>
    <w:basedOn w:val="DefaultParagraphFont"/>
    <w:link w:val="CommentText"/>
    <w:uiPriority w:val="99"/>
    <w:semiHidden/>
    <w:rsid w:val="0042760B"/>
    <w:rPr>
      <w:rFonts w:ascii="Verdana" w:eastAsia="SimSun" w:hAnsi="Verdana" w:cs="Verdana"/>
      <w:sz w:val="20"/>
      <w:szCs w:val="20"/>
      <w:lang w:eastAsia="zh-CN"/>
    </w:rPr>
  </w:style>
  <w:style w:type="paragraph" w:styleId="CommentSubject">
    <w:name w:val="annotation subject"/>
    <w:basedOn w:val="CommentText"/>
    <w:next w:val="CommentText"/>
    <w:link w:val="CommentSubjectChar"/>
    <w:semiHidden/>
    <w:rsid w:val="0042760B"/>
    <w:rPr>
      <w:b/>
      <w:bCs/>
    </w:rPr>
  </w:style>
  <w:style w:type="character" w:customStyle="1" w:styleId="CommentSubjectChar">
    <w:name w:val="Comment Subject Char"/>
    <w:basedOn w:val="CommentTextChar"/>
    <w:link w:val="CommentSubject"/>
    <w:semiHidden/>
    <w:rsid w:val="0042760B"/>
    <w:rPr>
      <w:rFonts w:ascii="Verdana" w:eastAsia="SimSun" w:hAnsi="Verdana" w:cs="Verdana"/>
      <w:b/>
      <w:bCs/>
      <w:sz w:val="20"/>
      <w:szCs w:val="20"/>
      <w:lang w:eastAsia="zh-CN"/>
    </w:rPr>
  </w:style>
  <w:style w:type="paragraph" w:styleId="Date">
    <w:name w:val="Date"/>
    <w:basedOn w:val="Normal"/>
    <w:next w:val="Normal"/>
    <w:link w:val="DateChar"/>
    <w:semiHidden/>
    <w:rsid w:val="0042760B"/>
  </w:style>
  <w:style w:type="character" w:customStyle="1" w:styleId="DateChar">
    <w:name w:val="Date Char"/>
    <w:basedOn w:val="DefaultParagraphFont"/>
    <w:link w:val="Date"/>
    <w:semiHidden/>
    <w:rsid w:val="0042760B"/>
    <w:rPr>
      <w:rFonts w:ascii="Verdana" w:eastAsia="SimSun" w:hAnsi="Verdana" w:cs="Verdana"/>
      <w:sz w:val="18"/>
      <w:szCs w:val="18"/>
      <w:lang w:eastAsia="zh-CN"/>
    </w:rPr>
  </w:style>
  <w:style w:type="paragraph" w:styleId="DocumentMap">
    <w:name w:val="Document Map"/>
    <w:basedOn w:val="Normal"/>
    <w:link w:val="DocumentMapChar"/>
    <w:semiHidden/>
    <w:rsid w:val="004276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760B"/>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semiHidden/>
    <w:rsid w:val="0042760B"/>
  </w:style>
  <w:style w:type="character" w:customStyle="1" w:styleId="E-mailSignatureChar">
    <w:name w:val="E-mail Signature Char"/>
    <w:basedOn w:val="DefaultParagraphFont"/>
    <w:link w:val="E-mailSignature"/>
    <w:semiHidden/>
    <w:rsid w:val="0042760B"/>
    <w:rPr>
      <w:rFonts w:ascii="Verdana" w:eastAsia="SimSun" w:hAnsi="Verdana" w:cs="Verdana"/>
      <w:sz w:val="18"/>
      <w:szCs w:val="18"/>
      <w:lang w:eastAsia="zh-CN"/>
    </w:rPr>
  </w:style>
  <w:style w:type="character" w:styleId="Emphasis">
    <w:name w:val="Emphasis"/>
    <w:qFormat/>
    <w:rsid w:val="0042760B"/>
    <w:rPr>
      <w:i/>
      <w:iCs/>
    </w:rPr>
  </w:style>
  <w:style w:type="paragraph" w:styleId="EnvelopeAddress">
    <w:name w:val="envelope address"/>
    <w:basedOn w:val="Normal"/>
    <w:semiHidden/>
    <w:rsid w:val="0042760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42760B"/>
    <w:rPr>
      <w:rFonts w:ascii="Arial" w:hAnsi="Arial" w:cs="Arial"/>
      <w:sz w:val="20"/>
      <w:szCs w:val="20"/>
    </w:rPr>
  </w:style>
  <w:style w:type="character" w:styleId="FollowedHyperlink">
    <w:name w:val="FollowedHyperlink"/>
    <w:semiHidden/>
    <w:rsid w:val="0042760B"/>
    <w:rPr>
      <w:color w:val="800080"/>
      <w:u w:val="single"/>
    </w:rPr>
  </w:style>
  <w:style w:type="character" w:styleId="HTMLAcronym">
    <w:name w:val="HTML Acronym"/>
    <w:basedOn w:val="DefaultParagraphFont"/>
    <w:semiHidden/>
    <w:rsid w:val="0042760B"/>
  </w:style>
  <w:style w:type="paragraph" w:styleId="HTMLAddress">
    <w:name w:val="HTML Address"/>
    <w:basedOn w:val="Normal"/>
    <w:link w:val="HTMLAddressChar"/>
    <w:semiHidden/>
    <w:rsid w:val="0042760B"/>
    <w:rPr>
      <w:i/>
      <w:iCs/>
    </w:rPr>
  </w:style>
  <w:style w:type="character" w:customStyle="1" w:styleId="HTMLAddressChar">
    <w:name w:val="HTML Address Char"/>
    <w:basedOn w:val="DefaultParagraphFont"/>
    <w:link w:val="HTMLAddress"/>
    <w:semiHidden/>
    <w:rsid w:val="0042760B"/>
    <w:rPr>
      <w:rFonts w:ascii="Verdana" w:eastAsia="SimSun" w:hAnsi="Verdana" w:cs="Verdana"/>
      <w:i/>
      <w:iCs/>
      <w:sz w:val="18"/>
      <w:szCs w:val="18"/>
      <w:lang w:eastAsia="zh-CN"/>
    </w:rPr>
  </w:style>
  <w:style w:type="character" w:styleId="HTMLCite">
    <w:name w:val="HTML Cite"/>
    <w:semiHidden/>
    <w:rsid w:val="0042760B"/>
    <w:rPr>
      <w:i/>
      <w:iCs/>
    </w:rPr>
  </w:style>
  <w:style w:type="character" w:styleId="HTMLCode">
    <w:name w:val="HTML Code"/>
    <w:semiHidden/>
    <w:rsid w:val="0042760B"/>
    <w:rPr>
      <w:rFonts w:ascii="Courier New" w:hAnsi="Courier New" w:cs="Courier New"/>
      <w:sz w:val="20"/>
      <w:szCs w:val="20"/>
    </w:rPr>
  </w:style>
  <w:style w:type="character" w:styleId="HTMLDefinition">
    <w:name w:val="HTML Definition"/>
    <w:semiHidden/>
    <w:rsid w:val="0042760B"/>
    <w:rPr>
      <w:i/>
      <w:iCs/>
    </w:rPr>
  </w:style>
  <w:style w:type="character" w:styleId="HTMLKeyboard">
    <w:name w:val="HTML Keyboard"/>
    <w:semiHidden/>
    <w:rsid w:val="0042760B"/>
    <w:rPr>
      <w:rFonts w:ascii="Courier New" w:hAnsi="Courier New" w:cs="Courier New"/>
      <w:sz w:val="20"/>
      <w:szCs w:val="20"/>
    </w:rPr>
  </w:style>
  <w:style w:type="paragraph" w:styleId="HTMLPreformatted">
    <w:name w:val="HTML Preformatted"/>
    <w:basedOn w:val="Normal"/>
    <w:link w:val="HTMLPreformattedChar"/>
    <w:semiHidden/>
    <w:rsid w:val="0042760B"/>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2760B"/>
    <w:rPr>
      <w:rFonts w:ascii="Courier New" w:eastAsia="SimSun" w:hAnsi="Courier New" w:cs="Courier New"/>
      <w:sz w:val="20"/>
      <w:szCs w:val="20"/>
      <w:lang w:eastAsia="zh-CN"/>
    </w:rPr>
  </w:style>
  <w:style w:type="character" w:styleId="HTMLSample">
    <w:name w:val="HTML Sample"/>
    <w:semiHidden/>
    <w:rsid w:val="0042760B"/>
    <w:rPr>
      <w:rFonts w:ascii="Courier New" w:hAnsi="Courier New" w:cs="Courier New"/>
    </w:rPr>
  </w:style>
  <w:style w:type="character" w:styleId="HTMLTypewriter">
    <w:name w:val="HTML Typewriter"/>
    <w:semiHidden/>
    <w:rsid w:val="0042760B"/>
    <w:rPr>
      <w:rFonts w:ascii="Courier New" w:hAnsi="Courier New" w:cs="Courier New"/>
      <w:sz w:val="20"/>
      <w:szCs w:val="20"/>
    </w:rPr>
  </w:style>
  <w:style w:type="character" w:styleId="HTMLVariable">
    <w:name w:val="HTML Variable"/>
    <w:semiHidden/>
    <w:rsid w:val="0042760B"/>
    <w:rPr>
      <w:i/>
      <w:iCs/>
    </w:rPr>
  </w:style>
  <w:style w:type="character" w:styleId="Hyperlink">
    <w:name w:val="Hyperlink"/>
    <w:semiHidden/>
    <w:rsid w:val="0042760B"/>
    <w:rPr>
      <w:color w:val="0000FF"/>
      <w:u w:val="single"/>
    </w:rPr>
  </w:style>
  <w:style w:type="paragraph" w:styleId="Index1">
    <w:name w:val="index 1"/>
    <w:basedOn w:val="Normal"/>
    <w:next w:val="Normal"/>
    <w:semiHidden/>
    <w:rsid w:val="0042760B"/>
    <w:pPr>
      <w:ind w:left="180" w:hanging="180"/>
    </w:pPr>
  </w:style>
  <w:style w:type="paragraph" w:styleId="Index2">
    <w:name w:val="index 2"/>
    <w:basedOn w:val="Normal"/>
    <w:next w:val="Normal"/>
    <w:semiHidden/>
    <w:rsid w:val="0042760B"/>
    <w:pPr>
      <w:ind w:left="360" w:hanging="180"/>
    </w:pPr>
  </w:style>
  <w:style w:type="paragraph" w:styleId="Index3">
    <w:name w:val="index 3"/>
    <w:basedOn w:val="Normal"/>
    <w:next w:val="Normal"/>
    <w:semiHidden/>
    <w:rsid w:val="0042760B"/>
    <w:pPr>
      <w:ind w:left="540" w:hanging="180"/>
    </w:pPr>
  </w:style>
  <w:style w:type="paragraph" w:styleId="Index4">
    <w:name w:val="index 4"/>
    <w:basedOn w:val="Normal"/>
    <w:next w:val="Normal"/>
    <w:semiHidden/>
    <w:rsid w:val="0042760B"/>
    <w:pPr>
      <w:ind w:left="720" w:hanging="180"/>
    </w:pPr>
  </w:style>
  <w:style w:type="paragraph" w:styleId="Index5">
    <w:name w:val="index 5"/>
    <w:basedOn w:val="Normal"/>
    <w:next w:val="Normal"/>
    <w:semiHidden/>
    <w:rsid w:val="0042760B"/>
    <w:pPr>
      <w:ind w:left="900" w:hanging="180"/>
    </w:pPr>
  </w:style>
  <w:style w:type="paragraph" w:styleId="Index6">
    <w:name w:val="index 6"/>
    <w:basedOn w:val="Normal"/>
    <w:next w:val="Normal"/>
    <w:semiHidden/>
    <w:rsid w:val="0042760B"/>
    <w:pPr>
      <w:ind w:left="1080" w:hanging="180"/>
    </w:pPr>
  </w:style>
  <w:style w:type="paragraph" w:styleId="Index7">
    <w:name w:val="index 7"/>
    <w:basedOn w:val="Normal"/>
    <w:next w:val="Normal"/>
    <w:semiHidden/>
    <w:rsid w:val="0042760B"/>
    <w:pPr>
      <w:ind w:left="1260" w:hanging="180"/>
    </w:pPr>
  </w:style>
  <w:style w:type="paragraph" w:styleId="Index8">
    <w:name w:val="index 8"/>
    <w:basedOn w:val="Normal"/>
    <w:next w:val="Normal"/>
    <w:semiHidden/>
    <w:rsid w:val="0042760B"/>
    <w:pPr>
      <w:ind w:left="1440" w:hanging="180"/>
    </w:pPr>
  </w:style>
  <w:style w:type="paragraph" w:styleId="Index9">
    <w:name w:val="index 9"/>
    <w:basedOn w:val="Normal"/>
    <w:next w:val="Normal"/>
    <w:semiHidden/>
    <w:rsid w:val="0042760B"/>
    <w:pPr>
      <w:ind w:left="1620" w:hanging="180"/>
    </w:pPr>
  </w:style>
  <w:style w:type="paragraph" w:styleId="IndexHeading">
    <w:name w:val="index heading"/>
    <w:basedOn w:val="Normal"/>
    <w:next w:val="Index1"/>
    <w:semiHidden/>
    <w:rsid w:val="0042760B"/>
    <w:rPr>
      <w:rFonts w:ascii="Arial" w:hAnsi="Arial" w:cs="Arial"/>
      <w:b/>
      <w:bCs/>
    </w:rPr>
  </w:style>
  <w:style w:type="character" w:styleId="LineNumber">
    <w:name w:val="line number"/>
    <w:basedOn w:val="DefaultParagraphFont"/>
    <w:semiHidden/>
    <w:rsid w:val="0042760B"/>
  </w:style>
  <w:style w:type="paragraph" w:styleId="List">
    <w:name w:val="List"/>
    <w:basedOn w:val="Normal"/>
    <w:semiHidden/>
    <w:rsid w:val="0042760B"/>
    <w:pPr>
      <w:ind w:left="283" w:hanging="283"/>
    </w:pPr>
  </w:style>
  <w:style w:type="paragraph" w:styleId="List2">
    <w:name w:val="List 2"/>
    <w:basedOn w:val="Normal"/>
    <w:semiHidden/>
    <w:rsid w:val="0042760B"/>
    <w:pPr>
      <w:ind w:left="566" w:hanging="283"/>
    </w:pPr>
  </w:style>
  <w:style w:type="paragraph" w:styleId="List3">
    <w:name w:val="List 3"/>
    <w:basedOn w:val="Normal"/>
    <w:semiHidden/>
    <w:rsid w:val="0042760B"/>
    <w:pPr>
      <w:ind w:left="849" w:hanging="283"/>
    </w:pPr>
  </w:style>
  <w:style w:type="paragraph" w:styleId="List4">
    <w:name w:val="List 4"/>
    <w:basedOn w:val="Normal"/>
    <w:semiHidden/>
    <w:rsid w:val="0042760B"/>
    <w:pPr>
      <w:ind w:left="1132" w:hanging="283"/>
    </w:pPr>
  </w:style>
  <w:style w:type="paragraph" w:styleId="List5">
    <w:name w:val="List 5"/>
    <w:basedOn w:val="Normal"/>
    <w:semiHidden/>
    <w:rsid w:val="0042760B"/>
    <w:pPr>
      <w:ind w:left="1415" w:hanging="283"/>
    </w:pPr>
  </w:style>
  <w:style w:type="paragraph" w:styleId="ListBullet">
    <w:name w:val="List Bullet"/>
    <w:basedOn w:val="Normal"/>
    <w:semiHidden/>
    <w:rsid w:val="0042760B"/>
    <w:pPr>
      <w:numPr>
        <w:numId w:val="4"/>
      </w:numPr>
    </w:pPr>
  </w:style>
  <w:style w:type="paragraph" w:styleId="ListBullet2">
    <w:name w:val="List Bullet 2"/>
    <w:basedOn w:val="Normal"/>
    <w:semiHidden/>
    <w:rsid w:val="0042760B"/>
    <w:pPr>
      <w:numPr>
        <w:numId w:val="5"/>
      </w:numPr>
    </w:pPr>
  </w:style>
  <w:style w:type="paragraph" w:styleId="ListBullet3">
    <w:name w:val="List Bullet 3"/>
    <w:basedOn w:val="Normal"/>
    <w:semiHidden/>
    <w:rsid w:val="0042760B"/>
    <w:pPr>
      <w:numPr>
        <w:numId w:val="6"/>
      </w:numPr>
    </w:pPr>
  </w:style>
  <w:style w:type="paragraph" w:styleId="ListBullet4">
    <w:name w:val="List Bullet 4"/>
    <w:basedOn w:val="Normal"/>
    <w:semiHidden/>
    <w:rsid w:val="0042760B"/>
    <w:pPr>
      <w:numPr>
        <w:numId w:val="7"/>
      </w:numPr>
    </w:pPr>
  </w:style>
  <w:style w:type="paragraph" w:styleId="ListBullet5">
    <w:name w:val="List Bullet 5"/>
    <w:basedOn w:val="Normal"/>
    <w:semiHidden/>
    <w:rsid w:val="0042760B"/>
    <w:pPr>
      <w:numPr>
        <w:numId w:val="8"/>
      </w:numPr>
    </w:pPr>
  </w:style>
  <w:style w:type="paragraph" w:styleId="ListContinue">
    <w:name w:val="List Continue"/>
    <w:basedOn w:val="Normal"/>
    <w:semiHidden/>
    <w:rsid w:val="0042760B"/>
    <w:pPr>
      <w:spacing w:after="120"/>
      <w:ind w:left="283"/>
    </w:pPr>
  </w:style>
  <w:style w:type="paragraph" w:styleId="ListContinue2">
    <w:name w:val="List Continue 2"/>
    <w:basedOn w:val="Normal"/>
    <w:semiHidden/>
    <w:rsid w:val="0042760B"/>
    <w:pPr>
      <w:spacing w:after="120"/>
      <w:ind w:left="566"/>
    </w:pPr>
  </w:style>
  <w:style w:type="paragraph" w:styleId="ListContinue3">
    <w:name w:val="List Continue 3"/>
    <w:basedOn w:val="Normal"/>
    <w:semiHidden/>
    <w:rsid w:val="0042760B"/>
    <w:pPr>
      <w:spacing w:after="120"/>
      <w:ind w:left="849"/>
    </w:pPr>
  </w:style>
  <w:style w:type="paragraph" w:styleId="ListContinue4">
    <w:name w:val="List Continue 4"/>
    <w:basedOn w:val="Normal"/>
    <w:semiHidden/>
    <w:rsid w:val="0042760B"/>
    <w:pPr>
      <w:spacing w:after="120"/>
      <w:ind w:left="1132"/>
    </w:pPr>
  </w:style>
  <w:style w:type="paragraph" w:styleId="ListContinue5">
    <w:name w:val="List Continue 5"/>
    <w:basedOn w:val="Normal"/>
    <w:semiHidden/>
    <w:rsid w:val="0042760B"/>
    <w:pPr>
      <w:spacing w:after="120"/>
      <w:ind w:left="1415"/>
    </w:pPr>
  </w:style>
  <w:style w:type="paragraph" w:styleId="ListNumber">
    <w:name w:val="List Number"/>
    <w:basedOn w:val="Normal"/>
    <w:semiHidden/>
    <w:rsid w:val="0042760B"/>
    <w:pPr>
      <w:numPr>
        <w:numId w:val="9"/>
      </w:numPr>
    </w:pPr>
  </w:style>
  <w:style w:type="paragraph" w:styleId="ListNumber2">
    <w:name w:val="List Number 2"/>
    <w:basedOn w:val="Normal"/>
    <w:semiHidden/>
    <w:rsid w:val="0042760B"/>
    <w:pPr>
      <w:numPr>
        <w:numId w:val="10"/>
      </w:numPr>
    </w:pPr>
  </w:style>
  <w:style w:type="paragraph" w:styleId="ListNumber3">
    <w:name w:val="List Number 3"/>
    <w:basedOn w:val="Normal"/>
    <w:semiHidden/>
    <w:rsid w:val="0042760B"/>
    <w:pPr>
      <w:numPr>
        <w:numId w:val="11"/>
      </w:numPr>
    </w:pPr>
  </w:style>
  <w:style w:type="paragraph" w:styleId="ListNumber4">
    <w:name w:val="List Number 4"/>
    <w:basedOn w:val="Normal"/>
    <w:semiHidden/>
    <w:rsid w:val="0042760B"/>
    <w:pPr>
      <w:numPr>
        <w:numId w:val="12"/>
      </w:numPr>
    </w:pPr>
  </w:style>
  <w:style w:type="paragraph" w:styleId="ListNumber5">
    <w:name w:val="List Number 5"/>
    <w:basedOn w:val="Normal"/>
    <w:semiHidden/>
    <w:rsid w:val="0042760B"/>
    <w:pPr>
      <w:numPr>
        <w:numId w:val="13"/>
      </w:numPr>
    </w:pPr>
  </w:style>
  <w:style w:type="paragraph" w:styleId="MacroText">
    <w:name w:val="macro"/>
    <w:link w:val="MacroTextChar"/>
    <w:semiHidden/>
    <w:rsid w:val="0042760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42760B"/>
    <w:rPr>
      <w:rFonts w:ascii="Courier New" w:eastAsia="SimSun" w:hAnsi="Courier New" w:cs="Courier New"/>
      <w:sz w:val="20"/>
      <w:szCs w:val="20"/>
      <w:lang w:eastAsia="zh-CN"/>
    </w:rPr>
  </w:style>
  <w:style w:type="paragraph" w:styleId="MessageHeader">
    <w:name w:val="Message Header"/>
    <w:basedOn w:val="Normal"/>
    <w:link w:val="MessageHeaderChar"/>
    <w:semiHidden/>
    <w:rsid w:val="004276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42760B"/>
    <w:rPr>
      <w:rFonts w:ascii="Arial" w:eastAsia="SimSun" w:hAnsi="Arial" w:cs="Arial"/>
      <w:shd w:val="pct20" w:color="auto" w:fill="auto"/>
      <w:lang w:eastAsia="zh-CN"/>
    </w:rPr>
  </w:style>
  <w:style w:type="paragraph" w:styleId="NormalWeb">
    <w:name w:val="Normal (Web)"/>
    <w:basedOn w:val="Normal"/>
    <w:semiHidden/>
    <w:rsid w:val="0042760B"/>
    <w:rPr>
      <w:rFonts w:ascii="Times New Roman" w:hAnsi="Times New Roman" w:cs="Times New Roman"/>
      <w:sz w:val="24"/>
      <w:szCs w:val="24"/>
    </w:rPr>
  </w:style>
  <w:style w:type="paragraph" w:styleId="NormalIndent">
    <w:name w:val="Normal Indent"/>
    <w:basedOn w:val="Normal"/>
    <w:semiHidden/>
    <w:rsid w:val="0042760B"/>
    <w:pPr>
      <w:ind w:left="720"/>
    </w:pPr>
  </w:style>
  <w:style w:type="paragraph" w:styleId="NoteHeading">
    <w:name w:val="Note Heading"/>
    <w:basedOn w:val="Normal"/>
    <w:next w:val="Normal"/>
    <w:link w:val="NoteHeadingChar"/>
    <w:semiHidden/>
    <w:rsid w:val="0042760B"/>
  </w:style>
  <w:style w:type="character" w:customStyle="1" w:styleId="NoteHeadingChar">
    <w:name w:val="Note Heading Char"/>
    <w:basedOn w:val="DefaultParagraphFont"/>
    <w:link w:val="NoteHeading"/>
    <w:semiHidden/>
    <w:rsid w:val="0042760B"/>
    <w:rPr>
      <w:rFonts w:ascii="Verdana" w:eastAsia="SimSun" w:hAnsi="Verdana" w:cs="Verdana"/>
      <w:sz w:val="18"/>
      <w:szCs w:val="18"/>
      <w:lang w:eastAsia="zh-CN"/>
    </w:rPr>
  </w:style>
  <w:style w:type="paragraph" w:styleId="PlainText">
    <w:name w:val="Plain Text"/>
    <w:basedOn w:val="Normal"/>
    <w:link w:val="PlainTextChar"/>
    <w:semiHidden/>
    <w:rsid w:val="0042760B"/>
    <w:rPr>
      <w:rFonts w:ascii="Courier New" w:hAnsi="Courier New" w:cs="Courier New"/>
      <w:sz w:val="20"/>
      <w:szCs w:val="20"/>
    </w:rPr>
  </w:style>
  <w:style w:type="character" w:customStyle="1" w:styleId="PlainTextChar">
    <w:name w:val="Plain Text Char"/>
    <w:basedOn w:val="DefaultParagraphFont"/>
    <w:link w:val="PlainText"/>
    <w:semiHidden/>
    <w:rsid w:val="0042760B"/>
    <w:rPr>
      <w:rFonts w:ascii="Courier New" w:eastAsia="SimSun" w:hAnsi="Courier New" w:cs="Courier New"/>
      <w:sz w:val="20"/>
      <w:szCs w:val="20"/>
      <w:lang w:eastAsia="zh-CN"/>
    </w:rPr>
  </w:style>
  <w:style w:type="paragraph" w:styleId="Salutation">
    <w:name w:val="Salutation"/>
    <w:basedOn w:val="Normal"/>
    <w:next w:val="Normal"/>
    <w:link w:val="SalutationChar"/>
    <w:semiHidden/>
    <w:rsid w:val="0042760B"/>
  </w:style>
  <w:style w:type="character" w:customStyle="1" w:styleId="SalutationChar">
    <w:name w:val="Salutation Char"/>
    <w:basedOn w:val="DefaultParagraphFont"/>
    <w:link w:val="Salutation"/>
    <w:semiHidden/>
    <w:rsid w:val="0042760B"/>
    <w:rPr>
      <w:rFonts w:ascii="Verdana" w:eastAsia="SimSun" w:hAnsi="Verdana" w:cs="Verdana"/>
      <w:sz w:val="18"/>
      <w:szCs w:val="18"/>
      <w:lang w:eastAsia="zh-CN"/>
    </w:rPr>
  </w:style>
  <w:style w:type="paragraph" w:styleId="Signature">
    <w:name w:val="Signature"/>
    <w:basedOn w:val="Normal"/>
    <w:link w:val="SignatureChar"/>
    <w:semiHidden/>
    <w:rsid w:val="0042760B"/>
    <w:pPr>
      <w:ind w:left="4252"/>
    </w:pPr>
  </w:style>
  <w:style w:type="character" w:customStyle="1" w:styleId="SignatureChar">
    <w:name w:val="Signature Char"/>
    <w:basedOn w:val="DefaultParagraphFont"/>
    <w:link w:val="Signature"/>
    <w:semiHidden/>
    <w:rsid w:val="0042760B"/>
    <w:rPr>
      <w:rFonts w:ascii="Verdana" w:eastAsia="SimSun" w:hAnsi="Verdana" w:cs="Verdana"/>
      <w:sz w:val="18"/>
      <w:szCs w:val="18"/>
      <w:lang w:eastAsia="zh-CN"/>
    </w:rPr>
  </w:style>
  <w:style w:type="character" w:styleId="Strong">
    <w:name w:val="Strong"/>
    <w:uiPriority w:val="22"/>
    <w:qFormat/>
    <w:rsid w:val="0042760B"/>
    <w:rPr>
      <w:b/>
      <w:bCs/>
    </w:rPr>
  </w:style>
  <w:style w:type="paragraph" w:styleId="Subtitle">
    <w:name w:val="Subtitle"/>
    <w:basedOn w:val="Normal"/>
    <w:link w:val="SubtitleChar"/>
    <w:qFormat/>
    <w:rsid w:val="0042760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42760B"/>
    <w:rPr>
      <w:rFonts w:ascii="Arial" w:eastAsia="SimSun" w:hAnsi="Arial" w:cs="Arial"/>
      <w:lang w:eastAsia="zh-CN"/>
    </w:rPr>
  </w:style>
  <w:style w:type="table" w:styleId="Table3Deffects1">
    <w:name w:val="Table 3D effects 1"/>
    <w:basedOn w:val="TableNormal"/>
    <w:semiHidden/>
    <w:rsid w:val="0042760B"/>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60B"/>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60B"/>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60B"/>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60B"/>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60B"/>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60B"/>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760B"/>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60B"/>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60B"/>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760B"/>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60B"/>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60B"/>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60B"/>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60B"/>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760B"/>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760B"/>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2760B"/>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2760B"/>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60B"/>
    <w:rPr>
      <w:rFonts w:ascii="Times New Roman" w:eastAsia="SimSu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60B"/>
    <w:rPr>
      <w:rFonts w:ascii="Times New Roman" w:eastAsia="SimSu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60B"/>
    <w:rPr>
      <w:rFonts w:ascii="Times New Roman" w:eastAsia="SimSu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60B"/>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60B"/>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60B"/>
    <w:rPr>
      <w:rFonts w:ascii="Times New Roman" w:eastAsia="SimSu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60B"/>
    <w:rPr>
      <w:rFonts w:ascii="Times New Roman" w:eastAsia="SimSu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760B"/>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60B"/>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60B"/>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60B"/>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60B"/>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60B"/>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60B"/>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60B"/>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2760B"/>
    <w:pPr>
      <w:ind w:left="180" w:hanging="180"/>
    </w:pPr>
  </w:style>
  <w:style w:type="paragraph" w:styleId="TableofFigures">
    <w:name w:val="table of figures"/>
    <w:basedOn w:val="Normal"/>
    <w:next w:val="Normal"/>
    <w:semiHidden/>
    <w:rsid w:val="0042760B"/>
  </w:style>
  <w:style w:type="table" w:styleId="TableProfessional">
    <w:name w:val="Table Professional"/>
    <w:basedOn w:val="TableNormal"/>
    <w:semiHidden/>
    <w:rsid w:val="0042760B"/>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760B"/>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60B"/>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60B"/>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760B"/>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60B"/>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760B"/>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60B"/>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60B"/>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60B"/>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2760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2760B"/>
    <w:rPr>
      <w:rFonts w:ascii="Arial" w:eastAsia="SimSun" w:hAnsi="Arial" w:cs="Arial"/>
      <w:b/>
      <w:bCs/>
      <w:kern w:val="28"/>
      <w:sz w:val="32"/>
      <w:szCs w:val="32"/>
      <w:lang w:eastAsia="zh-CN"/>
    </w:rPr>
  </w:style>
  <w:style w:type="paragraph" w:styleId="TOAHeading">
    <w:name w:val="toa heading"/>
    <w:basedOn w:val="Normal"/>
    <w:next w:val="Normal"/>
    <w:semiHidden/>
    <w:rsid w:val="0042760B"/>
    <w:pPr>
      <w:spacing w:before="120"/>
    </w:pPr>
    <w:rPr>
      <w:rFonts w:ascii="Arial" w:hAnsi="Arial" w:cs="Arial"/>
      <w:b/>
      <w:bCs/>
      <w:sz w:val="24"/>
      <w:szCs w:val="24"/>
    </w:rPr>
  </w:style>
  <w:style w:type="character" w:customStyle="1" w:styleId="DocsubtitleAgencyChar">
    <w:name w:val="Doc subtitle (Agency) Char"/>
    <w:link w:val="DocsubtitleAgency"/>
    <w:rsid w:val="0042760B"/>
    <w:rPr>
      <w:rFonts w:ascii="Verdana" w:eastAsia="Verdana" w:hAnsi="Verdana" w:cs="Verdana"/>
      <w:lang w:eastAsia="en-GB"/>
    </w:rPr>
  </w:style>
  <w:style w:type="character" w:customStyle="1" w:styleId="BodytextAgencyChar">
    <w:name w:val="Body text (Agency) Char"/>
    <w:link w:val="BodytextAgency"/>
    <w:rsid w:val="0042760B"/>
    <w:rPr>
      <w:rFonts w:ascii="Verdana" w:eastAsia="Verdana" w:hAnsi="Verdana" w:cs="Verdana"/>
      <w:sz w:val="18"/>
      <w:szCs w:val="18"/>
      <w:lang w:eastAsia="en-GB"/>
    </w:rPr>
  </w:style>
  <w:style w:type="paragraph" w:customStyle="1" w:styleId="StyleTableheadingrowsAgencyNotBoldItalicSeaGreen">
    <w:name w:val="Style Table heading rows (Agency) + Not Bold Italic Sea Green"/>
    <w:basedOn w:val="TableheadingrowsAgency"/>
    <w:rsid w:val="0042760B"/>
    <w:rPr>
      <w:b w:val="0"/>
      <w:i/>
      <w:iCs/>
      <w:color w:val="7BBBB2"/>
    </w:rPr>
  </w:style>
  <w:style w:type="paragraph" w:customStyle="1" w:styleId="Default">
    <w:name w:val="Default"/>
    <w:rsid w:val="0042760B"/>
    <w:pPr>
      <w:autoSpaceDE w:val="0"/>
      <w:autoSpaceDN w:val="0"/>
      <w:adjustRightInd w:val="0"/>
    </w:pPr>
    <w:rPr>
      <w:rFonts w:ascii="Verdana" w:eastAsia="Calibri" w:hAnsi="Verdana" w:cs="Verdana"/>
      <w:color w:val="000000"/>
      <w:lang w:val="en-US"/>
    </w:rPr>
  </w:style>
  <w:style w:type="character" w:customStyle="1" w:styleId="UnresolvedMention1">
    <w:name w:val="Unresolved Mention1"/>
    <w:uiPriority w:val="99"/>
    <w:semiHidden/>
    <w:unhideWhenUsed/>
    <w:rsid w:val="0042760B"/>
    <w:rPr>
      <w:color w:val="808080"/>
      <w:shd w:val="clear" w:color="auto" w:fill="E6E6E6"/>
    </w:rPr>
  </w:style>
  <w:style w:type="character" w:customStyle="1" w:styleId="ilfuvd">
    <w:name w:val="ilfuvd"/>
    <w:rsid w:val="0042760B"/>
  </w:style>
  <w:style w:type="paragraph" w:styleId="Revision">
    <w:name w:val="Revision"/>
    <w:hidden/>
    <w:uiPriority w:val="99"/>
    <w:semiHidden/>
    <w:rsid w:val="0042760B"/>
    <w:rPr>
      <w:rFonts w:ascii="Verdana" w:eastAsia="SimSun" w:hAnsi="Verdana" w:cs="Verdana"/>
      <w:sz w:val="18"/>
      <w:szCs w:val="18"/>
      <w:lang w:eastAsia="zh-CN"/>
    </w:rPr>
  </w:style>
  <w:style w:type="paragraph" w:styleId="ListParagraph">
    <w:name w:val="List Paragraph"/>
    <w:basedOn w:val="Normal"/>
    <w:uiPriority w:val="34"/>
    <w:qFormat/>
    <w:rsid w:val="0042760B"/>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ma.europa.eu/en/human-regulatory/research-development/scientific-guidelines/clinical-efficacy-safety-guidelin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ncbi.nlm.nih.gov/pubmed/282859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drf.org/docs/imdrf/final/consultations/imdrf-cons-registries-n46-pd1-17081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mdrf.org/workitems/wi-patient-registries.asp"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25285</Words>
  <Characters>144130</Characters>
  <Application>Microsoft Office Word</Application>
  <DocSecurity>0</DocSecurity>
  <Lines>1201</Lines>
  <Paragraphs>338</Paragraphs>
  <ScaleCrop>false</ScaleCrop>
  <Company/>
  <LinksUpToDate>false</LinksUpToDate>
  <CharactersWithSpaces>169077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2019-08-07T09:04:00Z</dcterms:created>
  <dcterms:modified xsi:type="dcterms:W3CDTF">2019-08-07T09:04:00Z</dcterms:modified>
</cp:coreProperties>
</file>