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B5417" w14:textId="1939E30C" w:rsidR="005D6621" w:rsidRDefault="005E11B8">
      <w:pPr>
        <w:pStyle w:val="RefAgency"/>
        <w:tabs>
          <w:tab w:val="left" w:pos="1277"/>
        </w:tabs>
      </w:pPr>
      <w:r>
        <w:t>14 October 2016</w:t>
      </w:r>
    </w:p>
    <w:p w14:paraId="2A25ABEE" w14:textId="77777777" w:rsidR="005D6621" w:rsidRDefault="005D6621">
      <w:pPr>
        <w:pStyle w:val="RefAgency"/>
        <w:tabs>
          <w:tab w:val="left" w:pos="1277"/>
        </w:tabs>
      </w:pPr>
    </w:p>
    <w:p w14:paraId="02419E6F" w14:textId="77777777" w:rsidR="005D6621" w:rsidRDefault="005D6621">
      <w:pPr>
        <w:pStyle w:val="RefAgency"/>
        <w:tabs>
          <w:tab w:val="left" w:pos="1277"/>
        </w:tabs>
      </w:pPr>
    </w:p>
    <w:p w14:paraId="2A67BB0D" w14:textId="77777777" w:rsidR="005D6621" w:rsidRDefault="000E1E88">
      <w:pPr>
        <w:pStyle w:val="DoctitleAgency"/>
      </w:pPr>
      <w:bookmarkStart w:id="0" w:name="Head"/>
      <w:bookmarkEnd w:id="0"/>
      <w:r>
        <w:t xml:space="preserve">Submission of comments on </w:t>
      </w:r>
      <w:r w:rsidR="001F58D1" w:rsidRPr="000E1E88">
        <w:rPr>
          <w:i/>
        </w:rPr>
        <w:t xml:space="preserve">Guideline on good </w:t>
      </w:r>
      <w:proofErr w:type="spellStart"/>
      <w:r w:rsidR="001F58D1" w:rsidRPr="000E1E88">
        <w:rPr>
          <w:i/>
        </w:rPr>
        <w:t>pharmacovigilance</w:t>
      </w:r>
      <w:proofErr w:type="spellEnd"/>
      <w:r w:rsidR="001F58D1" w:rsidRPr="000E1E88">
        <w:rPr>
          <w:i/>
        </w:rPr>
        <w:t xml:space="preserve"> practices (GVP) – Module V</w:t>
      </w:r>
      <w:r w:rsidRPr="000E1E88">
        <w:rPr>
          <w:i/>
        </w:rPr>
        <w:t>I</w:t>
      </w:r>
      <w:r w:rsidR="002465ED" w:rsidRPr="000E1E88">
        <w:rPr>
          <w:i/>
        </w:rPr>
        <w:t xml:space="preserve"> – </w:t>
      </w:r>
      <w:r w:rsidRPr="000E1E88">
        <w:rPr>
          <w:i/>
        </w:rPr>
        <w:t>Management and reporting of adverse reactions to medicinal products</w:t>
      </w:r>
      <w:r w:rsidR="002465ED" w:rsidRPr="000E1E88">
        <w:rPr>
          <w:i/>
        </w:rPr>
        <w:t xml:space="preserve"> </w:t>
      </w:r>
      <w:r w:rsidR="002E3EE0" w:rsidRPr="000E1E88">
        <w:rPr>
          <w:i/>
        </w:rPr>
        <w:t xml:space="preserve">(Rev </w:t>
      </w:r>
      <w:r w:rsidR="002465ED" w:rsidRPr="000E1E88">
        <w:rPr>
          <w:i/>
        </w:rPr>
        <w:t>2</w:t>
      </w:r>
      <w:r w:rsidRPr="000E1E88">
        <w:rPr>
          <w:i/>
        </w:rPr>
        <w:t>)</w:t>
      </w:r>
      <w:r w:rsidR="00A57935">
        <w:t xml:space="preserve"> </w:t>
      </w:r>
      <w:r w:rsidR="002E3EE0">
        <w:t>–</w:t>
      </w:r>
      <w:r w:rsidR="00A57935">
        <w:t xml:space="preserve"> </w:t>
      </w:r>
      <w:r w:rsidR="002E3EE0">
        <w:rPr>
          <w:szCs w:val="17"/>
        </w:rPr>
        <w:t>EMA/</w:t>
      </w:r>
      <w:r>
        <w:rPr>
          <w:szCs w:val="17"/>
        </w:rPr>
        <w:t>873138/2011</w:t>
      </w:r>
    </w:p>
    <w:p w14:paraId="687FBA70" w14:textId="77777777" w:rsidR="005D6621" w:rsidRDefault="005D6621">
      <w:pPr>
        <w:pStyle w:val="DocsubtitleAgency"/>
      </w:pPr>
    </w:p>
    <w:p w14:paraId="07204DEE"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0FDCAECF" w14:textId="77777777">
        <w:trPr>
          <w:tblHeader/>
        </w:trPr>
        <w:tc>
          <w:tcPr>
            <w:tcW w:w="5000" w:type="pct"/>
            <w:tcBorders>
              <w:top w:val="nil"/>
              <w:left w:val="nil"/>
              <w:bottom w:val="nil"/>
              <w:right w:val="nil"/>
            </w:tcBorders>
            <w:shd w:val="clear" w:color="auto" w:fill="003399"/>
          </w:tcPr>
          <w:p w14:paraId="7D5A64DF" w14:textId="77777777" w:rsidR="005D6621" w:rsidRDefault="005D6621">
            <w:pPr>
              <w:pStyle w:val="TableheadingrowsAgency"/>
              <w:rPr>
                <w:b w:val="0"/>
              </w:rPr>
            </w:pPr>
            <w:r>
              <w:rPr>
                <w:b w:val="0"/>
              </w:rPr>
              <w:t>Name of organisation or individual</w:t>
            </w:r>
          </w:p>
        </w:tc>
      </w:tr>
      <w:tr w:rsidR="005D6621" w:rsidRPr="00506881" w14:paraId="2A1EB401" w14:textId="77777777">
        <w:tc>
          <w:tcPr>
            <w:tcW w:w="5000" w:type="pct"/>
            <w:shd w:val="clear" w:color="auto" w:fill="E1E3F2"/>
          </w:tcPr>
          <w:p w14:paraId="202AEEFA" w14:textId="77777777" w:rsidR="005D6621" w:rsidRPr="00D30769" w:rsidRDefault="004A383E" w:rsidP="007A763C">
            <w:pPr>
              <w:pStyle w:val="TabletextrowsAgency"/>
              <w:rPr>
                <w:lang w:val="it-IT"/>
              </w:rPr>
            </w:pPr>
            <w:r w:rsidRPr="00D30769">
              <w:rPr>
                <w:lang w:val="it-IT"/>
              </w:rPr>
              <w:t xml:space="preserve">EFPIA </w:t>
            </w:r>
            <w:r w:rsidR="00851CB2" w:rsidRPr="00D30769">
              <w:rPr>
                <w:lang w:val="it-IT"/>
              </w:rPr>
              <w:t>–</w:t>
            </w:r>
            <w:r w:rsidRPr="00D30769">
              <w:rPr>
                <w:lang w:val="it-IT"/>
              </w:rPr>
              <w:t xml:space="preserve"> </w:t>
            </w:r>
            <w:r w:rsidR="007A763C" w:rsidRPr="00D30769">
              <w:rPr>
                <w:lang w:val="it-IT"/>
              </w:rPr>
              <w:t>Sini Eskola (sini</w:t>
            </w:r>
            <w:r w:rsidR="00851CB2" w:rsidRPr="00D30769">
              <w:rPr>
                <w:lang w:val="it-IT"/>
              </w:rPr>
              <w:t>.</w:t>
            </w:r>
            <w:r w:rsidR="007A763C" w:rsidRPr="00D30769">
              <w:rPr>
                <w:lang w:val="it-IT"/>
              </w:rPr>
              <w:t>eskola</w:t>
            </w:r>
            <w:r w:rsidR="00297A4B" w:rsidRPr="00D30769">
              <w:rPr>
                <w:lang w:val="it-IT"/>
              </w:rPr>
              <w:t>@efpia.eu</w:t>
            </w:r>
            <w:r w:rsidR="00B56F10" w:rsidRPr="00D30769">
              <w:rPr>
                <w:lang w:val="it-IT"/>
              </w:rPr>
              <w:t>)</w:t>
            </w:r>
          </w:p>
        </w:tc>
      </w:tr>
    </w:tbl>
    <w:p w14:paraId="76EC5344" w14:textId="77777777" w:rsidR="005D6621" w:rsidRPr="00D30769" w:rsidRDefault="005D6621">
      <w:pPr>
        <w:pStyle w:val="BodytextAgency"/>
        <w:rPr>
          <w:lang w:val="it-IT"/>
        </w:rPr>
      </w:pPr>
    </w:p>
    <w:p w14:paraId="63434DCA" w14:textId="77777777" w:rsidR="005D6621" w:rsidRDefault="005D6621">
      <w:pPr>
        <w:pStyle w:val="BodytextAgency"/>
        <w:rPr>
          <w:i/>
        </w:rPr>
      </w:pPr>
      <w:r>
        <w:rPr>
          <w:i/>
        </w:rPr>
        <w:t>Please note that these comments and the identity of the sender will be published unless a specific justified objection is received.</w:t>
      </w:r>
    </w:p>
    <w:p w14:paraId="280C226A" w14:textId="77777777" w:rsidR="005D6621" w:rsidRDefault="005D6621">
      <w:pPr>
        <w:pStyle w:val="BodytextAgency"/>
        <w:rPr>
          <w:i/>
        </w:rPr>
      </w:pPr>
      <w:r>
        <w:rPr>
          <w:i/>
        </w:rPr>
        <w:t>When completed, this form should be sent to the European Medicines Agency electronically, in Word format (not PDF).</w:t>
      </w:r>
    </w:p>
    <w:p w14:paraId="749102CA" w14:textId="77777777" w:rsidR="005D6621" w:rsidRDefault="005D6621">
      <w:pPr>
        <w:pStyle w:val="BodytextAgency"/>
      </w:pPr>
    </w:p>
    <w:p w14:paraId="7A24E7C1" w14:textId="77777777" w:rsidR="005D6621" w:rsidRDefault="005D6621">
      <w:pPr>
        <w:pStyle w:val="BodytextAgency"/>
      </w:pPr>
    </w:p>
    <w:p w14:paraId="74DBD85D" w14:textId="77777777" w:rsidR="005D6621" w:rsidRDefault="005D6621">
      <w:pPr>
        <w:pStyle w:val="BodytextAgency"/>
        <w:sectPr w:rsidR="005D6621">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bookmarkStart w:id="1" w:name="_GoBack"/>
      <w:bookmarkEnd w:id="1"/>
    </w:p>
    <w:p w14:paraId="31084E5D"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668"/>
        <w:gridCol w:w="9062"/>
        <w:gridCol w:w="4002"/>
      </w:tblGrid>
      <w:tr w:rsidR="005D6621" w14:paraId="47470DC7" w14:textId="77777777" w:rsidTr="0013632E">
        <w:trPr>
          <w:tblHeader/>
        </w:trPr>
        <w:tc>
          <w:tcPr>
            <w:tcW w:w="848" w:type="pct"/>
            <w:tcBorders>
              <w:top w:val="nil"/>
              <w:left w:val="nil"/>
              <w:bottom w:val="nil"/>
              <w:right w:val="nil"/>
            </w:tcBorders>
            <w:shd w:val="clear" w:color="auto" w:fill="003399"/>
          </w:tcPr>
          <w:p w14:paraId="26B312E3" w14:textId="77777777" w:rsidR="005D6621" w:rsidRDefault="005D6621">
            <w:pPr>
              <w:pStyle w:val="TableheadingrowsAgency"/>
              <w:rPr>
                <w:b w:val="0"/>
                <w:bCs/>
              </w:rPr>
            </w:pPr>
            <w:r>
              <w:rPr>
                <w:b w:val="0"/>
                <w:bCs/>
              </w:rPr>
              <w:t>Stakeholder number</w:t>
            </w:r>
          </w:p>
          <w:p w14:paraId="3EE864C8" w14:textId="77777777" w:rsidR="005D6621" w:rsidRDefault="005D6621">
            <w:pPr>
              <w:pStyle w:val="TableheadingrowsAgency"/>
              <w:rPr>
                <w:b w:val="0"/>
                <w:bCs/>
                <w:i/>
                <w:color w:val="339966"/>
              </w:rPr>
            </w:pPr>
            <w:r>
              <w:rPr>
                <w:i/>
                <w:color w:val="339966"/>
              </w:rPr>
              <w:t>(To be completed by the Agency)</w:t>
            </w:r>
          </w:p>
        </w:tc>
        <w:tc>
          <w:tcPr>
            <w:tcW w:w="2879" w:type="pct"/>
            <w:tcBorders>
              <w:top w:val="nil"/>
              <w:left w:val="nil"/>
              <w:bottom w:val="nil"/>
              <w:right w:val="nil"/>
            </w:tcBorders>
            <w:shd w:val="clear" w:color="auto" w:fill="003399"/>
          </w:tcPr>
          <w:p w14:paraId="746F3015" w14:textId="77777777" w:rsidR="005D6621" w:rsidRDefault="005D6621">
            <w:pPr>
              <w:pStyle w:val="TableheadingrowsAgency"/>
              <w:rPr>
                <w:b w:val="0"/>
                <w:bCs/>
              </w:rPr>
            </w:pPr>
            <w:r>
              <w:rPr>
                <w:b w:val="0"/>
                <w:bCs/>
              </w:rPr>
              <w:t>General comment (if any)</w:t>
            </w:r>
          </w:p>
        </w:tc>
        <w:tc>
          <w:tcPr>
            <w:tcW w:w="1272" w:type="pct"/>
            <w:tcBorders>
              <w:top w:val="nil"/>
              <w:left w:val="nil"/>
              <w:bottom w:val="nil"/>
              <w:right w:val="nil"/>
            </w:tcBorders>
            <w:shd w:val="clear" w:color="auto" w:fill="003399"/>
          </w:tcPr>
          <w:p w14:paraId="68949741" w14:textId="77777777" w:rsidR="005D6621" w:rsidRDefault="005D6621">
            <w:pPr>
              <w:pStyle w:val="TableheadingrowsAgency"/>
              <w:rPr>
                <w:b w:val="0"/>
                <w:bCs/>
              </w:rPr>
            </w:pPr>
            <w:r>
              <w:rPr>
                <w:b w:val="0"/>
                <w:bCs/>
              </w:rPr>
              <w:t>Outcome (if applicable)</w:t>
            </w:r>
          </w:p>
          <w:p w14:paraId="277B7BBF" w14:textId="77777777" w:rsidR="005D6621" w:rsidRDefault="005D6621">
            <w:pPr>
              <w:pStyle w:val="TableheadingrowsAgency"/>
              <w:rPr>
                <w:b w:val="0"/>
                <w:bCs/>
                <w:i/>
                <w:color w:val="339966"/>
              </w:rPr>
            </w:pPr>
            <w:r>
              <w:rPr>
                <w:i/>
                <w:color w:val="339966"/>
              </w:rPr>
              <w:t>(To be completed by the Agency)</w:t>
            </w:r>
          </w:p>
        </w:tc>
      </w:tr>
      <w:tr w:rsidR="00E01341" w:rsidRPr="00A47B29" w14:paraId="1578E1A6" w14:textId="77777777" w:rsidTr="0013632E">
        <w:tc>
          <w:tcPr>
            <w:tcW w:w="848" w:type="pct"/>
            <w:shd w:val="clear" w:color="auto" w:fill="E1E3F2"/>
          </w:tcPr>
          <w:p w14:paraId="0BE85866" w14:textId="77777777" w:rsidR="00E01341" w:rsidRPr="00FD183F" w:rsidRDefault="00E01341">
            <w:pPr>
              <w:pStyle w:val="TabletextrowsAgency"/>
              <w:rPr>
                <w:b/>
                <w:highlight w:val="cyan"/>
              </w:rPr>
            </w:pPr>
          </w:p>
        </w:tc>
        <w:tc>
          <w:tcPr>
            <w:tcW w:w="2879" w:type="pct"/>
            <w:shd w:val="clear" w:color="auto" w:fill="E1E3F2"/>
          </w:tcPr>
          <w:p w14:paraId="6B93F102" w14:textId="1DEE2FF9" w:rsidR="0013632E" w:rsidRPr="00A47B29" w:rsidRDefault="00E01341" w:rsidP="0013632E">
            <w:r w:rsidRPr="00FD183F">
              <w:t xml:space="preserve">EFPIA welcomes the opportunity </w:t>
            </w:r>
            <w:r w:rsidR="00A87E88" w:rsidRPr="00A47B29">
              <w:t>to provide</w:t>
            </w:r>
            <w:r w:rsidRPr="00A47B29">
              <w:t xml:space="preserve"> comments </w:t>
            </w:r>
            <w:r w:rsidR="00A87E88" w:rsidRPr="00A47B29">
              <w:t xml:space="preserve">on </w:t>
            </w:r>
            <w:r w:rsidRPr="00A47B29">
              <w:t>revision</w:t>
            </w:r>
            <w:r w:rsidR="00A87E88" w:rsidRPr="00A47B29">
              <w:t xml:space="preserve"> 2</w:t>
            </w:r>
            <w:r w:rsidRPr="00A47B29">
              <w:t xml:space="preserve"> of</w:t>
            </w:r>
            <w:r w:rsidR="00A87E88" w:rsidRPr="00A47B29">
              <w:t xml:space="preserve"> GVP</w:t>
            </w:r>
            <w:r w:rsidRPr="00A47B29">
              <w:t xml:space="preserve"> Module VI. The revision mainly </w:t>
            </w:r>
            <w:r w:rsidR="00A87E88" w:rsidRPr="00A47B29">
              <w:t xml:space="preserve">focuses on </w:t>
            </w:r>
            <w:r w:rsidRPr="00A47B29">
              <w:t>implementation of the ICH</w:t>
            </w:r>
            <w:r w:rsidR="002C2F35" w:rsidRPr="00A47B29">
              <w:t xml:space="preserve"> </w:t>
            </w:r>
            <w:r w:rsidRPr="00A47B29">
              <w:t xml:space="preserve">E2B (R3) format </w:t>
            </w:r>
            <w:r w:rsidR="00A87E88" w:rsidRPr="00A47B29">
              <w:t xml:space="preserve">for transmission of Individual Case Safety Reports (ICSRs). </w:t>
            </w:r>
            <w:r w:rsidR="002C2F35" w:rsidRPr="00A47B29">
              <w:t>It is</w:t>
            </w:r>
            <w:r w:rsidRPr="00A47B29">
              <w:t xml:space="preserve"> anticipated </w:t>
            </w:r>
            <w:r w:rsidR="002C2F35" w:rsidRPr="00A47B29">
              <w:t xml:space="preserve">that the </w:t>
            </w:r>
            <w:proofErr w:type="gramStart"/>
            <w:r w:rsidR="002C2F35" w:rsidRPr="00A47B29">
              <w:t>E2B(</w:t>
            </w:r>
            <w:proofErr w:type="gramEnd"/>
            <w:r w:rsidR="002C2F35" w:rsidRPr="00A47B29">
              <w:t>R3) format for ICSRs will gradually transition from the ICH E2B(R2) approximately six</w:t>
            </w:r>
            <w:r w:rsidRPr="00A47B29">
              <w:t xml:space="preserve"> months </w:t>
            </w:r>
            <w:r w:rsidR="002C2F35" w:rsidRPr="00A47B29">
              <w:t>after</w:t>
            </w:r>
            <w:r w:rsidRPr="00A47B29">
              <w:t xml:space="preserve"> the functionalities of the </w:t>
            </w:r>
            <w:proofErr w:type="spellStart"/>
            <w:r w:rsidRPr="00A47B29">
              <w:t>EudraVigilance</w:t>
            </w:r>
            <w:proofErr w:type="spellEnd"/>
            <w:r w:rsidRPr="00A47B29">
              <w:t xml:space="preserve"> database specified in Art. 24(2) of Reg. (EC) No 726/2004 are established. </w:t>
            </w:r>
          </w:p>
          <w:p w14:paraId="2591BD29" w14:textId="77777777" w:rsidR="002C2F35" w:rsidRPr="00A47B29" w:rsidRDefault="002C2F35" w:rsidP="0013632E"/>
          <w:p w14:paraId="631282DE" w14:textId="55B317AE" w:rsidR="00C527A7" w:rsidRPr="00A47B29" w:rsidRDefault="00E01341" w:rsidP="0013632E">
            <w:r w:rsidRPr="00A47B29">
              <w:t xml:space="preserve">Other </w:t>
            </w:r>
            <w:r w:rsidR="00C527A7" w:rsidRPr="00A47B29">
              <w:t xml:space="preserve">modifications that relate to ICSR management </w:t>
            </w:r>
            <w:r w:rsidR="003834A7" w:rsidRPr="00A47B29">
              <w:t>are</w:t>
            </w:r>
            <w:r w:rsidR="00C527A7" w:rsidRPr="00A47B29">
              <w:t xml:space="preserve"> also been proposed</w:t>
            </w:r>
            <w:r w:rsidR="003834A7" w:rsidRPr="00A47B29">
              <w:t xml:space="preserve"> in this draft revision of GVP Module VI</w:t>
            </w:r>
            <w:r w:rsidR="00C527A7" w:rsidRPr="00A47B29">
              <w:t xml:space="preserve">.  </w:t>
            </w:r>
          </w:p>
          <w:p w14:paraId="58336899" w14:textId="77777777" w:rsidR="00C527A7" w:rsidRPr="00A47B29" w:rsidRDefault="00C527A7" w:rsidP="0013632E"/>
          <w:p w14:paraId="11DF3E84" w14:textId="5D0EC20F" w:rsidR="00E01341" w:rsidRPr="00A47B29" w:rsidRDefault="00C527A7" w:rsidP="00C527A7">
            <w:r w:rsidRPr="00A47B29">
              <w:t xml:space="preserve">Many of the </w:t>
            </w:r>
            <w:r w:rsidR="002F5807" w:rsidRPr="00A47B29">
              <w:t xml:space="preserve">technical and process </w:t>
            </w:r>
            <w:r w:rsidRPr="00A47B29">
              <w:t xml:space="preserve">details </w:t>
            </w:r>
            <w:proofErr w:type="spellStart"/>
            <w:r w:rsidR="002F5807" w:rsidRPr="00A47B29">
              <w:t>require</w:t>
            </w:r>
            <w:r w:rsidR="00E01341" w:rsidRPr="00A47B29">
              <w:t>support</w:t>
            </w:r>
            <w:proofErr w:type="spellEnd"/>
            <w:r w:rsidR="00E01341" w:rsidRPr="00A47B29">
              <w:t xml:space="preserve"> from </w:t>
            </w:r>
            <w:proofErr w:type="gramStart"/>
            <w:r w:rsidR="00E01341" w:rsidRPr="00A47B29">
              <w:t xml:space="preserve">vendors  </w:t>
            </w:r>
            <w:r w:rsidR="00B30921" w:rsidRPr="00A47B29">
              <w:t>to</w:t>
            </w:r>
            <w:proofErr w:type="gramEnd"/>
            <w:r w:rsidR="00B30921" w:rsidRPr="00A47B29">
              <w:t xml:space="preserve"> implement </w:t>
            </w:r>
            <w:r w:rsidR="00E01341" w:rsidRPr="00A47B29">
              <w:t>and</w:t>
            </w:r>
            <w:r w:rsidR="002F5807" w:rsidRPr="00A47B29">
              <w:t>,</w:t>
            </w:r>
            <w:r w:rsidR="00E01341" w:rsidRPr="00A47B29">
              <w:t xml:space="preserve"> of course</w:t>
            </w:r>
            <w:r w:rsidR="002F5807" w:rsidRPr="00A47B29">
              <w:t>,</w:t>
            </w:r>
            <w:r w:rsidR="00E01341" w:rsidRPr="00A47B29">
              <w:t xml:space="preserve"> the</w:t>
            </w:r>
            <w:r w:rsidR="00BC79B3" w:rsidRPr="00A47B29">
              <w:t>re is</w:t>
            </w:r>
            <w:r w:rsidR="00FD183F" w:rsidRPr="00A47B29">
              <w:t xml:space="preserve"> </w:t>
            </w:r>
            <w:r w:rsidR="002F5807" w:rsidRPr="00A47B29">
              <w:t xml:space="preserve">residual </w:t>
            </w:r>
            <w:r w:rsidR="00E01341" w:rsidRPr="00A47B29">
              <w:t xml:space="preserve">uncertainty </w:t>
            </w:r>
            <w:r w:rsidR="002F5807" w:rsidRPr="00A47B29">
              <w:t>regarding</w:t>
            </w:r>
            <w:r w:rsidR="00E01341" w:rsidRPr="00A47B29">
              <w:t xml:space="preserve"> timin</w:t>
            </w:r>
            <w:r w:rsidR="00FD183F" w:rsidRPr="00A47B29">
              <w:t>g</w:t>
            </w:r>
            <w:r w:rsidR="00BC79B3" w:rsidRPr="00A47B29">
              <w:t xml:space="preserve">. </w:t>
            </w:r>
            <w:r w:rsidR="00B35EAD" w:rsidRPr="00A47B29">
              <w:t>These</w:t>
            </w:r>
            <w:r w:rsidR="00FD183F" w:rsidRPr="00A47B29">
              <w:t xml:space="preserve"> </w:t>
            </w:r>
            <w:r w:rsidR="002F5807" w:rsidRPr="00A47B29">
              <w:t>present formidable challenges</w:t>
            </w:r>
            <w:r w:rsidR="00E01341" w:rsidRPr="00A47B29">
              <w:t>.</w:t>
            </w:r>
          </w:p>
          <w:p w14:paraId="3C6DF9A3" w14:textId="77777777" w:rsidR="002F5807" w:rsidRPr="00A47B29" w:rsidRDefault="002F5807" w:rsidP="00C527A7"/>
          <w:p w14:paraId="69B8DD9C" w14:textId="32042002" w:rsidR="00E01341" w:rsidRPr="00A47B29" w:rsidRDefault="002F5807" w:rsidP="00A47B29">
            <w:pPr>
              <w:pStyle w:val="ListParagraph"/>
              <w:spacing w:after="0" w:line="240" w:lineRule="auto"/>
              <w:ind w:left="0"/>
              <w:rPr>
                <w:rFonts w:ascii="Verdana" w:hAnsi="Verdana"/>
                <w:sz w:val="18"/>
                <w:szCs w:val="18"/>
              </w:rPr>
            </w:pPr>
            <w:r w:rsidRPr="00A47B29">
              <w:rPr>
                <w:rFonts w:ascii="Verdana" w:hAnsi="Verdana"/>
                <w:sz w:val="18"/>
                <w:szCs w:val="18"/>
              </w:rPr>
              <w:t xml:space="preserve">While, overall, </w:t>
            </w:r>
            <w:r w:rsidR="00E01341" w:rsidRPr="00A47B29">
              <w:rPr>
                <w:rFonts w:ascii="Verdana" w:hAnsi="Verdana"/>
                <w:sz w:val="18"/>
                <w:szCs w:val="18"/>
              </w:rPr>
              <w:t xml:space="preserve">EFPIA agrees that updates </w:t>
            </w:r>
            <w:proofErr w:type="gramStart"/>
            <w:r w:rsidRPr="00A47B29">
              <w:rPr>
                <w:rFonts w:ascii="Verdana" w:hAnsi="Verdana"/>
                <w:sz w:val="18"/>
                <w:szCs w:val="18"/>
              </w:rPr>
              <w:t>to  GVP</w:t>
            </w:r>
            <w:proofErr w:type="gramEnd"/>
            <w:r w:rsidRPr="00A47B29">
              <w:rPr>
                <w:rFonts w:ascii="Verdana" w:hAnsi="Verdana"/>
                <w:sz w:val="18"/>
                <w:szCs w:val="18"/>
              </w:rPr>
              <w:t xml:space="preserve"> </w:t>
            </w:r>
            <w:r w:rsidR="00B22963" w:rsidRPr="00A47B29">
              <w:rPr>
                <w:rFonts w:ascii="Verdana" w:hAnsi="Verdana"/>
                <w:sz w:val="18"/>
                <w:szCs w:val="18"/>
              </w:rPr>
              <w:t>Module</w:t>
            </w:r>
            <w:r w:rsidRPr="00A47B29">
              <w:rPr>
                <w:rFonts w:ascii="Verdana" w:hAnsi="Verdana"/>
                <w:sz w:val="18"/>
                <w:szCs w:val="18"/>
              </w:rPr>
              <w:t xml:space="preserve"> VI are needed, there </w:t>
            </w:r>
            <w:r w:rsidR="00F93B8D" w:rsidRPr="00A47B29">
              <w:rPr>
                <w:rFonts w:ascii="Verdana" w:hAnsi="Verdana"/>
                <w:sz w:val="18"/>
                <w:szCs w:val="18"/>
              </w:rPr>
              <w:t xml:space="preserve">are </w:t>
            </w:r>
            <w:r w:rsidR="00E01341" w:rsidRPr="00A47B29">
              <w:rPr>
                <w:rFonts w:ascii="Verdana" w:hAnsi="Verdana"/>
                <w:sz w:val="18"/>
                <w:szCs w:val="18"/>
              </w:rPr>
              <w:t xml:space="preserve">a number of general </w:t>
            </w:r>
            <w:r w:rsidR="00F93B8D" w:rsidRPr="00A47B29">
              <w:rPr>
                <w:rFonts w:ascii="Verdana" w:hAnsi="Verdana"/>
                <w:sz w:val="18"/>
                <w:szCs w:val="18"/>
              </w:rPr>
              <w:t xml:space="preserve">and specific </w:t>
            </w:r>
            <w:r w:rsidR="00E01341" w:rsidRPr="00A47B29">
              <w:rPr>
                <w:rFonts w:ascii="Verdana" w:hAnsi="Verdana"/>
                <w:sz w:val="18"/>
                <w:szCs w:val="18"/>
              </w:rPr>
              <w:t xml:space="preserve">concerns </w:t>
            </w:r>
            <w:r w:rsidR="00F93B8D" w:rsidRPr="00A47B29">
              <w:rPr>
                <w:rFonts w:ascii="Verdana" w:hAnsi="Verdana"/>
                <w:sz w:val="18"/>
                <w:szCs w:val="18"/>
              </w:rPr>
              <w:t xml:space="preserve">that EFPIA believes </w:t>
            </w:r>
            <w:r w:rsidR="00751295" w:rsidRPr="00A47B29">
              <w:rPr>
                <w:rFonts w:ascii="Verdana" w:hAnsi="Verdana"/>
                <w:sz w:val="18"/>
                <w:szCs w:val="18"/>
              </w:rPr>
              <w:t>merit</w:t>
            </w:r>
            <w:r w:rsidR="00F93B8D" w:rsidRPr="00A47B29">
              <w:rPr>
                <w:rFonts w:ascii="Verdana" w:hAnsi="Verdana"/>
                <w:sz w:val="18"/>
                <w:szCs w:val="18"/>
              </w:rPr>
              <w:t xml:space="preserve"> further consideration before </w:t>
            </w:r>
            <w:r w:rsidR="00CA4C8D" w:rsidRPr="00A47B29">
              <w:rPr>
                <w:rFonts w:ascii="Verdana" w:hAnsi="Verdana"/>
                <w:sz w:val="18"/>
                <w:szCs w:val="18"/>
              </w:rPr>
              <w:t xml:space="preserve">the proposed changes are </w:t>
            </w:r>
            <w:r w:rsidR="00B22963" w:rsidRPr="00A47B29">
              <w:rPr>
                <w:rFonts w:ascii="Verdana" w:hAnsi="Verdana"/>
                <w:sz w:val="18"/>
                <w:szCs w:val="18"/>
              </w:rPr>
              <w:t>finalised</w:t>
            </w:r>
            <w:r w:rsidR="00F93B8D" w:rsidRPr="00A47B29">
              <w:rPr>
                <w:rFonts w:ascii="Verdana" w:hAnsi="Verdana"/>
                <w:sz w:val="18"/>
                <w:szCs w:val="18"/>
              </w:rPr>
              <w:t xml:space="preserve">. </w:t>
            </w:r>
          </w:p>
          <w:p w14:paraId="741A9DA8" w14:textId="77777777" w:rsidR="00F93B8D" w:rsidRPr="00A47B29" w:rsidRDefault="00F93B8D" w:rsidP="00A47B29">
            <w:pPr>
              <w:pStyle w:val="ListParagraph"/>
              <w:spacing w:after="0" w:line="240" w:lineRule="auto"/>
              <w:ind w:left="0"/>
              <w:rPr>
                <w:rFonts w:ascii="Verdana" w:eastAsia="Times New Roman" w:hAnsi="Verdana"/>
                <w:sz w:val="18"/>
                <w:szCs w:val="18"/>
              </w:rPr>
            </w:pPr>
          </w:p>
        </w:tc>
        <w:tc>
          <w:tcPr>
            <w:tcW w:w="1272" w:type="pct"/>
            <w:shd w:val="clear" w:color="auto" w:fill="E1E3F2"/>
          </w:tcPr>
          <w:p w14:paraId="3C1F3D21" w14:textId="77777777" w:rsidR="00E01341" w:rsidRPr="00FD183F" w:rsidRDefault="00E01341">
            <w:pPr>
              <w:pStyle w:val="TabletextrowsAgency"/>
            </w:pPr>
          </w:p>
        </w:tc>
      </w:tr>
      <w:tr w:rsidR="00E01341" w:rsidRPr="00A47B29" w14:paraId="3EBCC27B" w14:textId="77777777" w:rsidTr="0013632E">
        <w:tc>
          <w:tcPr>
            <w:tcW w:w="848" w:type="pct"/>
            <w:shd w:val="clear" w:color="auto" w:fill="E1E3F2"/>
          </w:tcPr>
          <w:p w14:paraId="59755BCB" w14:textId="77777777" w:rsidR="00E01341" w:rsidRPr="00A47B29" w:rsidRDefault="00E01341">
            <w:pPr>
              <w:pStyle w:val="TabletextrowsAgency"/>
              <w:rPr>
                <w:b/>
                <w:highlight w:val="cyan"/>
              </w:rPr>
            </w:pPr>
          </w:p>
        </w:tc>
        <w:tc>
          <w:tcPr>
            <w:tcW w:w="2879" w:type="pct"/>
            <w:shd w:val="clear" w:color="auto" w:fill="E1E3F2"/>
          </w:tcPr>
          <w:p w14:paraId="064F6752" w14:textId="77777777" w:rsidR="00E47A64" w:rsidRPr="00A47B29" w:rsidRDefault="00E47A64" w:rsidP="00E47A64">
            <w:pPr>
              <w:rPr>
                <w:b/>
              </w:rPr>
            </w:pPr>
            <w:r w:rsidRPr="00A47B29">
              <w:rPr>
                <w:b/>
              </w:rPr>
              <w:t>Additional Complexity &amp; Bureaucracy</w:t>
            </w:r>
          </w:p>
          <w:p w14:paraId="2F3B6FD5" w14:textId="225E6D0B" w:rsidR="00D6278C" w:rsidRPr="00A47B29" w:rsidRDefault="00004768" w:rsidP="00E47A64">
            <w:r>
              <w:t xml:space="preserve">The </w:t>
            </w:r>
            <w:r w:rsidR="00CA4C8D" w:rsidRPr="00FD183F">
              <w:t>draft</w:t>
            </w:r>
            <w:r w:rsidR="00CA4C8D" w:rsidRPr="00A47B29">
              <w:t xml:space="preserve"> revision of GVP VI</w:t>
            </w:r>
            <w:r>
              <w:t xml:space="preserve"> indicates that </w:t>
            </w:r>
            <w:r w:rsidR="00E47A64" w:rsidRPr="00A47B29">
              <w:t xml:space="preserve">many of the </w:t>
            </w:r>
            <w:r w:rsidR="00CA4C8D" w:rsidRPr="00A47B29">
              <w:t xml:space="preserve">proposed </w:t>
            </w:r>
            <w:r w:rsidR="00E47A64" w:rsidRPr="00A47B29">
              <w:t xml:space="preserve">requirements and obligations have become </w:t>
            </w:r>
            <w:r w:rsidR="000F2165" w:rsidRPr="00A47B29">
              <w:t>very detailed</w:t>
            </w:r>
            <w:r w:rsidR="00E47A64" w:rsidRPr="00A47B29">
              <w:t xml:space="preserve"> and</w:t>
            </w:r>
            <w:r>
              <w:t xml:space="preserve"> unnecessarily specific </w:t>
            </w:r>
            <w:r w:rsidR="00E47A64" w:rsidRPr="00FD183F">
              <w:t xml:space="preserve">in </w:t>
            </w:r>
            <w:r>
              <w:t xml:space="preserve">their </w:t>
            </w:r>
            <w:r w:rsidR="00E47A64" w:rsidRPr="00FD183F">
              <w:t xml:space="preserve">nature. EFPIA would like to challenge the Agency for the need to be so specific on the processes and procedures of collecting </w:t>
            </w:r>
            <w:r w:rsidR="00CA4C8D" w:rsidRPr="00FD183F">
              <w:t xml:space="preserve">initial </w:t>
            </w:r>
            <w:r w:rsidR="00E47A64" w:rsidRPr="00FD183F">
              <w:t xml:space="preserve">and </w:t>
            </w:r>
            <w:r w:rsidR="00CA4C8D" w:rsidRPr="00A47B29">
              <w:t>follow</w:t>
            </w:r>
            <w:r>
              <w:t>-</w:t>
            </w:r>
            <w:r w:rsidR="00E47A64" w:rsidRPr="00A47B29">
              <w:t xml:space="preserve">up </w:t>
            </w:r>
            <w:r w:rsidR="00CA4C8D" w:rsidRPr="00A47B29">
              <w:t xml:space="preserve">for </w:t>
            </w:r>
            <w:r w:rsidR="00E47A64" w:rsidRPr="00A47B29">
              <w:t>spontaneous</w:t>
            </w:r>
            <w:r>
              <w:t xml:space="preserve"> </w:t>
            </w:r>
            <w:r w:rsidR="00CA4C8D" w:rsidRPr="00A47B29">
              <w:t>ICSRs</w:t>
            </w:r>
            <w:r w:rsidR="00E47A64" w:rsidRPr="00A47B29">
              <w:t>.</w:t>
            </w:r>
            <w:r>
              <w:t xml:space="preserve"> It is a desire of EFPIA companies to maintain</w:t>
            </w:r>
            <w:r w:rsidR="00E47A64" w:rsidRPr="00A47B29">
              <w:t xml:space="preserve"> </w:t>
            </w:r>
            <w:r>
              <w:t xml:space="preserve">some </w:t>
            </w:r>
            <w:r w:rsidR="00CA4C8D" w:rsidRPr="00A47B29">
              <w:t xml:space="preserve">flexibility to develop </w:t>
            </w:r>
            <w:r>
              <w:t xml:space="preserve">their </w:t>
            </w:r>
            <w:r w:rsidR="00CA4C8D" w:rsidRPr="00A47B29">
              <w:t xml:space="preserve">processes </w:t>
            </w:r>
            <w:r>
              <w:t xml:space="preserve">that drive compliance. </w:t>
            </w:r>
            <w:proofErr w:type="spellStart"/>
            <w:r>
              <w:t>Pharmacovigilance</w:t>
            </w:r>
            <w:proofErr w:type="spellEnd"/>
            <w:r>
              <w:t xml:space="preserve"> is rapidly evolving science and for instance the </w:t>
            </w:r>
            <w:r w:rsidR="0059227C">
              <w:t xml:space="preserve">data </w:t>
            </w:r>
            <w:r>
              <w:t>sources</w:t>
            </w:r>
            <w:r w:rsidR="0059227C">
              <w:t xml:space="preserve"> with potentially important safety information are emerging.</w:t>
            </w:r>
            <w:r>
              <w:t xml:space="preserve"> </w:t>
            </w:r>
            <w:r w:rsidR="0059227C">
              <w:t xml:space="preserve">In </w:t>
            </w:r>
            <w:r w:rsidR="00DB52C5" w:rsidRPr="00A47B29">
              <w:t xml:space="preserve">this regard, </w:t>
            </w:r>
            <w:r w:rsidR="00E47A64" w:rsidRPr="00FD183F">
              <w:t xml:space="preserve">EFPIA </w:t>
            </w:r>
            <w:r w:rsidR="00DB52C5" w:rsidRPr="00A47B29">
              <w:t xml:space="preserve">proposes a </w:t>
            </w:r>
            <w:r w:rsidR="00783CBE" w:rsidRPr="00A47B29">
              <w:t>forum</w:t>
            </w:r>
            <w:r w:rsidR="00DB52C5" w:rsidRPr="00A47B29">
              <w:t xml:space="preserve"> that would support a </w:t>
            </w:r>
            <w:r w:rsidR="00E47A64" w:rsidRPr="00A47B29">
              <w:t xml:space="preserve">dialogue </w:t>
            </w:r>
            <w:r w:rsidR="00DB52C5" w:rsidRPr="00A47B29">
              <w:t xml:space="preserve">amongst stakeholders that would aim </w:t>
            </w:r>
            <w:r w:rsidR="00E47A64" w:rsidRPr="00A47B29">
              <w:t xml:space="preserve">to </w:t>
            </w:r>
            <w:r w:rsidR="00DB52C5" w:rsidRPr="00A47B29">
              <w:t>streamline the management of spontaneous of</w:t>
            </w:r>
            <w:r w:rsidR="00783CBE" w:rsidRPr="00A47B29">
              <w:t xml:space="preserve"> I</w:t>
            </w:r>
            <w:r w:rsidR="00DB52C5" w:rsidRPr="00A47B29">
              <w:t xml:space="preserve">CSRs. </w:t>
            </w:r>
            <w:r w:rsidR="0021558C" w:rsidRPr="00A47B29">
              <w:t>In addition to MAHs and CAs, t</w:t>
            </w:r>
            <w:r w:rsidR="00DB52C5" w:rsidRPr="00A47B29">
              <w:t xml:space="preserve">he scope of such a discussion would encompass  </w:t>
            </w:r>
            <w:r w:rsidR="00E47A64" w:rsidRPr="00A47B29">
              <w:t xml:space="preserve"> </w:t>
            </w:r>
            <w:r w:rsidR="0021558C" w:rsidRPr="00A47B29">
              <w:t xml:space="preserve">engagement </w:t>
            </w:r>
            <w:r w:rsidR="00E47A64" w:rsidRPr="00A47B29">
              <w:t xml:space="preserve">MAHs </w:t>
            </w:r>
            <w:r w:rsidR="0021558C" w:rsidRPr="00A47B29">
              <w:t xml:space="preserve">and </w:t>
            </w:r>
            <w:proofErr w:type="gramStart"/>
            <w:r w:rsidR="0021558C" w:rsidRPr="00A47B29">
              <w:t>CAs</w:t>
            </w:r>
            <w:r w:rsidR="00E47A64" w:rsidRPr="00A47B29">
              <w:t xml:space="preserve"> .</w:t>
            </w:r>
            <w:proofErr w:type="gramEnd"/>
            <w:r w:rsidR="00E47A64" w:rsidRPr="00A47B29">
              <w:t xml:space="preserve"> This also supports the principle of proportionality: we will probably increase the quality of the case reports to some level, but the effort needed to </w:t>
            </w:r>
            <w:r w:rsidR="002B6428" w:rsidRPr="00A47B29">
              <w:t>get there is not in proportion.</w:t>
            </w:r>
          </w:p>
          <w:p w14:paraId="163E1D51" w14:textId="3D406782" w:rsidR="00E01341" w:rsidRPr="00A47B29" w:rsidRDefault="005362FF" w:rsidP="002B6428">
            <w:r w:rsidRPr="00A47B29">
              <w:t xml:space="preserve">There are also a </w:t>
            </w:r>
            <w:r w:rsidR="00D6278C" w:rsidRPr="00A47B29">
              <w:t xml:space="preserve">number of updates </w:t>
            </w:r>
            <w:r w:rsidR="00043339">
              <w:t xml:space="preserve">within the revised Module, which we understand </w:t>
            </w:r>
            <w:r w:rsidR="00D6278C" w:rsidRPr="00A47B29">
              <w:t>will increase the complexity and burden for industry, regulators, prescribers and patients</w:t>
            </w:r>
            <w:r w:rsidR="00043339">
              <w:t xml:space="preserve">. Most important ones are the new validation rules and the newly proposed follow-up process. These and other examples of increased </w:t>
            </w:r>
            <w:proofErr w:type="spellStart"/>
            <w:r w:rsidR="00043339">
              <w:t>complexibility</w:t>
            </w:r>
            <w:proofErr w:type="spellEnd"/>
            <w:r w:rsidR="00043339">
              <w:t xml:space="preserve"> are described later in our response document.</w:t>
            </w:r>
          </w:p>
          <w:p w14:paraId="67F76538" w14:textId="77777777" w:rsidR="00CA4C8D" w:rsidRPr="00A47B29" w:rsidRDefault="00CA4C8D" w:rsidP="002B6428"/>
        </w:tc>
        <w:tc>
          <w:tcPr>
            <w:tcW w:w="1272" w:type="pct"/>
            <w:shd w:val="clear" w:color="auto" w:fill="E1E3F2"/>
          </w:tcPr>
          <w:p w14:paraId="18F30969" w14:textId="77777777" w:rsidR="00E01341" w:rsidRPr="00A47B29" w:rsidRDefault="00E01341">
            <w:pPr>
              <w:pStyle w:val="TabletextrowsAgency"/>
            </w:pPr>
          </w:p>
        </w:tc>
      </w:tr>
      <w:tr w:rsidR="00E01341" w:rsidRPr="00A47B29" w14:paraId="43485680" w14:textId="77777777" w:rsidTr="0013632E">
        <w:tc>
          <w:tcPr>
            <w:tcW w:w="848" w:type="pct"/>
            <w:shd w:val="clear" w:color="auto" w:fill="E1E3F2"/>
          </w:tcPr>
          <w:p w14:paraId="6A7DD182" w14:textId="77777777" w:rsidR="00E01341" w:rsidRPr="00A47B29" w:rsidRDefault="00E01341">
            <w:pPr>
              <w:pStyle w:val="TabletextrowsAgency"/>
              <w:rPr>
                <w:b/>
                <w:highlight w:val="cyan"/>
              </w:rPr>
            </w:pPr>
          </w:p>
        </w:tc>
        <w:tc>
          <w:tcPr>
            <w:tcW w:w="2879" w:type="pct"/>
            <w:shd w:val="clear" w:color="auto" w:fill="E1E3F2"/>
          </w:tcPr>
          <w:p w14:paraId="77DB467C" w14:textId="77777777" w:rsidR="00E47A64" w:rsidRPr="00A47B29" w:rsidRDefault="00E47A64" w:rsidP="00E47A64">
            <w:pPr>
              <w:rPr>
                <w:b/>
              </w:rPr>
            </w:pPr>
            <w:r w:rsidRPr="00FD183F">
              <w:rPr>
                <w:b/>
              </w:rPr>
              <w:t>Terminology and Consistency</w:t>
            </w:r>
          </w:p>
          <w:p w14:paraId="33AB570B" w14:textId="35D930BB" w:rsidR="006D454F" w:rsidRDefault="00E47A64" w:rsidP="00E47A64">
            <w:r w:rsidRPr="00A47B29">
              <w:t>EFPIA welcomes th</w:t>
            </w:r>
            <w:r w:rsidR="00F97C25">
              <w:t>e proposal from the Agency</w:t>
            </w:r>
            <w:r w:rsidRPr="00A47B29">
              <w:t xml:space="preserve"> to change the terminology from reporting to submitting. It </w:t>
            </w:r>
            <w:r w:rsidR="00F97C25">
              <w:t>brings</w:t>
            </w:r>
            <w:r w:rsidR="00F97C25" w:rsidRPr="00A47B29">
              <w:t xml:space="preserve"> </w:t>
            </w:r>
            <w:r w:rsidRPr="00A47B29">
              <w:t>much more clarity around the concepts of receipt from reporter versus expedited submission to the Agency. However</w:t>
            </w:r>
            <w:r w:rsidR="00F97C25">
              <w:t>,</w:t>
            </w:r>
            <w:r w:rsidR="006D454F">
              <w:t xml:space="preserve"> we have noted that</w:t>
            </w:r>
            <w:r w:rsidRPr="00A47B29">
              <w:t xml:space="preserve"> </w:t>
            </w:r>
            <w:r w:rsidR="006D454F">
              <w:t xml:space="preserve">there is an </w:t>
            </w:r>
            <w:r w:rsidRPr="00A47B29">
              <w:t xml:space="preserve">inconsistent use of reporting </w:t>
            </w:r>
            <w:proofErr w:type="spellStart"/>
            <w:r w:rsidRPr="00A47B29">
              <w:t>vs</w:t>
            </w:r>
            <w:proofErr w:type="spellEnd"/>
            <w:r w:rsidRPr="00A47B29">
              <w:t xml:space="preserve"> submitted throughout </w:t>
            </w:r>
            <w:r w:rsidR="006D454F">
              <w:t>the revised Module and Agency could consider document all the instances where this needs to be changed under the revision notes.  S</w:t>
            </w:r>
            <w:r w:rsidRPr="00A47B29">
              <w:t xml:space="preserve">ome examples </w:t>
            </w:r>
            <w:r w:rsidR="006D454F">
              <w:t xml:space="preserve">of inconsistency </w:t>
            </w:r>
            <w:r w:rsidRPr="00A47B29">
              <w:t xml:space="preserve">would </w:t>
            </w:r>
            <w:r w:rsidR="006D454F">
              <w:t>appear to be in</w:t>
            </w:r>
            <w:r w:rsidRPr="00A47B29">
              <w:t xml:space="preserve"> line</w:t>
            </w:r>
            <w:r w:rsidR="006D454F">
              <w:t xml:space="preserve">s </w:t>
            </w:r>
            <w:r w:rsidRPr="00A47B29">
              <w:t>436, 443, 573, 981 and therefore we would suggest they are changed to the word “submitted” or “submit” throughout the entire document.  The same holds true for deleting references to the interim arrangements</w:t>
            </w:r>
            <w:r w:rsidR="008B1917" w:rsidRPr="00A47B29">
              <w:t xml:space="preserve">  (e.g. line 1728, 2215 and 2249)</w:t>
            </w:r>
            <w:r w:rsidRPr="00A47B29">
              <w:t>.</w:t>
            </w:r>
          </w:p>
          <w:p w14:paraId="322BF038" w14:textId="682F3CD0" w:rsidR="00E47A64" w:rsidRPr="00A47B29" w:rsidRDefault="00E47A64" w:rsidP="00E47A64"/>
          <w:p w14:paraId="5AAB60D8" w14:textId="7802B6FE" w:rsidR="00E47A64" w:rsidRDefault="00097AE1" w:rsidP="00E47A64">
            <w:r>
              <w:t>We have also noted that it would be needed to ensure consistency in approach to c</w:t>
            </w:r>
            <w:r w:rsidR="00E47A64" w:rsidRPr="00A47B29">
              <w:t>ross-referencing within the document as well as to other guidelines</w:t>
            </w:r>
            <w:r>
              <w:t xml:space="preserve">. </w:t>
            </w:r>
            <w:r w:rsidR="00E47A64" w:rsidRPr="00A47B29">
              <w:t>An example would be</w:t>
            </w:r>
            <w:r>
              <w:t xml:space="preserve"> in</w:t>
            </w:r>
            <w:r w:rsidR="00E47A64" w:rsidRPr="00A47B29">
              <w:t xml:space="preserve"> line 417 where a cross-reference could be added to GVP Module IX acknowledging that searching literature for signals is covered there and is not covered in GVP Module VI.  Another example is related to the removal of the examples of the Emerging Safety Issues; while they have been deleted with a cross-reference to Module IX, there is little additional information in Module IX to help the MAH understand the threshold for reporting events as Emerging Safety Issues.  Re-instating or redrafting examples in Module IX would be beneficial to MAHs to help reduce inappropriate and over-burdensome reporting via this route.</w:t>
            </w:r>
          </w:p>
          <w:p w14:paraId="1112E9A6" w14:textId="77777777" w:rsidR="006D454F" w:rsidRPr="00A47B29" w:rsidRDefault="006D454F" w:rsidP="00E47A64"/>
          <w:p w14:paraId="712C366F" w14:textId="16D84111" w:rsidR="00E01341" w:rsidRDefault="00E47A64" w:rsidP="00097AE1">
            <w:r w:rsidRPr="00A47B29">
              <w:t xml:space="preserve">In addition, the current version of the guideline leads to more divergence between the European standards and the other global standards. </w:t>
            </w:r>
            <w:r w:rsidR="00097AE1">
              <w:t>EFPIA</w:t>
            </w:r>
            <w:r w:rsidR="00097AE1" w:rsidRPr="00A47B29">
              <w:t xml:space="preserve"> </w:t>
            </w:r>
            <w:r w:rsidRPr="00A47B29">
              <w:t>want</w:t>
            </w:r>
            <w:r w:rsidR="00097AE1">
              <w:t>s</w:t>
            </w:r>
            <w:r w:rsidRPr="00A47B29">
              <w:t xml:space="preserve"> to </w:t>
            </w:r>
            <w:r w:rsidR="00097AE1">
              <w:t xml:space="preserve">particularly </w:t>
            </w:r>
            <w:r w:rsidRPr="00A47B29">
              <w:t xml:space="preserve">point out </w:t>
            </w:r>
            <w:r w:rsidR="000550FB" w:rsidRPr="00A47B29">
              <w:t xml:space="preserve">two examples: </w:t>
            </w:r>
            <w:r w:rsidRPr="00A47B29">
              <w:t xml:space="preserve"> the application of the Null Flavours</w:t>
            </w:r>
            <w:r w:rsidR="000550FB" w:rsidRPr="00A47B29">
              <w:t xml:space="preserve">, where the </w:t>
            </w:r>
            <w:r w:rsidR="00D24C97" w:rsidRPr="00A47B29">
              <w:t xml:space="preserve">EU has </w:t>
            </w:r>
            <w:r w:rsidR="00242EAF" w:rsidRPr="00A47B29">
              <w:t>added its use for some specific situations, and the new validation criteria, where it is clear that certain territories still accept</w:t>
            </w:r>
            <w:r w:rsidR="00923048" w:rsidRPr="00A47B29">
              <w:t xml:space="preserve"> the existence of </w:t>
            </w:r>
            <w:r w:rsidR="00242EAF" w:rsidRPr="00A47B29">
              <w:t xml:space="preserve"> “a patient”</w:t>
            </w:r>
            <w:r w:rsidR="00923048" w:rsidRPr="00A47B29">
              <w:t xml:space="preserve"> as sufficient to have a valid case.</w:t>
            </w:r>
          </w:p>
          <w:p w14:paraId="7BAF29C3" w14:textId="3FDBDFF9" w:rsidR="00097AE1" w:rsidRPr="00A47B29" w:rsidRDefault="00097AE1" w:rsidP="00097AE1"/>
        </w:tc>
        <w:tc>
          <w:tcPr>
            <w:tcW w:w="1272" w:type="pct"/>
            <w:shd w:val="clear" w:color="auto" w:fill="E1E3F2"/>
          </w:tcPr>
          <w:p w14:paraId="09E2223E" w14:textId="77777777" w:rsidR="00E01341" w:rsidRPr="00A47B29" w:rsidRDefault="00E01341">
            <w:pPr>
              <w:pStyle w:val="TabletextrowsAgency"/>
            </w:pPr>
          </w:p>
        </w:tc>
      </w:tr>
      <w:tr w:rsidR="00E01341" w:rsidRPr="00A47B29" w14:paraId="43144CFC" w14:textId="77777777" w:rsidTr="0013632E">
        <w:tc>
          <w:tcPr>
            <w:tcW w:w="848" w:type="pct"/>
            <w:shd w:val="clear" w:color="auto" w:fill="E1E3F2"/>
          </w:tcPr>
          <w:p w14:paraId="492B4C42" w14:textId="77777777" w:rsidR="00E01341" w:rsidRPr="00A47B29" w:rsidRDefault="00E01341">
            <w:pPr>
              <w:pStyle w:val="TabletextrowsAgency"/>
              <w:rPr>
                <w:b/>
                <w:highlight w:val="cyan"/>
              </w:rPr>
            </w:pPr>
          </w:p>
        </w:tc>
        <w:tc>
          <w:tcPr>
            <w:tcW w:w="2879" w:type="pct"/>
            <w:shd w:val="clear" w:color="auto" w:fill="E1E3F2"/>
          </w:tcPr>
          <w:p w14:paraId="1D195F10" w14:textId="77777777" w:rsidR="00E01341" w:rsidRPr="00A47B29" w:rsidRDefault="00E01341" w:rsidP="00E01341">
            <w:pPr>
              <w:rPr>
                <w:b/>
              </w:rPr>
            </w:pPr>
            <w:r w:rsidRPr="00A47B29">
              <w:rPr>
                <w:b/>
              </w:rPr>
              <w:t>Structure and Content of the Guideline.</w:t>
            </w:r>
          </w:p>
          <w:p w14:paraId="7160AF8B" w14:textId="0144F7DB" w:rsidR="00E01341" w:rsidRPr="00A47B29" w:rsidRDefault="00E01341" w:rsidP="00E01341">
            <w:r w:rsidRPr="00A47B29">
              <w:t xml:space="preserve">While reviewing the guideline, EFPIA members find it a complex document where process, guidance, technical requirements and business rules are interlinked.  It has also been noted that the implementation guide, </w:t>
            </w:r>
            <w:proofErr w:type="gramStart"/>
            <w:r w:rsidRPr="00A47B29">
              <w:t>which</w:t>
            </w:r>
            <w:proofErr w:type="gramEnd"/>
            <w:r w:rsidRPr="00A47B29">
              <w:t xml:space="preserve"> in the end should be a rather technical document, does contain a lot of process related content. We understand the rationale to keep some sanity in the number of documents; however, EFPIA would like to urge the Agency to reconsider the content</w:t>
            </w:r>
            <w:r w:rsidR="00097AE1">
              <w:t xml:space="preserve"> with a clear idea of the final objective of it.</w:t>
            </w:r>
            <w:r w:rsidRPr="00A47B29">
              <w:t xml:space="preserve"> </w:t>
            </w:r>
          </w:p>
          <w:p w14:paraId="253B5352" w14:textId="4DE53565" w:rsidR="00E01341" w:rsidRDefault="00E01341" w:rsidP="00E01341">
            <w:r w:rsidRPr="00A47B29">
              <w:lastRenderedPageBreak/>
              <w:t>With the increased number of supplemental document</w:t>
            </w:r>
            <w:r w:rsidR="00097AE1">
              <w:t>s</w:t>
            </w:r>
            <w:r w:rsidRPr="00A47B29">
              <w:t xml:space="preserve">, this </w:t>
            </w:r>
            <w:r w:rsidR="00097AE1">
              <w:t>revised M</w:t>
            </w:r>
            <w:r w:rsidRPr="00A47B29">
              <w:t xml:space="preserve">odule has become more difficult to interpret as a stand-alone piece of text.  The annexes themselves are very duplicative and it appears that these could be streamlined.  An example </w:t>
            </w:r>
            <w:r w:rsidR="00097AE1">
              <w:t xml:space="preserve">of this </w:t>
            </w:r>
            <w:r w:rsidRPr="00A47B29">
              <w:t xml:space="preserve">is the follow up process for MAHs and for Competent </w:t>
            </w:r>
            <w:proofErr w:type="gramStart"/>
            <w:r w:rsidRPr="00A47B29">
              <w:t>Authorities which</w:t>
            </w:r>
            <w:proofErr w:type="gramEnd"/>
            <w:r w:rsidRPr="00A47B29">
              <w:t xml:space="preserve"> could be merged</w:t>
            </w:r>
            <w:r w:rsidR="00097AE1">
              <w:t>,</w:t>
            </w:r>
            <w:r w:rsidRPr="00A47B29">
              <w:t xml:space="preserve"> as they are the same. Another example would be to either display the process flow chart or the step action tables for each topic as they describe the same process.</w:t>
            </w:r>
          </w:p>
          <w:p w14:paraId="5E07ABBA" w14:textId="77777777" w:rsidR="00097AE1" w:rsidRPr="00A47B29" w:rsidRDefault="00097AE1" w:rsidP="00E01341"/>
          <w:p w14:paraId="6753F2EF" w14:textId="77777777" w:rsidR="00E01341" w:rsidRDefault="00E01341" w:rsidP="002B6428">
            <w:r w:rsidRPr="00A47B29">
              <w:t xml:space="preserve">There is an increased amount of technical specifications within this </w:t>
            </w:r>
            <w:proofErr w:type="gramStart"/>
            <w:r w:rsidRPr="00A47B29">
              <w:t>document which</w:t>
            </w:r>
            <w:proofErr w:type="gramEnd"/>
            <w:r w:rsidRPr="00A47B29">
              <w:t xml:space="preserve"> is a repeat of the ICH documents. There is a concern that some companies may use this document instead of the ICH E2B document</w:t>
            </w:r>
            <w:r w:rsidR="002B6428" w:rsidRPr="00A47B29">
              <w:t>s.</w:t>
            </w:r>
          </w:p>
          <w:p w14:paraId="6FF832F3" w14:textId="77777777" w:rsidR="00097AE1" w:rsidRPr="00A47B29" w:rsidRDefault="00097AE1" w:rsidP="002B6428"/>
        </w:tc>
        <w:tc>
          <w:tcPr>
            <w:tcW w:w="1272" w:type="pct"/>
            <w:shd w:val="clear" w:color="auto" w:fill="E1E3F2"/>
          </w:tcPr>
          <w:p w14:paraId="1FC77D08" w14:textId="77777777" w:rsidR="00E01341" w:rsidRPr="00A47B29" w:rsidRDefault="00E01341">
            <w:pPr>
              <w:pStyle w:val="TabletextrowsAgency"/>
            </w:pPr>
          </w:p>
        </w:tc>
      </w:tr>
      <w:tr w:rsidR="00E01341" w:rsidRPr="00A47B29" w14:paraId="74A6EA6E" w14:textId="77777777" w:rsidTr="0013632E">
        <w:tc>
          <w:tcPr>
            <w:tcW w:w="848" w:type="pct"/>
            <w:shd w:val="clear" w:color="auto" w:fill="E1E3F2"/>
          </w:tcPr>
          <w:p w14:paraId="7CDA3869" w14:textId="77777777" w:rsidR="00E01341" w:rsidRPr="00A47B29" w:rsidRDefault="00E01341">
            <w:pPr>
              <w:pStyle w:val="TabletextrowsAgency"/>
              <w:rPr>
                <w:b/>
                <w:highlight w:val="cyan"/>
              </w:rPr>
            </w:pPr>
          </w:p>
        </w:tc>
        <w:tc>
          <w:tcPr>
            <w:tcW w:w="2879" w:type="pct"/>
            <w:shd w:val="clear" w:color="auto" w:fill="E1E3F2"/>
          </w:tcPr>
          <w:p w14:paraId="5AB2FE51" w14:textId="77777777" w:rsidR="00E47A64" w:rsidRPr="00A47B29" w:rsidRDefault="00E47A64" w:rsidP="00E47A64">
            <w:pPr>
              <w:rPr>
                <w:b/>
              </w:rPr>
            </w:pPr>
            <w:r w:rsidRPr="00A47B29">
              <w:rPr>
                <w:b/>
              </w:rPr>
              <w:t xml:space="preserve">Related to the validation of ICSRs based on patients and reporters </w:t>
            </w:r>
            <w:proofErr w:type="spellStart"/>
            <w:r w:rsidRPr="00A47B29">
              <w:rPr>
                <w:b/>
              </w:rPr>
              <w:t>identifiability</w:t>
            </w:r>
            <w:proofErr w:type="spellEnd"/>
          </w:p>
          <w:p w14:paraId="09017FC6" w14:textId="6D3E3D4E" w:rsidR="00E47A64" w:rsidRDefault="00E47A64" w:rsidP="008839D2">
            <w:pPr>
              <w:pStyle w:val="TabletextrowsAgency"/>
              <w:spacing w:line="240" w:lineRule="auto"/>
            </w:pPr>
            <w:r w:rsidRPr="00A47B29">
              <w:t xml:space="preserve">The criteria for a valid patient and reporter are now very stringent which </w:t>
            </w:r>
            <w:r w:rsidR="00E376AE">
              <w:t xml:space="preserve">EFPIA thinks </w:t>
            </w:r>
            <w:r w:rsidRPr="00A47B29">
              <w:t xml:space="preserve">will lead to an increased number of non-valid cases. There is also concern that this does not align with the valid reporter criteria in other territories which leads to increased challenges for MAHs to comply with differing global requirements. For example, per the US FDA, a professional identifier alone is sufficient for a reporter to be considered valid. Health Canada considers a patient valid if </w:t>
            </w:r>
            <w:r w:rsidR="00B8048D" w:rsidRPr="00A47B29">
              <w:t xml:space="preserve">the </w:t>
            </w:r>
            <w:r w:rsidRPr="00A47B29">
              <w:t>MAH knows that “a patient” exists</w:t>
            </w:r>
            <w:r w:rsidR="00623D5C" w:rsidRPr="00A47B29">
              <w:t>.</w:t>
            </w:r>
            <w:r w:rsidRPr="00A47B29">
              <w:t xml:space="preserve"> </w:t>
            </w:r>
          </w:p>
          <w:p w14:paraId="2A281F36" w14:textId="77777777" w:rsidR="00C64C57" w:rsidRPr="00A47B29" w:rsidRDefault="00C64C57" w:rsidP="008839D2">
            <w:pPr>
              <w:pStyle w:val="TabletextrowsAgency"/>
              <w:spacing w:line="240" w:lineRule="auto"/>
            </w:pPr>
          </w:p>
          <w:p w14:paraId="198F779E" w14:textId="567CD332" w:rsidR="00E47A64" w:rsidRPr="00A47B29" w:rsidRDefault="00E47A64" w:rsidP="00E47A64">
            <w:pPr>
              <w:rPr>
                <w:rFonts w:eastAsia="Times New Roman"/>
              </w:rPr>
            </w:pPr>
            <w:r w:rsidRPr="00A47B29">
              <w:rPr>
                <w:rFonts w:eastAsia="Times New Roman"/>
              </w:rPr>
              <w:t xml:space="preserve">This change would have a </w:t>
            </w:r>
            <w:r w:rsidR="00B8048D" w:rsidRPr="00A47B29">
              <w:rPr>
                <w:rFonts w:eastAsia="Times New Roman"/>
              </w:rPr>
              <w:t>significant</w:t>
            </w:r>
            <w:r w:rsidRPr="00A47B29">
              <w:rPr>
                <w:rFonts w:eastAsia="Times New Roman"/>
              </w:rPr>
              <w:t xml:space="preserve"> technical impact on the case validity definition </w:t>
            </w:r>
            <w:r w:rsidR="00C64C57">
              <w:rPr>
                <w:rFonts w:eastAsia="Times New Roman"/>
              </w:rPr>
              <w:t xml:space="preserve">for MAH to </w:t>
            </w:r>
            <w:r w:rsidRPr="00A47B29">
              <w:rPr>
                <w:rFonts w:eastAsia="Times New Roman"/>
              </w:rPr>
              <w:t xml:space="preserve">ensure an appropriate expedited reporting in </w:t>
            </w:r>
            <w:proofErr w:type="spellStart"/>
            <w:r w:rsidRPr="00A47B29">
              <w:rPr>
                <w:rFonts w:eastAsia="Times New Roman"/>
              </w:rPr>
              <w:t>Eudravigilance</w:t>
            </w:r>
            <w:proofErr w:type="spellEnd"/>
            <w:r w:rsidRPr="00A47B29">
              <w:rPr>
                <w:rFonts w:eastAsia="Times New Roman"/>
              </w:rPr>
              <w:t xml:space="preserve"> (EU) versus reporting HA outside EU. This has also the potential to greatly complicate other activities relating to global activities such as PSUR analysis and </w:t>
            </w:r>
            <w:r w:rsidR="002A3EA3" w:rsidRPr="00A47B29">
              <w:rPr>
                <w:rFonts w:eastAsia="Times New Roman"/>
              </w:rPr>
              <w:t xml:space="preserve">producing outputs from the global safety </w:t>
            </w:r>
            <w:proofErr w:type="gramStart"/>
            <w:r w:rsidRPr="00A47B29">
              <w:rPr>
                <w:rFonts w:eastAsia="Times New Roman"/>
              </w:rPr>
              <w:t>database ,</w:t>
            </w:r>
            <w:proofErr w:type="gramEnd"/>
            <w:r w:rsidRPr="00A47B29">
              <w:rPr>
                <w:rFonts w:eastAsia="Times New Roman"/>
              </w:rPr>
              <w:t xml:space="preserve"> as cases will simultaneously be valid for reporting in some places and invalid in others. </w:t>
            </w:r>
          </w:p>
          <w:p w14:paraId="1A9B980A" w14:textId="77777777" w:rsidR="00E01341" w:rsidRDefault="00E47A64" w:rsidP="002B6428">
            <w:pPr>
              <w:rPr>
                <w:rFonts w:eastAsia="Times New Roman"/>
              </w:rPr>
            </w:pPr>
            <w:r w:rsidRPr="00A47B29">
              <w:rPr>
                <w:rFonts w:eastAsia="Times New Roman"/>
              </w:rPr>
              <w:t>Prior implementation of these changes, EFPIA recommendation is to further discuss within ICH to assess these new criteria on a worldwide basis.</w:t>
            </w:r>
          </w:p>
          <w:p w14:paraId="2FECB414" w14:textId="77777777" w:rsidR="00097AE1" w:rsidRPr="00A47B29" w:rsidRDefault="00097AE1" w:rsidP="002B6428">
            <w:pPr>
              <w:rPr>
                <w:rFonts w:eastAsia="Times New Roman"/>
              </w:rPr>
            </w:pPr>
          </w:p>
        </w:tc>
        <w:tc>
          <w:tcPr>
            <w:tcW w:w="1272" w:type="pct"/>
            <w:shd w:val="clear" w:color="auto" w:fill="E1E3F2"/>
          </w:tcPr>
          <w:p w14:paraId="26C52847" w14:textId="77777777" w:rsidR="00E01341" w:rsidRPr="00A47B29" w:rsidRDefault="00E01341">
            <w:pPr>
              <w:pStyle w:val="TabletextrowsAgency"/>
            </w:pPr>
          </w:p>
        </w:tc>
      </w:tr>
      <w:tr w:rsidR="00E01341" w:rsidRPr="00A47B29" w14:paraId="4ADF0120" w14:textId="77777777" w:rsidTr="0013632E">
        <w:tc>
          <w:tcPr>
            <w:tcW w:w="848" w:type="pct"/>
            <w:shd w:val="clear" w:color="auto" w:fill="E1E3F2"/>
          </w:tcPr>
          <w:p w14:paraId="427C7878" w14:textId="77777777" w:rsidR="00E01341" w:rsidRPr="00A47B29" w:rsidRDefault="00E01341">
            <w:pPr>
              <w:pStyle w:val="TabletextrowsAgency"/>
              <w:rPr>
                <w:b/>
                <w:highlight w:val="cyan"/>
              </w:rPr>
            </w:pPr>
          </w:p>
        </w:tc>
        <w:tc>
          <w:tcPr>
            <w:tcW w:w="2879" w:type="pct"/>
            <w:shd w:val="clear" w:color="auto" w:fill="E1E3F2"/>
          </w:tcPr>
          <w:p w14:paraId="3C266CD5" w14:textId="77777777" w:rsidR="00E47A64" w:rsidRPr="00A47B29" w:rsidRDefault="00E47A64" w:rsidP="002B6428">
            <w:pPr>
              <w:rPr>
                <w:b/>
              </w:rPr>
            </w:pPr>
            <w:r w:rsidRPr="00A47B29">
              <w:rPr>
                <w:b/>
              </w:rPr>
              <w:t>Related to following-up of case reports</w:t>
            </w:r>
          </w:p>
          <w:p w14:paraId="292A0E08" w14:textId="749FABA4" w:rsidR="00E47A64" w:rsidRPr="00A47B29" w:rsidRDefault="00E47A64" w:rsidP="002B6428">
            <w:pPr>
              <w:rPr>
                <w:b/>
              </w:rPr>
            </w:pPr>
            <w:r w:rsidRPr="00A47B29">
              <w:t xml:space="preserve">In the follow-up process described in line 1039 and in </w:t>
            </w:r>
            <w:r w:rsidR="00DF185F">
              <w:t>A</w:t>
            </w:r>
            <w:r w:rsidRPr="00A47B29">
              <w:t>ppendix 1.3</w:t>
            </w:r>
            <w:r w:rsidR="00DF185F">
              <w:t>, the</w:t>
            </w:r>
            <w:r w:rsidRPr="00A47B29">
              <w:t xml:space="preserve"> follow-up of ICSRs by competent authorities with involvement of MAHs could lead to unnecessarily bureaucratic task</w:t>
            </w:r>
            <w:r w:rsidR="00D1348E" w:rsidRPr="00A47B29">
              <w:t>s.</w:t>
            </w:r>
            <w:r w:rsidR="00623D5C" w:rsidRPr="00A47B29">
              <w:t xml:space="preserve"> </w:t>
            </w:r>
            <w:r w:rsidRPr="00A47B29">
              <w:t xml:space="preserve">EFPIA would highly recommend that the requirements for MAHs to conduct follow-up should only be in rare circumstances with very specific questions where a competent authority would need to request follow-up from an MAH. </w:t>
            </w:r>
          </w:p>
          <w:p w14:paraId="4D691CE6" w14:textId="77777777" w:rsidR="00E01341" w:rsidRPr="00A47B29" w:rsidRDefault="00E01341" w:rsidP="002B6428">
            <w:pPr>
              <w:pStyle w:val="TabletextrowsAgency"/>
              <w:spacing w:line="240" w:lineRule="auto"/>
            </w:pPr>
          </w:p>
          <w:p w14:paraId="54869525" w14:textId="146D46C0" w:rsidR="005061EE" w:rsidRPr="00A47B29" w:rsidRDefault="005061EE" w:rsidP="002B6428">
            <w:pPr>
              <w:pStyle w:val="TabletextrowsAgency"/>
              <w:spacing w:line="240" w:lineRule="auto"/>
            </w:pPr>
            <w:r w:rsidRPr="00A47B29">
              <w:t xml:space="preserve">Additionally, while follow-up may not be necessary for validation of the report, this does not </w:t>
            </w:r>
            <w:r w:rsidRPr="00A47B29">
              <w:lastRenderedPageBreak/>
              <w:t>necessarily mean follow-up to clarify ambiguities or solicit additional information is inappropriate, even though the initial version of the case will qualify for submission anyway</w:t>
            </w:r>
            <w:r w:rsidR="00DF185F">
              <w:t xml:space="preserve">. </w:t>
            </w:r>
            <w:r w:rsidRPr="00A47B29">
              <w:t xml:space="preserve">Reference </w:t>
            </w:r>
            <w:r w:rsidR="00DF185F">
              <w:t xml:space="preserve">is made here </w:t>
            </w:r>
            <w:r w:rsidRPr="00A47B29">
              <w:t>to line 2266 (Item 9 in the table)</w:t>
            </w:r>
            <w:r w:rsidR="00DF185F">
              <w:t>.</w:t>
            </w:r>
          </w:p>
          <w:p w14:paraId="4A14945E" w14:textId="77777777" w:rsidR="005061EE" w:rsidRPr="00A47B29" w:rsidRDefault="005061EE" w:rsidP="002B6428">
            <w:pPr>
              <w:pStyle w:val="TabletextrowsAgency"/>
              <w:spacing w:line="240" w:lineRule="auto"/>
            </w:pPr>
          </w:p>
          <w:p w14:paraId="121B1831" w14:textId="3F40026D" w:rsidR="00DF185F" w:rsidRDefault="005061EE" w:rsidP="00DF185F">
            <w:pPr>
              <w:pStyle w:val="TabletextrowsAgency"/>
              <w:spacing w:line="240" w:lineRule="auto"/>
            </w:pPr>
            <w:r w:rsidRPr="00A47B29">
              <w:t xml:space="preserve">In the same table from line 2266, items 8.1 and 14.1 describe an expectation that MAHs will update their database if attempts to procure follow-up are unsuccessful, simply to record this fact. </w:t>
            </w:r>
            <w:r w:rsidR="00460A6D" w:rsidRPr="00A47B29">
              <w:t xml:space="preserve">EFPIA wants to challenge this requirement as </w:t>
            </w:r>
            <w:r w:rsidR="006A1723" w:rsidRPr="00A47B29">
              <w:t>i</w:t>
            </w:r>
            <w:r w:rsidRPr="00A47B29">
              <w:t>n many companies it is</w:t>
            </w:r>
            <w:r w:rsidR="00DF185F">
              <w:t xml:space="preserve"> a</w:t>
            </w:r>
            <w:r w:rsidRPr="00A47B29">
              <w:t xml:space="preserve"> standard practice to document unsuccessful f</w:t>
            </w:r>
            <w:r w:rsidR="00DF185F">
              <w:t>ollow-up</w:t>
            </w:r>
            <w:r w:rsidRPr="00A47B29">
              <w:t xml:space="preserve"> attempts at the local level, as a function of Medical Information or the local operating company, rather than in the centralised PV database. Routinely duplicating this into the safety database seems to add little obvious </w:t>
            </w:r>
            <w:proofErr w:type="gramStart"/>
            <w:r w:rsidRPr="00A47B29">
              <w:t>benefit,</w:t>
            </w:r>
            <w:proofErr w:type="gramEnd"/>
            <w:r w:rsidRPr="00A47B29">
              <w:t xml:space="preserve"> particularly as PV database cases are never considered ‘closed’. Furthermore, the table does not provide guidance regarding how much time should be allowed to elapse before absence of a response should be taken to indicate an unsuccessful follow-up attempt. This may vary from a MAH to another</w:t>
            </w:r>
            <w:r w:rsidR="00DF185F">
              <w:t>.</w:t>
            </w:r>
          </w:p>
          <w:p w14:paraId="128CB185" w14:textId="30D511BA" w:rsidR="00DF185F" w:rsidRPr="00A47B29" w:rsidRDefault="00DF185F" w:rsidP="00DF185F">
            <w:pPr>
              <w:pStyle w:val="TabletextrowsAgency"/>
              <w:spacing w:line="240" w:lineRule="auto"/>
            </w:pPr>
          </w:p>
        </w:tc>
        <w:tc>
          <w:tcPr>
            <w:tcW w:w="1272" w:type="pct"/>
            <w:shd w:val="clear" w:color="auto" w:fill="E1E3F2"/>
          </w:tcPr>
          <w:p w14:paraId="3A82E6DA" w14:textId="77777777" w:rsidR="00E01341" w:rsidRPr="00A47B29" w:rsidRDefault="00E01341">
            <w:pPr>
              <w:pStyle w:val="TabletextrowsAgency"/>
            </w:pPr>
          </w:p>
        </w:tc>
      </w:tr>
      <w:tr w:rsidR="00E01341" w:rsidRPr="00A47B29" w14:paraId="6260CF35" w14:textId="77777777" w:rsidTr="0013632E">
        <w:tc>
          <w:tcPr>
            <w:tcW w:w="848" w:type="pct"/>
            <w:shd w:val="clear" w:color="auto" w:fill="E1E3F2"/>
          </w:tcPr>
          <w:p w14:paraId="683B10D9" w14:textId="347BCAC5" w:rsidR="00E01341" w:rsidRPr="00A47B29" w:rsidRDefault="00E01341">
            <w:pPr>
              <w:pStyle w:val="TabletextrowsAgency"/>
              <w:rPr>
                <w:b/>
                <w:highlight w:val="cyan"/>
              </w:rPr>
            </w:pPr>
          </w:p>
        </w:tc>
        <w:tc>
          <w:tcPr>
            <w:tcW w:w="2879" w:type="pct"/>
            <w:shd w:val="clear" w:color="auto" w:fill="E1E3F2"/>
          </w:tcPr>
          <w:p w14:paraId="3D024812" w14:textId="77777777" w:rsidR="00E47A64" w:rsidRPr="00A47B29" w:rsidRDefault="00E47A64" w:rsidP="00E47A64">
            <w:pPr>
              <w:rPr>
                <w:b/>
              </w:rPr>
            </w:pPr>
            <w:r w:rsidRPr="00A47B29">
              <w:rPr>
                <w:b/>
              </w:rPr>
              <w:t>Interventional Clinical Trial provisions</w:t>
            </w:r>
          </w:p>
          <w:p w14:paraId="1B93C251" w14:textId="7915C956" w:rsidR="00623D5C" w:rsidRPr="00A47B29" w:rsidRDefault="00DF185F" w:rsidP="002B6428">
            <w:r>
              <w:t>We believe t</w:t>
            </w:r>
            <w:r w:rsidR="00E47A64" w:rsidRPr="00A47B29">
              <w:t xml:space="preserve">he revised version in lines 910/920 </w:t>
            </w:r>
            <w:r w:rsidR="00BC0752" w:rsidRPr="00A47B29">
              <w:t xml:space="preserve">and lines 2060-2064 </w:t>
            </w:r>
            <w:r w:rsidR="00E47A64" w:rsidRPr="00A47B29">
              <w:t xml:space="preserve">is now more misleading. EFPIA would recommend making sure the definitions or references in this document are consistent with the </w:t>
            </w:r>
            <w:r w:rsidR="00E47A64" w:rsidRPr="00FD183F">
              <w:t>concepts presented in the Clinical Trial Regulation. CT3 and Article 4</w:t>
            </w:r>
            <w:r w:rsidR="00E47A64" w:rsidRPr="00A47B29">
              <w:t xml:space="preserve">6 of </w:t>
            </w:r>
            <w:hyperlink r:id="rId12" w:history="1">
              <w:r w:rsidR="00E47A64" w:rsidRPr="00FD183F">
                <w:rPr>
                  <w:rStyle w:val="Hyperlink"/>
                </w:rPr>
                <w:t>Clinical Trials Regulation (CTR) EU N°536/2014</w:t>
              </w:r>
            </w:hyperlink>
            <w:r w:rsidR="00E47A64" w:rsidRPr="00FD183F">
              <w:t xml:space="preserve"> clearly stipulated that the reporting of NIMP should follow the Post Marketing reporting.</w:t>
            </w:r>
          </w:p>
          <w:p w14:paraId="1E7BD844" w14:textId="10246D91" w:rsidR="00E01341" w:rsidRDefault="00E47A64" w:rsidP="002B6428">
            <w:r w:rsidRPr="00A47B29">
              <w:t xml:space="preserve">Furthermore more, even if the CTR is not yet effective, </w:t>
            </w:r>
            <w:proofErr w:type="gramStart"/>
            <w:r w:rsidRPr="00A47B29">
              <w:t>NIMP will be replaced by Auxiliary Medicinal Product (AMP)</w:t>
            </w:r>
            <w:proofErr w:type="gramEnd"/>
            <w:r w:rsidRPr="00A47B29">
              <w:t>. This t</w:t>
            </w:r>
            <w:r w:rsidR="002B6428" w:rsidRPr="00A47B29">
              <w:t>erminology should also be used</w:t>
            </w:r>
            <w:r w:rsidR="00DF185F">
              <w:t xml:space="preserve"> in the revised Module</w:t>
            </w:r>
            <w:r w:rsidR="002B6428" w:rsidRPr="00A47B29">
              <w:t>.</w:t>
            </w:r>
          </w:p>
          <w:p w14:paraId="0E9266DC" w14:textId="77777777" w:rsidR="00DF185F" w:rsidRPr="00A47B29" w:rsidRDefault="00DF185F" w:rsidP="002B6428"/>
        </w:tc>
        <w:tc>
          <w:tcPr>
            <w:tcW w:w="1272" w:type="pct"/>
            <w:shd w:val="clear" w:color="auto" w:fill="E1E3F2"/>
          </w:tcPr>
          <w:p w14:paraId="2180B9B3" w14:textId="77777777" w:rsidR="00E01341" w:rsidRPr="00A47B29" w:rsidRDefault="00E01341">
            <w:pPr>
              <w:pStyle w:val="TabletextrowsAgency"/>
            </w:pPr>
          </w:p>
        </w:tc>
      </w:tr>
      <w:tr w:rsidR="00E01341" w:rsidRPr="00A47B29" w14:paraId="07F4908B" w14:textId="77777777" w:rsidTr="0013632E">
        <w:tc>
          <w:tcPr>
            <w:tcW w:w="848" w:type="pct"/>
            <w:shd w:val="clear" w:color="auto" w:fill="E1E3F2"/>
          </w:tcPr>
          <w:p w14:paraId="36FA1386" w14:textId="77777777" w:rsidR="00E01341" w:rsidRPr="00A47B29" w:rsidRDefault="00E01341">
            <w:pPr>
              <w:pStyle w:val="TabletextrowsAgency"/>
              <w:rPr>
                <w:b/>
                <w:highlight w:val="cyan"/>
              </w:rPr>
            </w:pPr>
          </w:p>
        </w:tc>
        <w:tc>
          <w:tcPr>
            <w:tcW w:w="2879" w:type="pct"/>
            <w:shd w:val="clear" w:color="auto" w:fill="E1E3F2"/>
          </w:tcPr>
          <w:p w14:paraId="32CBCB68" w14:textId="77777777" w:rsidR="00E47A64" w:rsidRPr="00A47B29" w:rsidRDefault="00E47A64" w:rsidP="00E47A64">
            <w:pPr>
              <w:jc w:val="both"/>
              <w:rPr>
                <w:b/>
              </w:rPr>
            </w:pPr>
            <w:r w:rsidRPr="00A47B29">
              <w:rPr>
                <w:b/>
              </w:rPr>
              <w:t>Missed Opportunities</w:t>
            </w:r>
          </w:p>
          <w:p w14:paraId="5D9D3FDC" w14:textId="75501207" w:rsidR="00E01341" w:rsidRDefault="00E47A64" w:rsidP="00623D5C">
            <w:r w:rsidRPr="00A47B29">
              <w:t xml:space="preserve">In addition, EFPIA would like to express </w:t>
            </w:r>
            <w:r w:rsidR="00DF185F">
              <w:t>our</w:t>
            </w:r>
            <w:r w:rsidRPr="00A47B29">
              <w:t xml:space="preserve"> disappointment that a number of topics were not covered in this revision.  Although it is clearly stated that the public consultation is restricted to the revised texts or deleted texts highlighted in “track changes” mode, we wan</w:t>
            </w:r>
            <w:r w:rsidR="00DF185F">
              <w:t xml:space="preserve">t </w:t>
            </w:r>
            <w:r w:rsidRPr="00A47B29">
              <w:t xml:space="preserve">also to highlight a number of topics that have not been addressed in this revision. For example, EFPIA submitted a position paper on Patient Support Programmes in October </w:t>
            </w:r>
            <w:proofErr w:type="gramStart"/>
            <w:r w:rsidRPr="00A47B29">
              <w:t>2013 which</w:t>
            </w:r>
            <w:proofErr w:type="gramEnd"/>
            <w:r w:rsidRPr="00A47B29">
              <w:t xml:space="preserve"> included the wish for a major revision. In addition, it would have been </w:t>
            </w:r>
            <w:r w:rsidR="00DF185F">
              <w:t xml:space="preserve">now </w:t>
            </w:r>
            <w:r w:rsidRPr="00A47B29">
              <w:t>an opportunity to revise this module taking into account the off-label use reflection paper which included a number of sensible recommendations</w:t>
            </w:r>
            <w:r w:rsidR="00623D5C" w:rsidRPr="00A47B29">
              <w:t>.</w:t>
            </w:r>
          </w:p>
          <w:p w14:paraId="749B8C0F" w14:textId="2DF9A78B" w:rsidR="00DF185F" w:rsidRPr="00A47B29" w:rsidRDefault="00DF185F" w:rsidP="00623D5C">
            <w:pPr>
              <w:rPr>
                <w:caps/>
              </w:rPr>
            </w:pPr>
          </w:p>
        </w:tc>
        <w:tc>
          <w:tcPr>
            <w:tcW w:w="1272" w:type="pct"/>
            <w:shd w:val="clear" w:color="auto" w:fill="E1E3F2"/>
          </w:tcPr>
          <w:p w14:paraId="0E5903D4" w14:textId="77777777" w:rsidR="00E01341" w:rsidRPr="00A47B29" w:rsidRDefault="00E01341">
            <w:pPr>
              <w:pStyle w:val="TabletextrowsAgency"/>
            </w:pPr>
          </w:p>
        </w:tc>
      </w:tr>
      <w:tr w:rsidR="00E01341" w:rsidRPr="00A47B29" w14:paraId="4F60FD58" w14:textId="77777777" w:rsidTr="0013632E">
        <w:tc>
          <w:tcPr>
            <w:tcW w:w="848" w:type="pct"/>
            <w:shd w:val="clear" w:color="auto" w:fill="E1E3F2"/>
          </w:tcPr>
          <w:p w14:paraId="4C59E4A2" w14:textId="77777777" w:rsidR="00E01341" w:rsidRPr="00A47B29" w:rsidRDefault="00E01341">
            <w:pPr>
              <w:pStyle w:val="TabletextrowsAgency"/>
              <w:rPr>
                <w:b/>
                <w:highlight w:val="cyan"/>
              </w:rPr>
            </w:pPr>
          </w:p>
        </w:tc>
        <w:tc>
          <w:tcPr>
            <w:tcW w:w="2879" w:type="pct"/>
            <w:shd w:val="clear" w:color="auto" w:fill="E1E3F2"/>
          </w:tcPr>
          <w:p w14:paraId="2FA50746" w14:textId="77777777" w:rsidR="00E01341" w:rsidRPr="00A47B29" w:rsidRDefault="00E01341" w:rsidP="00E01341">
            <w:pPr>
              <w:rPr>
                <w:b/>
              </w:rPr>
            </w:pPr>
            <w:r w:rsidRPr="00A47B29">
              <w:rPr>
                <w:b/>
              </w:rPr>
              <w:t>Effective Date</w:t>
            </w:r>
          </w:p>
          <w:p w14:paraId="6914DBE6" w14:textId="40C6DBC2" w:rsidR="00E01341" w:rsidRPr="00A47B29" w:rsidRDefault="00E47A64" w:rsidP="00C82149">
            <w:pPr>
              <w:rPr>
                <w:rFonts w:eastAsia="Times New Roman"/>
              </w:rPr>
            </w:pPr>
            <w:r w:rsidRPr="00A47B29">
              <w:rPr>
                <w:rFonts w:eastAsia="Times New Roman"/>
              </w:rPr>
              <w:t xml:space="preserve">EFPIA would appreciate if EMA can release a </w:t>
            </w:r>
            <w:r w:rsidR="00500091" w:rsidRPr="00A47B29">
              <w:rPr>
                <w:rFonts w:eastAsia="Times New Roman"/>
              </w:rPr>
              <w:t>second</w:t>
            </w:r>
            <w:r w:rsidR="00DF185F">
              <w:rPr>
                <w:rFonts w:eastAsia="Times New Roman"/>
              </w:rPr>
              <w:t xml:space="preserve"> </w:t>
            </w:r>
            <w:r w:rsidR="00E57308" w:rsidRPr="00A47B29">
              <w:rPr>
                <w:rFonts w:eastAsia="Times New Roman"/>
              </w:rPr>
              <w:t>request</w:t>
            </w:r>
            <w:r w:rsidRPr="00A47B29">
              <w:rPr>
                <w:rFonts w:eastAsia="Times New Roman"/>
              </w:rPr>
              <w:t xml:space="preserve"> </w:t>
            </w:r>
            <w:r w:rsidR="00DF185F">
              <w:rPr>
                <w:rFonts w:eastAsia="Times New Roman"/>
              </w:rPr>
              <w:t xml:space="preserve">for comments for the next revision </w:t>
            </w:r>
            <w:r w:rsidR="00C82149">
              <w:rPr>
                <w:rFonts w:eastAsia="Times New Roman"/>
              </w:rPr>
              <w:lastRenderedPageBreak/>
              <w:t xml:space="preserve">(Rev 3) </w:t>
            </w:r>
            <w:r w:rsidR="00500091" w:rsidRPr="00A47B29">
              <w:rPr>
                <w:rFonts w:eastAsia="Times New Roman"/>
              </w:rPr>
              <w:t xml:space="preserve">which </w:t>
            </w:r>
            <w:r w:rsidR="00DF185F">
              <w:rPr>
                <w:rFonts w:eastAsia="Times New Roman"/>
              </w:rPr>
              <w:t xml:space="preserve">in our opinion </w:t>
            </w:r>
            <w:r w:rsidRPr="00A47B29">
              <w:rPr>
                <w:rFonts w:eastAsia="Times New Roman"/>
              </w:rPr>
              <w:t xml:space="preserve">is duly justified as the effectiveness of this </w:t>
            </w:r>
            <w:r w:rsidR="00C82149">
              <w:rPr>
                <w:rFonts w:eastAsia="Times New Roman"/>
              </w:rPr>
              <w:t>Module</w:t>
            </w:r>
            <w:r w:rsidRPr="00A47B29">
              <w:rPr>
                <w:rFonts w:eastAsia="Times New Roman"/>
              </w:rPr>
              <w:t xml:space="preserve"> is planned </w:t>
            </w:r>
            <w:r w:rsidR="00DF185F">
              <w:rPr>
                <w:rFonts w:eastAsia="Times New Roman"/>
              </w:rPr>
              <w:t xml:space="preserve">only </w:t>
            </w:r>
            <w:r w:rsidRPr="00A47B29">
              <w:rPr>
                <w:rFonts w:eastAsia="Times New Roman"/>
              </w:rPr>
              <w:t xml:space="preserve">once </w:t>
            </w:r>
            <w:proofErr w:type="spellStart"/>
            <w:r w:rsidRPr="00A47B29">
              <w:rPr>
                <w:rFonts w:eastAsia="Times New Roman"/>
              </w:rPr>
              <w:t>Eud</w:t>
            </w:r>
            <w:r w:rsidR="002B6428" w:rsidRPr="00A47B29">
              <w:rPr>
                <w:rFonts w:eastAsia="Times New Roman"/>
              </w:rPr>
              <w:t>ravigilance</w:t>
            </w:r>
            <w:proofErr w:type="spellEnd"/>
            <w:r w:rsidR="002B6428" w:rsidRPr="00A47B29">
              <w:rPr>
                <w:rFonts w:eastAsia="Times New Roman"/>
              </w:rPr>
              <w:t xml:space="preserve"> (EV) is </w:t>
            </w:r>
            <w:r w:rsidR="00E57308" w:rsidRPr="00A47B29">
              <w:rPr>
                <w:rFonts w:eastAsia="Times New Roman"/>
              </w:rPr>
              <w:t xml:space="preserve">fully </w:t>
            </w:r>
            <w:r w:rsidR="002B6428" w:rsidRPr="00A47B29">
              <w:rPr>
                <w:rFonts w:eastAsia="Times New Roman"/>
              </w:rPr>
              <w:t>functional.</w:t>
            </w:r>
            <w:r w:rsidR="00A20C92">
              <w:rPr>
                <w:rFonts w:eastAsia="Times New Roman"/>
              </w:rPr>
              <w:t xml:space="preserve"> This would give us an opportunity to comment other aspects, not covered in </w:t>
            </w:r>
            <w:r w:rsidR="00C82149">
              <w:rPr>
                <w:rFonts w:eastAsia="Times New Roman"/>
              </w:rPr>
              <w:t>this revision</w:t>
            </w:r>
            <w:r w:rsidR="00A20C92">
              <w:rPr>
                <w:rFonts w:eastAsia="Times New Roman"/>
              </w:rPr>
              <w:t xml:space="preserve">. </w:t>
            </w:r>
          </w:p>
        </w:tc>
        <w:tc>
          <w:tcPr>
            <w:tcW w:w="1272" w:type="pct"/>
            <w:shd w:val="clear" w:color="auto" w:fill="E1E3F2"/>
          </w:tcPr>
          <w:p w14:paraId="6044EDBB" w14:textId="77777777" w:rsidR="00E01341" w:rsidRPr="00A47B29" w:rsidRDefault="00E01341">
            <w:pPr>
              <w:pStyle w:val="TabletextrowsAgency"/>
            </w:pPr>
          </w:p>
        </w:tc>
      </w:tr>
    </w:tbl>
    <w:p w14:paraId="56E3EDB6" w14:textId="77777777" w:rsidR="005D6621" w:rsidRPr="00A47B29" w:rsidRDefault="005D6621">
      <w:pPr>
        <w:pStyle w:val="BodytextAgency"/>
      </w:pPr>
    </w:p>
    <w:p w14:paraId="012349AB" w14:textId="77777777" w:rsidR="005D6621" w:rsidRPr="00A47B29" w:rsidRDefault="005D6621">
      <w:pPr>
        <w:pStyle w:val="Heading1Agency"/>
        <w:pageBreakBefore/>
        <w:rPr>
          <w:sz w:val="18"/>
          <w:szCs w:val="18"/>
        </w:rPr>
      </w:pPr>
      <w:r w:rsidRPr="00A47B29">
        <w:rPr>
          <w:sz w:val="18"/>
          <w:szCs w:val="18"/>
        </w:rP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029"/>
        <w:gridCol w:w="2555"/>
        <w:gridCol w:w="9405"/>
        <w:gridCol w:w="1743"/>
      </w:tblGrid>
      <w:tr w:rsidR="005D6621" w:rsidRPr="00A47B29" w14:paraId="294791F4" w14:textId="77777777" w:rsidTr="006D7B96">
        <w:trPr>
          <w:tblHeader/>
        </w:trPr>
        <w:tc>
          <w:tcPr>
            <w:tcW w:w="645" w:type="pct"/>
            <w:tcBorders>
              <w:top w:val="nil"/>
              <w:left w:val="nil"/>
              <w:bottom w:val="nil"/>
              <w:right w:val="nil"/>
            </w:tcBorders>
            <w:shd w:val="clear" w:color="auto" w:fill="003399"/>
          </w:tcPr>
          <w:p w14:paraId="41CDE3D6" w14:textId="77777777" w:rsidR="005D6621" w:rsidRPr="00A47B29" w:rsidRDefault="005D6621">
            <w:pPr>
              <w:pStyle w:val="TableheadingrowsAgency"/>
              <w:rPr>
                <w:b w:val="0"/>
              </w:rPr>
            </w:pPr>
            <w:r w:rsidRPr="00FD183F">
              <w:rPr>
                <w:b w:val="0"/>
              </w:rPr>
              <w:t>Line number(s) of the relevant text</w:t>
            </w:r>
          </w:p>
          <w:p w14:paraId="12AA63DC" w14:textId="77777777" w:rsidR="005D6621" w:rsidRPr="00A47B29" w:rsidRDefault="005D6621">
            <w:pPr>
              <w:pStyle w:val="TableheadingrowsAgency"/>
              <w:rPr>
                <w:b w:val="0"/>
                <w:i/>
                <w:color w:val="339966"/>
              </w:rPr>
            </w:pPr>
            <w:r w:rsidRPr="00A47B29">
              <w:rPr>
                <w:i/>
                <w:color w:val="339966"/>
              </w:rPr>
              <w:t>(</w:t>
            </w:r>
            <w:proofErr w:type="gramStart"/>
            <w:r w:rsidRPr="00A47B29">
              <w:rPr>
                <w:i/>
                <w:color w:val="339966"/>
              </w:rPr>
              <w:t>e</w:t>
            </w:r>
            <w:proofErr w:type="gramEnd"/>
            <w:r w:rsidRPr="00A47B29">
              <w:rPr>
                <w:i/>
                <w:color w:val="339966"/>
              </w:rPr>
              <w:t>.g. Lines 20-23)</w:t>
            </w:r>
          </w:p>
        </w:tc>
        <w:tc>
          <w:tcPr>
            <w:tcW w:w="812" w:type="pct"/>
            <w:tcBorders>
              <w:top w:val="nil"/>
              <w:left w:val="nil"/>
              <w:bottom w:val="nil"/>
              <w:right w:val="nil"/>
            </w:tcBorders>
            <w:shd w:val="clear" w:color="auto" w:fill="003399"/>
          </w:tcPr>
          <w:p w14:paraId="2DC5A911" w14:textId="77777777" w:rsidR="005D6621" w:rsidRPr="00A47B29" w:rsidRDefault="005D6621">
            <w:pPr>
              <w:pStyle w:val="TableheadingrowsAgency"/>
              <w:rPr>
                <w:b w:val="0"/>
              </w:rPr>
            </w:pPr>
            <w:r w:rsidRPr="00A47B29">
              <w:rPr>
                <w:b w:val="0"/>
              </w:rPr>
              <w:t>Stakeholder number</w:t>
            </w:r>
          </w:p>
          <w:p w14:paraId="12F3C938" w14:textId="77777777" w:rsidR="005D6621" w:rsidRPr="00A47B29" w:rsidRDefault="005D6621">
            <w:pPr>
              <w:pStyle w:val="TableheadingrowsAgency"/>
              <w:rPr>
                <w:b w:val="0"/>
              </w:rPr>
            </w:pPr>
            <w:r w:rsidRPr="00A47B29">
              <w:rPr>
                <w:i/>
                <w:color w:val="339966"/>
              </w:rPr>
              <w:t>(To be completed by the Agency)</w:t>
            </w:r>
          </w:p>
        </w:tc>
        <w:tc>
          <w:tcPr>
            <w:tcW w:w="2989" w:type="pct"/>
            <w:tcBorders>
              <w:top w:val="nil"/>
              <w:left w:val="nil"/>
              <w:bottom w:val="nil"/>
              <w:right w:val="nil"/>
            </w:tcBorders>
            <w:shd w:val="clear" w:color="auto" w:fill="003399"/>
          </w:tcPr>
          <w:p w14:paraId="2D7B2D3B" w14:textId="77777777" w:rsidR="005D6621" w:rsidRPr="00A47B29" w:rsidRDefault="005D6621">
            <w:pPr>
              <w:pStyle w:val="TableheadingrowsAgency"/>
              <w:rPr>
                <w:b w:val="0"/>
              </w:rPr>
            </w:pPr>
            <w:r w:rsidRPr="00A47B29">
              <w:rPr>
                <w:b w:val="0"/>
              </w:rPr>
              <w:t>Comment and rationale; proposed changes</w:t>
            </w:r>
          </w:p>
          <w:p w14:paraId="6982F9A3" w14:textId="77777777" w:rsidR="005D6621" w:rsidRPr="00A47B29" w:rsidRDefault="005D6621">
            <w:pPr>
              <w:pStyle w:val="TableheadingrowsAgency"/>
              <w:rPr>
                <w:b w:val="0"/>
                <w:i/>
                <w:color w:val="339966"/>
              </w:rPr>
            </w:pPr>
            <w:r w:rsidRPr="00A47B29">
              <w:rPr>
                <w:i/>
                <w:color w:val="339966"/>
              </w:rPr>
              <w:t>(If changes to the wording are suggested, they should be highlighted using 'track changes')</w:t>
            </w:r>
          </w:p>
        </w:tc>
        <w:tc>
          <w:tcPr>
            <w:tcW w:w="554" w:type="pct"/>
            <w:tcBorders>
              <w:top w:val="nil"/>
              <w:left w:val="nil"/>
              <w:bottom w:val="nil"/>
              <w:right w:val="nil"/>
            </w:tcBorders>
            <w:shd w:val="clear" w:color="auto" w:fill="003399"/>
          </w:tcPr>
          <w:p w14:paraId="60AFCDCF" w14:textId="77777777" w:rsidR="005D6621" w:rsidRPr="00A47B29" w:rsidRDefault="005D6621">
            <w:pPr>
              <w:pStyle w:val="TableheadingrowsAgency"/>
              <w:rPr>
                <w:b w:val="0"/>
              </w:rPr>
            </w:pPr>
            <w:r w:rsidRPr="00A47B29">
              <w:rPr>
                <w:b w:val="0"/>
              </w:rPr>
              <w:t>Outcome</w:t>
            </w:r>
          </w:p>
          <w:p w14:paraId="5377781B" w14:textId="77777777" w:rsidR="005D6621" w:rsidRPr="00A47B29" w:rsidRDefault="005D6621">
            <w:pPr>
              <w:pStyle w:val="TableheadingrowsAgency"/>
              <w:rPr>
                <w:b w:val="0"/>
              </w:rPr>
            </w:pPr>
            <w:r w:rsidRPr="00A47B29">
              <w:rPr>
                <w:i/>
                <w:color w:val="339966"/>
              </w:rPr>
              <w:t xml:space="preserve">(To be completed by </w:t>
            </w:r>
            <w:r w:rsidR="005D383E" w:rsidRPr="00A47B29">
              <w:rPr>
                <w:i/>
                <w:noProof/>
                <w:color w:val="339966"/>
                <w:lang w:val="en-US" w:eastAsia="en-US"/>
              </w:rPr>
              <mc:AlternateContent>
                <mc:Choice Requires="wpi">
                  <w:drawing>
                    <wp:anchor distT="0" distB="0" distL="114300" distR="114300" simplePos="0" relativeHeight="251677696" behindDoc="0" locked="0" layoutInCell="1" allowOverlap="1" wp14:anchorId="3ECAF2BA" wp14:editId="0ACE9D7E">
                      <wp:simplePos x="0" y="0"/>
                      <wp:positionH relativeFrom="column">
                        <wp:posOffset>11125853</wp:posOffset>
                      </wp:positionH>
                      <wp:positionV relativeFrom="paragraph">
                        <wp:posOffset>1561761</wp:posOffset>
                      </wp:positionV>
                      <wp:extent cx="50400" cy="60840"/>
                      <wp:effectExtent l="76200" t="76200" r="76835" b="66675"/>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50400" cy="60840"/>
                            </w14:xfrm>
                          </w14:contentPart>
                        </a:graphicData>
                      </a:graphic>
                    </wp:anchor>
                  </w:drawing>
                </mc:Choice>
                <mc:Fallback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875.2pt;margin-top:122.25pt;width:5.55pt;height:6.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">
                      <v:imagedata r:id="rId15" o:title=""/>
                    </v:shape>
                  </w:pict>
                </mc:Fallback>
              </mc:AlternateContent>
            </w:r>
            <w:r w:rsidRPr="00A47B29">
              <w:rPr>
                <w:i/>
                <w:color w:val="339966"/>
              </w:rPr>
              <w:t>the Agency)</w:t>
            </w:r>
          </w:p>
        </w:tc>
      </w:tr>
      <w:tr w:rsidR="0077253D" w:rsidRPr="00A47B29" w14:paraId="56F0B391" w14:textId="77777777" w:rsidTr="006D7B96">
        <w:tc>
          <w:tcPr>
            <w:tcW w:w="645" w:type="pct"/>
            <w:shd w:val="clear" w:color="auto" w:fill="E1E3F2"/>
          </w:tcPr>
          <w:p w14:paraId="39B717EE" w14:textId="77777777" w:rsidR="0077253D" w:rsidRPr="00A47B29" w:rsidRDefault="0077253D" w:rsidP="002B6428">
            <w:r w:rsidRPr="00A47B29">
              <w:t>231</w:t>
            </w:r>
          </w:p>
          <w:p w14:paraId="401DDA94" w14:textId="77777777" w:rsidR="004667E3" w:rsidRPr="00A47B29" w:rsidRDefault="004667E3" w:rsidP="002B6428"/>
        </w:tc>
        <w:tc>
          <w:tcPr>
            <w:tcW w:w="812" w:type="pct"/>
            <w:shd w:val="clear" w:color="auto" w:fill="E1E3F2"/>
          </w:tcPr>
          <w:p w14:paraId="545746CB" w14:textId="77777777" w:rsidR="0077253D" w:rsidRPr="00A47B29" w:rsidRDefault="0077253D" w:rsidP="002B6428"/>
        </w:tc>
        <w:tc>
          <w:tcPr>
            <w:tcW w:w="2989" w:type="pct"/>
            <w:shd w:val="clear" w:color="auto" w:fill="E1E3F2"/>
          </w:tcPr>
          <w:p w14:paraId="3343AA38" w14:textId="77777777" w:rsidR="0077253D" w:rsidRPr="00A47B29" w:rsidRDefault="0077253D" w:rsidP="002B6428">
            <w:r w:rsidRPr="008839D2">
              <w:rPr>
                <w:b/>
              </w:rPr>
              <w:t>Comment:</w:t>
            </w:r>
            <w:r w:rsidRPr="00A47B29">
              <w:t xml:space="preserve"> As with the new legislation reports from healthcare professionals and consumers are treated equally it should be added at the end of the paragraph that a healthcare professional’s causality assessment </w:t>
            </w:r>
            <w:proofErr w:type="gramStart"/>
            <w:r w:rsidRPr="00A47B29">
              <w:t>cannot</w:t>
            </w:r>
            <w:proofErr w:type="gramEnd"/>
            <w:r w:rsidRPr="00A47B29">
              <w:t xml:space="preserve"> overrule a consumer’s causality assessment. E.g. if there are two sources and a consumer states that the event is related and a healthcare professional states that the same event is unrelated, the overall causality is related. Addition of the following sentences is proposed:</w:t>
            </w:r>
          </w:p>
          <w:p w14:paraId="45E60354" w14:textId="77777777" w:rsidR="0077253D" w:rsidRPr="00A47B29" w:rsidRDefault="0077253D" w:rsidP="002B6428"/>
          <w:p w14:paraId="241A9751" w14:textId="21DE9F56" w:rsidR="00623D5C" w:rsidRPr="00A47B29" w:rsidRDefault="0077253D" w:rsidP="002B6428">
            <w:r w:rsidRPr="008839D2">
              <w:rPr>
                <w:b/>
              </w:rPr>
              <w:t xml:space="preserve">Proposed change </w:t>
            </w:r>
            <w:r w:rsidR="00912CA5">
              <w:rPr>
                <w:b/>
              </w:rPr>
              <w:t>(</w:t>
            </w:r>
            <w:r w:rsidR="00912CA5">
              <w:t>t</w:t>
            </w:r>
            <w:r w:rsidR="007728BD" w:rsidRPr="00A47B29">
              <w:t>o add a sentence</w:t>
            </w:r>
            <w:r w:rsidR="00912CA5">
              <w:t>):</w:t>
            </w:r>
          </w:p>
          <w:p w14:paraId="6487DF50" w14:textId="77777777" w:rsidR="0077253D" w:rsidRDefault="0077253D" w:rsidP="002B6428">
            <w:r w:rsidRPr="00A47B29">
              <w:t>In cases of two report sources - healthcare professional and consumer - the healthcare professional’s causality assessment cannot overrule the consumer’s causality assessment. If there are two different causality assessments (related and unrelated), caus</w:t>
            </w:r>
            <w:r w:rsidR="00623D5C" w:rsidRPr="00A47B29">
              <w:t>ality for the event is related.</w:t>
            </w:r>
          </w:p>
          <w:p w14:paraId="2B2BC430" w14:textId="77777777" w:rsidR="00912CA5" w:rsidRPr="00A47B29" w:rsidRDefault="00912CA5" w:rsidP="002B6428"/>
        </w:tc>
        <w:tc>
          <w:tcPr>
            <w:tcW w:w="554" w:type="pct"/>
            <w:shd w:val="clear" w:color="auto" w:fill="E1E3F2"/>
          </w:tcPr>
          <w:p w14:paraId="49121D09" w14:textId="77777777" w:rsidR="0077253D" w:rsidRPr="00A47B29" w:rsidRDefault="0077253D" w:rsidP="002B6428"/>
        </w:tc>
      </w:tr>
      <w:tr w:rsidR="007737A7" w:rsidRPr="00A47B29" w14:paraId="08043A83" w14:textId="77777777" w:rsidTr="006D7B96">
        <w:tc>
          <w:tcPr>
            <w:tcW w:w="645" w:type="pct"/>
            <w:shd w:val="clear" w:color="auto" w:fill="E1E3F2"/>
          </w:tcPr>
          <w:p w14:paraId="6B259E96" w14:textId="77777777" w:rsidR="007737A7" w:rsidRPr="00A47B29" w:rsidRDefault="007737A7" w:rsidP="002B6428">
            <w:pPr>
              <w:pStyle w:val="TabletextrowsAgency"/>
              <w:spacing w:line="240" w:lineRule="auto"/>
            </w:pPr>
            <w:r w:rsidRPr="00A47B29">
              <w:t>239-240</w:t>
            </w:r>
          </w:p>
          <w:p w14:paraId="1D41C353" w14:textId="77777777" w:rsidR="004667E3" w:rsidRPr="00A47B29" w:rsidRDefault="004667E3" w:rsidP="002B6428">
            <w:pPr>
              <w:pStyle w:val="TabletextrowsAgency"/>
              <w:spacing w:line="240" w:lineRule="auto"/>
            </w:pPr>
            <w:r w:rsidRPr="00A47B29">
              <w:t>242-243</w:t>
            </w:r>
          </w:p>
        </w:tc>
        <w:tc>
          <w:tcPr>
            <w:tcW w:w="812" w:type="pct"/>
            <w:shd w:val="clear" w:color="auto" w:fill="E1E3F2"/>
          </w:tcPr>
          <w:p w14:paraId="7EEF111A" w14:textId="77777777" w:rsidR="007737A7" w:rsidRPr="00A47B29" w:rsidRDefault="007737A7" w:rsidP="002B6428">
            <w:pPr>
              <w:pStyle w:val="TabletextrowsAgency"/>
              <w:spacing w:line="240" w:lineRule="auto"/>
              <w:rPr>
                <w:b/>
                <w:highlight w:val="cyan"/>
              </w:rPr>
            </w:pPr>
          </w:p>
        </w:tc>
        <w:tc>
          <w:tcPr>
            <w:tcW w:w="2989" w:type="pct"/>
            <w:shd w:val="clear" w:color="auto" w:fill="E1E3F2"/>
          </w:tcPr>
          <w:p w14:paraId="34701D5D" w14:textId="74935C1D" w:rsidR="007737A7" w:rsidRPr="00A47B29" w:rsidRDefault="004667E3" w:rsidP="002B6428">
            <w:pPr>
              <w:pStyle w:val="TabletextrowsAgency"/>
              <w:spacing w:line="240" w:lineRule="auto"/>
              <w:jc w:val="both"/>
            </w:pPr>
            <w:r w:rsidRPr="008839D2">
              <w:rPr>
                <w:b/>
              </w:rPr>
              <w:t>Comment:</w:t>
            </w:r>
            <w:r w:rsidRPr="00A47B29">
              <w:t xml:space="preserve"> </w:t>
            </w:r>
            <w:r w:rsidR="007737A7" w:rsidRPr="00A47B29">
              <w:t>In the definition of off-label use</w:t>
            </w:r>
            <w:r w:rsidRPr="00A47B29">
              <w:t xml:space="preserve"> and misuse</w:t>
            </w:r>
            <w:r w:rsidR="007737A7" w:rsidRPr="00A47B29">
              <w:t xml:space="preserve"> it refers to use outside of the terms of the marketing authorization – </w:t>
            </w:r>
            <w:r w:rsidRPr="00A47B29">
              <w:t>Clarification</w:t>
            </w:r>
            <w:r w:rsidR="007737A7" w:rsidRPr="00A47B29">
              <w:t xml:space="preserve"> </w:t>
            </w:r>
            <w:proofErr w:type="spellStart"/>
            <w:r w:rsidRPr="00A47B29">
              <w:t>on</w:t>
            </w:r>
            <w:r w:rsidR="007737A7" w:rsidRPr="00A47B29">
              <w:t>which</w:t>
            </w:r>
            <w:proofErr w:type="spellEnd"/>
            <w:r w:rsidR="007737A7" w:rsidRPr="00A47B29">
              <w:t xml:space="preserve"> marketing authorization should be used for the determination of off-label use i.e. is it the MA in the country of origin of the report, or the EU MA</w:t>
            </w:r>
            <w:r w:rsidRPr="00A47B29">
              <w:t xml:space="preserve"> would be beneficial.</w:t>
            </w:r>
            <w:r w:rsidR="007737A7" w:rsidRPr="00A47B29">
              <w:t xml:space="preserve"> For simplicity </w:t>
            </w:r>
            <w:r w:rsidRPr="00A47B29">
              <w:t xml:space="preserve">EFPIA </w:t>
            </w:r>
            <w:r w:rsidR="007737A7" w:rsidRPr="00A47B29">
              <w:t xml:space="preserve">would hope that this is the MA in the country of the origin of the </w:t>
            </w:r>
            <w:proofErr w:type="gramStart"/>
            <w:r w:rsidR="007737A7" w:rsidRPr="00A47B29">
              <w:t xml:space="preserve">report </w:t>
            </w:r>
            <w:r w:rsidRPr="00A47B29">
              <w:t>.</w:t>
            </w:r>
            <w:proofErr w:type="gramEnd"/>
          </w:p>
          <w:p w14:paraId="4C2349A2" w14:textId="77777777" w:rsidR="007737A7" w:rsidRPr="00A47B29" w:rsidRDefault="007737A7" w:rsidP="002B6428">
            <w:pPr>
              <w:pStyle w:val="TabletextrowsAgency"/>
              <w:spacing w:line="240" w:lineRule="auto"/>
              <w:jc w:val="both"/>
            </w:pPr>
          </w:p>
          <w:p w14:paraId="00CCA552" w14:textId="77777777" w:rsidR="004667E3" w:rsidRPr="008839D2" w:rsidRDefault="004667E3" w:rsidP="002B6428">
            <w:pPr>
              <w:pStyle w:val="TabletextrowsAgency"/>
              <w:spacing w:line="240" w:lineRule="auto"/>
              <w:jc w:val="both"/>
              <w:rPr>
                <w:b/>
              </w:rPr>
            </w:pPr>
            <w:r w:rsidRPr="008839D2">
              <w:rPr>
                <w:b/>
              </w:rPr>
              <w:t>Proposed Change:</w:t>
            </w:r>
          </w:p>
          <w:p w14:paraId="7AED8FB4" w14:textId="77777777" w:rsidR="007737A7" w:rsidRDefault="007737A7" w:rsidP="002B6428">
            <w:pPr>
              <w:pStyle w:val="TabletextrowsAgency"/>
              <w:spacing w:line="240" w:lineRule="auto"/>
              <w:jc w:val="both"/>
            </w:pPr>
            <w:r w:rsidRPr="00A47B29">
              <w:t xml:space="preserve">“This relates to situations where the medicinal product is intentionally used for a medical purpose not in accordance with the terms of the marketing authorisation </w:t>
            </w:r>
            <w:r w:rsidRPr="00A47B29">
              <w:rPr>
                <w:b/>
              </w:rPr>
              <w:t>in that country</w:t>
            </w:r>
            <w:r w:rsidRPr="00A47B29">
              <w:t>.</w:t>
            </w:r>
            <w:r w:rsidR="00BC62A9">
              <w:t>”</w:t>
            </w:r>
          </w:p>
          <w:p w14:paraId="45EEE99F" w14:textId="3F8C0D78" w:rsidR="00BC62A9" w:rsidRPr="00A47B29" w:rsidRDefault="00BC62A9" w:rsidP="002B6428">
            <w:pPr>
              <w:pStyle w:val="TabletextrowsAgency"/>
              <w:spacing w:line="240" w:lineRule="auto"/>
              <w:jc w:val="both"/>
            </w:pPr>
          </w:p>
        </w:tc>
        <w:tc>
          <w:tcPr>
            <w:tcW w:w="554" w:type="pct"/>
            <w:shd w:val="clear" w:color="auto" w:fill="E1E3F2"/>
          </w:tcPr>
          <w:p w14:paraId="79854064" w14:textId="77777777" w:rsidR="007737A7" w:rsidRPr="00A47B29" w:rsidRDefault="007737A7" w:rsidP="002B6428">
            <w:pPr>
              <w:pStyle w:val="TabletextrowsAgency"/>
              <w:spacing w:line="240" w:lineRule="auto"/>
            </w:pPr>
          </w:p>
        </w:tc>
      </w:tr>
      <w:tr w:rsidR="0077253D" w:rsidRPr="00A47B29" w14:paraId="5E3C2F83" w14:textId="77777777" w:rsidTr="006D7B96">
        <w:tc>
          <w:tcPr>
            <w:tcW w:w="645" w:type="pct"/>
            <w:shd w:val="clear" w:color="auto" w:fill="E1E3F2"/>
          </w:tcPr>
          <w:p w14:paraId="25456292" w14:textId="77777777" w:rsidR="0077253D" w:rsidRPr="00A47B29" w:rsidRDefault="0077253D" w:rsidP="002B6428">
            <w:pPr>
              <w:rPr>
                <w:lang w:val="en-US"/>
              </w:rPr>
            </w:pPr>
            <w:r w:rsidRPr="00A47B29">
              <w:rPr>
                <w:lang w:val="en-US"/>
              </w:rPr>
              <w:t>241 – 243</w:t>
            </w:r>
          </w:p>
          <w:p w14:paraId="71E3509B" w14:textId="77777777" w:rsidR="0077253D" w:rsidRPr="00A47B29" w:rsidRDefault="0077253D" w:rsidP="002B6428"/>
        </w:tc>
        <w:tc>
          <w:tcPr>
            <w:tcW w:w="812" w:type="pct"/>
            <w:shd w:val="clear" w:color="auto" w:fill="E1E3F2"/>
          </w:tcPr>
          <w:p w14:paraId="389834C8" w14:textId="77777777" w:rsidR="0077253D" w:rsidRPr="00A47B29" w:rsidRDefault="0077253D" w:rsidP="002B6428"/>
        </w:tc>
        <w:tc>
          <w:tcPr>
            <w:tcW w:w="2989" w:type="pct"/>
            <w:shd w:val="clear" w:color="auto" w:fill="E1E3F2"/>
          </w:tcPr>
          <w:p w14:paraId="422DBAD7" w14:textId="77777777" w:rsidR="0077253D" w:rsidRPr="00A47B29" w:rsidRDefault="0077253D" w:rsidP="002B6428">
            <w:r w:rsidRPr="008839D2">
              <w:rPr>
                <w:b/>
              </w:rPr>
              <w:t>Comment:</w:t>
            </w:r>
            <w:r w:rsidRPr="00A47B29">
              <w:t xml:space="preserve"> This definition is not harmonized with the one in the definition published in </w:t>
            </w:r>
            <w:proofErr w:type="spellStart"/>
            <w:r w:rsidRPr="00A47B29">
              <w:t>MedDRA</w:t>
            </w:r>
            <w:proofErr w:type="spellEnd"/>
            <w:r w:rsidRPr="00A47B29">
              <w:t xml:space="preserve">® TERM SELECTION: POINTS TO CONSIDER - ICH-Endorsed Guide for </w:t>
            </w:r>
            <w:proofErr w:type="spellStart"/>
            <w:r w:rsidRPr="00A47B29">
              <w:t>MedDRA</w:t>
            </w:r>
            <w:proofErr w:type="spellEnd"/>
            <w:r w:rsidRPr="00A47B29">
              <w:t xml:space="preserve"> Users, Release 4.</w:t>
            </w:r>
            <w:r w:rsidR="00490127" w:rsidRPr="00A47B29">
              <w:t>12</w:t>
            </w:r>
            <w:r w:rsidRPr="00A47B29">
              <w:t xml:space="preserve">, 1 </w:t>
            </w:r>
            <w:r w:rsidR="00490127" w:rsidRPr="00A47B29">
              <w:t>September 2016</w:t>
            </w:r>
            <w:r w:rsidRPr="00A47B29">
              <w:t>, which defines misuse as the following:</w:t>
            </w:r>
          </w:p>
          <w:p w14:paraId="6F65B04E" w14:textId="77777777" w:rsidR="0077253D" w:rsidRDefault="0077253D" w:rsidP="002B6428">
            <w:pPr>
              <w:rPr>
                <w:bCs/>
                <w:lang w:val="en-US"/>
              </w:rPr>
            </w:pPr>
            <w:r w:rsidRPr="00A47B29">
              <w:t xml:space="preserve"> </w:t>
            </w:r>
            <w:r w:rsidRPr="00A47B29">
              <w:rPr>
                <w:bCs/>
                <w:lang w:val="en-US"/>
              </w:rPr>
              <w:t>“Misuse</w:t>
            </w:r>
          </w:p>
          <w:p w14:paraId="06AEE7CD" w14:textId="77777777" w:rsidR="00BC62A9" w:rsidRPr="00A47B29" w:rsidRDefault="00BC62A9" w:rsidP="002B6428">
            <w:pPr>
              <w:rPr>
                <w:bCs/>
                <w:lang w:val="en-US"/>
              </w:rPr>
            </w:pPr>
          </w:p>
          <w:p w14:paraId="2B299740" w14:textId="77777777" w:rsidR="00490127" w:rsidRPr="00A47B29" w:rsidRDefault="00490127" w:rsidP="002B6428">
            <w:r w:rsidRPr="00A47B29">
              <w:t xml:space="preserve">For the purposes of term selection and analysis of </w:t>
            </w:r>
            <w:proofErr w:type="spellStart"/>
            <w:r w:rsidRPr="00A47B29">
              <w:t>MedDRA</w:t>
            </w:r>
            <w:proofErr w:type="spellEnd"/>
            <w:r w:rsidRPr="00A47B29">
              <w:t>-coded data, misuse is the intentional use for a therapeutic purpose by a patient or consumer of a product – over-the-counter or prescription – other than as prescribed or not in accordance with the authorised product information.</w:t>
            </w:r>
          </w:p>
          <w:p w14:paraId="759C2FEA" w14:textId="77777777" w:rsidR="00490127" w:rsidRPr="00A47B29" w:rsidRDefault="00490127" w:rsidP="002B6428"/>
          <w:p w14:paraId="03E710A8" w14:textId="77777777" w:rsidR="004667E3" w:rsidRPr="008839D2" w:rsidRDefault="004667E3" w:rsidP="002B6428">
            <w:pPr>
              <w:rPr>
                <w:b/>
              </w:rPr>
            </w:pPr>
            <w:r w:rsidRPr="008839D2">
              <w:rPr>
                <w:b/>
              </w:rPr>
              <w:lastRenderedPageBreak/>
              <w:t xml:space="preserve">Proposed Change: </w:t>
            </w:r>
          </w:p>
          <w:p w14:paraId="7EFF5D3D" w14:textId="5441B560" w:rsidR="0077253D" w:rsidRDefault="004667E3" w:rsidP="002B6428">
            <w:pPr>
              <w:rPr>
                <w:i/>
              </w:rPr>
            </w:pPr>
            <w:r w:rsidRPr="00A47B29">
              <w:t xml:space="preserve">To align </w:t>
            </w:r>
            <w:r w:rsidR="00623D5C" w:rsidRPr="00A47B29">
              <w:t xml:space="preserve">Misuse definition to </w:t>
            </w:r>
            <w:r w:rsidRPr="00A47B29">
              <w:t xml:space="preserve">with the </w:t>
            </w:r>
            <w:proofErr w:type="spellStart"/>
            <w:r w:rsidRPr="00A47B29">
              <w:t>Med</w:t>
            </w:r>
            <w:r w:rsidR="00BC62A9">
              <w:t>DRA</w:t>
            </w:r>
            <w:proofErr w:type="spellEnd"/>
            <w:r w:rsidRPr="00A47B29">
              <w:t xml:space="preserve"> definition</w:t>
            </w:r>
            <w:r w:rsidR="002B6428" w:rsidRPr="00A47B29">
              <w:rPr>
                <w:i/>
              </w:rPr>
              <w:t>.</w:t>
            </w:r>
          </w:p>
          <w:p w14:paraId="5276BF31" w14:textId="77777777" w:rsidR="00BC62A9" w:rsidRPr="00A47B29" w:rsidRDefault="00BC62A9" w:rsidP="002B6428">
            <w:pPr>
              <w:rPr>
                <w:i/>
              </w:rPr>
            </w:pPr>
          </w:p>
        </w:tc>
        <w:tc>
          <w:tcPr>
            <w:tcW w:w="554" w:type="pct"/>
            <w:shd w:val="clear" w:color="auto" w:fill="E1E3F2"/>
          </w:tcPr>
          <w:p w14:paraId="3091A38D" w14:textId="77777777" w:rsidR="0077253D" w:rsidRPr="00A47B29" w:rsidRDefault="0077253D" w:rsidP="002B6428">
            <w:pPr>
              <w:pStyle w:val="TabletextrowsAgency"/>
              <w:spacing w:line="240" w:lineRule="auto"/>
            </w:pPr>
          </w:p>
        </w:tc>
      </w:tr>
      <w:tr w:rsidR="0077253D" w:rsidRPr="00A47B29" w14:paraId="175D3B5D" w14:textId="77777777" w:rsidTr="006D7B96">
        <w:tc>
          <w:tcPr>
            <w:tcW w:w="645" w:type="pct"/>
            <w:shd w:val="clear" w:color="auto" w:fill="E1E3F2"/>
          </w:tcPr>
          <w:p w14:paraId="45F7A5E2" w14:textId="77777777" w:rsidR="0077253D" w:rsidRPr="00A47B29" w:rsidRDefault="0077253D" w:rsidP="002B6428">
            <w:pPr>
              <w:pStyle w:val="TabletextrowsAgency"/>
              <w:spacing w:line="240" w:lineRule="auto"/>
            </w:pPr>
            <w:r w:rsidRPr="00A47B29">
              <w:lastRenderedPageBreak/>
              <w:t>289-297</w:t>
            </w:r>
          </w:p>
        </w:tc>
        <w:tc>
          <w:tcPr>
            <w:tcW w:w="812" w:type="pct"/>
            <w:shd w:val="clear" w:color="auto" w:fill="E1E3F2"/>
          </w:tcPr>
          <w:p w14:paraId="48A39B27" w14:textId="77777777" w:rsidR="0077253D" w:rsidRPr="00A47B29" w:rsidRDefault="0077253D" w:rsidP="002B6428">
            <w:pPr>
              <w:pStyle w:val="TabletextrowsAgency"/>
              <w:spacing w:line="240" w:lineRule="auto"/>
              <w:rPr>
                <w:b/>
              </w:rPr>
            </w:pPr>
          </w:p>
        </w:tc>
        <w:tc>
          <w:tcPr>
            <w:tcW w:w="2989" w:type="pct"/>
            <w:shd w:val="clear" w:color="auto" w:fill="E1E3F2"/>
          </w:tcPr>
          <w:p w14:paraId="47840F05" w14:textId="77777777" w:rsidR="004E6506" w:rsidRPr="00A47B29" w:rsidRDefault="000F7262" w:rsidP="002B6428">
            <w:pPr>
              <w:pStyle w:val="TabletextrowsAgency"/>
              <w:spacing w:line="240" w:lineRule="auto"/>
              <w:jc w:val="both"/>
            </w:pPr>
            <w:r w:rsidRPr="008839D2">
              <w:rPr>
                <w:b/>
              </w:rPr>
              <w:t>Comment:</w:t>
            </w:r>
            <w:r w:rsidRPr="00A47B29">
              <w:t xml:space="preserve"> </w:t>
            </w:r>
            <w:r w:rsidR="0077253D" w:rsidRPr="00A47B29">
              <w:t xml:space="preserve">This is new text regarding the applicable legislation to follow for medical device type products. It is clear that the applicable legislation to be followed is dependent on how the product was registered i.e. either as a medicinal product or as a medical device. The paragraph then goes on to state that if the action of a medicinal product component is ancillary to that of the device that the device legislation should be followed. We assume therefore that all such products would in fact be registered as medical devices, and if not that this last sentence would conflict with the earlier instructions. </w:t>
            </w:r>
            <w:r w:rsidR="004E6506" w:rsidRPr="00A47B29">
              <w:t>EFPIA propose therefore to remove the wording regarding the action of a medicinal product being ancillary to the device</w:t>
            </w:r>
          </w:p>
          <w:p w14:paraId="30410337" w14:textId="77777777" w:rsidR="004E6506" w:rsidRPr="00A47B29" w:rsidRDefault="004E6506" w:rsidP="002B6428">
            <w:pPr>
              <w:pStyle w:val="TabletextrowsAgency"/>
              <w:spacing w:line="240" w:lineRule="auto"/>
              <w:jc w:val="both"/>
            </w:pPr>
          </w:p>
          <w:p w14:paraId="49252AFF" w14:textId="501AD2AD" w:rsidR="0077253D" w:rsidRPr="00A47B29" w:rsidRDefault="004E6506" w:rsidP="002B6428">
            <w:pPr>
              <w:pStyle w:val="TabletextrowsAgency"/>
              <w:spacing w:line="240" w:lineRule="auto"/>
              <w:jc w:val="both"/>
            </w:pPr>
            <w:r w:rsidRPr="008839D2">
              <w:rPr>
                <w:b/>
              </w:rPr>
              <w:t>Propose</w:t>
            </w:r>
            <w:r w:rsidR="00B17754" w:rsidRPr="008839D2">
              <w:rPr>
                <w:b/>
              </w:rPr>
              <w:t>d change</w:t>
            </w:r>
            <w:r w:rsidR="00BC62A9">
              <w:t xml:space="preserve"> (r</w:t>
            </w:r>
            <w:r w:rsidR="00B17754" w:rsidRPr="00A47B29">
              <w:t xml:space="preserve">eplace section </w:t>
            </w:r>
            <w:r w:rsidR="00623D5C" w:rsidRPr="00A47B29">
              <w:t xml:space="preserve">line 289-297 </w:t>
            </w:r>
            <w:r w:rsidR="00B17754" w:rsidRPr="00A47B29">
              <w:t>by the below one</w:t>
            </w:r>
            <w:r w:rsidR="00BC62A9">
              <w:t>):</w:t>
            </w:r>
          </w:p>
          <w:p w14:paraId="07EA7C98" w14:textId="77777777" w:rsidR="0077253D" w:rsidRDefault="0077253D" w:rsidP="002B6428">
            <w:pPr>
              <w:pStyle w:val="TabletextrowsAgency"/>
              <w:spacing w:line="240" w:lineRule="auto"/>
              <w:jc w:val="both"/>
            </w:pPr>
            <w:r w:rsidRPr="00A47B29">
              <w:t xml:space="preserve">“For devices containing active substances, whether they are authorised in the EU as medicinal products or CE marked as medical devices determines which procedure should be followed for the safety reporting of suspected adverse reactions and/or incidents. In this aspect, </w:t>
            </w:r>
            <w:r w:rsidR="00B17754" w:rsidRPr="00A47B29">
              <w:t xml:space="preserve">registered </w:t>
            </w:r>
            <w:r w:rsidRPr="00A47B29">
              <w:t xml:space="preserve">medicinal products follow the requirements for </w:t>
            </w:r>
            <w:proofErr w:type="spellStart"/>
            <w:r w:rsidRPr="00A47B29">
              <w:t>pharmacovigilance</w:t>
            </w:r>
            <w:proofErr w:type="spellEnd"/>
            <w:r w:rsidRPr="00A47B29">
              <w:t xml:space="preserve"> provided in Directive 2001/83/EC and Regulation (EC) No 726/2004, whereas </w:t>
            </w:r>
            <w:r w:rsidR="00B17754" w:rsidRPr="00A47B29">
              <w:t xml:space="preserve">marked </w:t>
            </w:r>
            <w:r w:rsidRPr="00A47B29">
              <w:t>medical devices follow the requirements for medical device vigilance in accordance with Directive 90/385/EEC and Directive 93/42/EEC. ”</w:t>
            </w:r>
          </w:p>
          <w:p w14:paraId="31EF668F" w14:textId="77777777" w:rsidR="00BC62A9" w:rsidRPr="00A47B29" w:rsidRDefault="00BC62A9" w:rsidP="002B6428">
            <w:pPr>
              <w:pStyle w:val="TabletextrowsAgency"/>
              <w:spacing w:line="240" w:lineRule="auto"/>
              <w:jc w:val="both"/>
            </w:pPr>
          </w:p>
        </w:tc>
        <w:tc>
          <w:tcPr>
            <w:tcW w:w="554" w:type="pct"/>
            <w:shd w:val="clear" w:color="auto" w:fill="E1E3F2"/>
          </w:tcPr>
          <w:p w14:paraId="483E4155" w14:textId="77777777" w:rsidR="0077253D" w:rsidRPr="00A47B29" w:rsidRDefault="0077253D" w:rsidP="002B6428">
            <w:pPr>
              <w:pStyle w:val="TabletextrowsAgency"/>
              <w:spacing w:line="240" w:lineRule="auto"/>
            </w:pPr>
          </w:p>
        </w:tc>
      </w:tr>
      <w:tr w:rsidR="0077253D" w:rsidRPr="00A47B29" w14:paraId="5623411A" w14:textId="77777777" w:rsidTr="006D7B96">
        <w:tc>
          <w:tcPr>
            <w:tcW w:w="645" w:type="pct"/>
            <w:shd w:val="clear" w:color="auto" w:fill="E1E3F2"/>
          </w:tcPr>
          <w:p w14:paraId="6EBB1E52" w14:textId="77777777" w:rsidR="0077253D" w:rsidRPr="00A47B29" w:rsidRDefault="0077253D" w:rsidP="002B6428">
            <w:pPr>
              <w:pStyle w:val="TabletextrowsAgency"/>
              <w:spacing w:line="240" w:lineRule="auto"/>
            </w:pPr>
            <w:r w:rsidRPr="00A47B29">
              <w:t>310-313</w:t>
            </w:r>
          </w:p>
        </w:tc>
        <w:tc>
          <w:tcPr>
            <w:tcW w:w="812" w:type="pct"/>
            <w:shd w:val="clear" w:color="auto" w:fill="E1E3F2"/>
          </w:tcPr>
          <w:p w14:paraId="1B873131" w14:textId="77777777" w:rsidR="0077253D" w:rsidRPr="00A47B29" w:rsidRDefault="0077253D" w:rsidP="002B6428">
            <w:pPr>
              <w:pStyle w:val="TabletextrowsAgency"/>
              <w:spacing w:line="240" w:lineRule="auto"/>
              <w:rPr>
                <w:b/>
              </w:rPr>
            </w:pPr>
          </w:p>
        </w:tc>
        <w:tc>
          <w:tcPr>
            <w:tcW w:w="2989" w:type="pct"/>
            <w:shd w:val="clear" w:color="auto" w:fill="E1E3F2"/>
          </w:tcPr>
          <w:p w14:paraId="2C76F2F4" w14:textId="77777777" w:rsidR="007F21A2" w:rsidRPr="008839D2" w:rsidRDefault="007F21A2" w:rsidP="002B6428">
            <w:pPr>
              <w:pStyle w:val="TabletextrowsAgency"/>
              <w:spacing w:line="240" w:lineRule="auto"/>
              <w:rPr>
                <w:b/>
              </w:rPr>
            </w:pPr>
            <w:r w:rsidRPr="008839D2">
              <w:rPr>
                <w:b/>
              </w:rPr>
              <w:t xml:space="preserve">Comment: </w:t>
            </w:r>
          </w:p>
          <w:p w14:paraId="6A533F6C" w14:textId="49BA918F" w:rsidR="007F21A2" w:rsidRDefault="00B17754" w:rsidP="002B6428">
            <w:pPr>
              <w:pStyle w:val="TabletextrowsAgency"/>
              <w:spacing w:line="240" w:lineRule="auto"/>
            </w:pPr>
            <w:r w:rsidRPr="00A47B29">
              <w:t xml:space="preserve">EFPIA </w:t>
            </w:r>
            <w:r w:rsidR="0077253D" w:rsidRPr="00A47B29">
              <w:t>seek</w:t>
            </w:r>
            <w:r w:rsidR="00BC62A9">
              <w:t>s</w:t>
            </w:r>
            <w:r w:rsidR="0077253D" w:rsidRPr="00A47B29">
              <w:t xml:space="preserve"> clarification on country of occurrence vs. country of reporter and how this impacts the HA to which the case should be reported. The text here seems to be contradictory as it refers to the person who first reported the facts (who may be in a different country to the country of occurrence of the AE), whereas if there are multiple reporters it refers to the country of the source where the AE occurred. </w:t>
            </w:r>
          </w:p>
          <w:p w14:paraId="156EF996" w14:textId="77777777" w:rsidR="00BC62A9" w:rsidRPr="00A47B29" w:rsidRDefault="00BC62A9" w:rsidP="002B6428">
            <w:pPr>
              <w:pStyle w:val="TabletextrowsAgency"/>
              <w:spacing w:line="240" w:lineRule="auto"/>
            </w:pPr>
          </w:p>
          <w:p w14:paraId="16B508B3" w14:textId="77777777" w:rsidR="007F21A2" w:rsidRPr="00A47B29" w:rsidRDefault="00B17754" w:rsidP="002B6428">
            <w:pPr>
              <w:pStyle w:val="TabletextrowsAgency"/>
              <w:spacing w:line="240" w:lineRule="auto"/>
            </w:pPr>
            <w:r w:rsidRPr="00A47B29">
              <w:t>C</w:t>
            </w:r>
            <w:r w:rsidR="0077253D" w:rsidRPr="00A47B29">
              <w:t xml:space="preserve">larification on whether the reporting of ICSRs to HAs should always be based on the country of occurrence of the AE, or the country of occurrence of the primary source (which could be different). </w:t>
            </w:r>
          </w:p>
          <w:p w14:paraId="3A1B752C" w14:textId="77777777" w:rsidR="007F21A2" w:rsidRPr="00A47B29" w:rsidRDefault="0077253D" w:rsidP="002B6428">
            <w:pPr>
              <w:pStyle w:val="TabletextrowsAgency"/>
              <w:spacing w:line="240" w:lineRule="auto"/>
            </w:pPr>
            <w:r w:rsidRPr="00A47B29">
              <w:t xml:space="preserve">If reporting should be based on country of occurrence you could have a situation where the product does not have an MA in the country of occurrence and therefore would not be reported. </w:t>
            </w:r>
            <w:r w:rsidR="00B17754" w:rsidRPr="00A47B29">
              <w:t xml:space="preserve">EFPIA would propose that reporting should be based on the country where the drug was obtained. In the frame of ICH E2B (R3) implementation, the recommendation would be to ensure a consistency approach on </w:t>
            </w:r>
            <w:r w:rsidR="00B17754" w:rsidRPr="00A47B29">
              <w:lastRenderedPageBreak/>
              <w:t>this statement is done.</w:t>
            </w:r>
          </w:p>
          <w:p w14:paraId="4A6AF106" w14:textId="77777777" w:rsidR="00B17754" w:rsidRPr="00A47B29" w:rsidRDefault="00B17754" w:rsidP="002B6428">
            <w:pPr>
              <w:pStyle w:val="TabletextrowsAgency"/>
              <w:spacing w:line="240" w:lineRule="auto"/>
            </w:pPr>
          </w:p>
          <w:p w14:paraId="03AD5D6F" w14:textId="77777777" w:rsidR="007F21A2" w:rsidRPr="00A47B29" w:rsidRDefault="007F21A2" w:rsidP="002B6428">
            <w:pPr>
              <w:pStyle w:val="TabletextrowsAgency"/>
              <w:spacing w:line="240" w:lineRule="auto"/>
            </w:pPr>
            <w:r w:rsidRPr="008839D2">
              <w:rPr>
                <w:b/>
              </w:rPr>
              <w:t>Proposed change</w:t>
            </w:r>
            <w:r w:rsidRPr="00A47B29">
              <w:t xml:space="preserve"> (if any): </w:t>
            </w:r>
          </w:p>
          <w:p w14:paraId="2CE60E2B" w14:textId="77777777" w:rsidR="007F21A2" w:rsidRPr="00A47B29" w:rsidRDefault="00B17754" w:rsidP="002B6428">
            <w:pPr>
              <w:pStyle w:val="TabletextrowsAgency"/>
              <w:spacing w:line="240" w:lineRule="auto"/>
            </w:pPr>
            <w:r w:rsidRPr="00A47B29">
              <w:t>Replace the “country where the case occurr</w:t>
            </w:r>
            <w:r w:rsidR="002B6428" w:rsidRPr="00A47B29">
              <w:t>ed” by the “reporter’s country”</w:t>
            </w:r>
          </w:p>
        </w:tc>
        <w:tc>
          <w:tcPr>
            <w:tcW w:w="554" w:type="pct"/>
            <w:shd w:val="clear" w:color="auto" w:fill="E1E3F2"/>
          </w:tcPr>
          <w:p w14:paraId="10BA4CDC" w14:textId="77777777" w:rsidR="0077253D" w:rsidRPr="00A47B29" w:rsidRDefault="0077253D" w:rsidP="002B6428">
            <w:pPr>
              <w:pStyle w:val="TabletextrowsAgency"/>
              <w:spacing w:line="240" w:lineRule="auto"/>
            </w:pPr>
          </w:p>
        </w:tc>
      </w:tr>
      <w:tr w:rsidR="0077253D" w:rsidRPr="00A47B29" w14:paraId="0F282797" w14:textId="77777777" w:rsidTr="006D7B96">
        <w:tc>
          <w:tcPr>
            <w:tcW w:w="645" w:type="pct"/>
            <w:shd w:val="clear" w:color="auto" w:fill="E1E3F2"/>
          </w:tcPr>
          <w:p w14:paraId="21857098" w14:textId="0FF17B67" w:rsidR="0077253D" w:rsidRPr="00A47B29" w:rsidRDefault="00E57308" w:rsidP="002B6428">
            <w:pPr>
              <w:pStyle w:val="TabletextrowsAgency"/>
              <w:spacing w:line="240" w:lineRule="auto"/>
            </w:pPr>
            <w:r w:rsidRPr="00A47B29">
              <w:lastRenderedPageBreak/>
              <w:t>314-315</w:t>
            </w:r>
          </w:p>
        </w:tc>
        <w:tc>
          <w:tcPr>
            <w:tcW w:w="812" w:type="pct"/>
            <w:shd w:val="clear" w:color="auto" w:fill="E1E3F2"/>
          </w:tcPr>
          <w:p w14:paraId="173D2B26" w14:textId="77777777" w:rsidR="0077253D" w:rsidRPr="00A47B29" w:rsidRDefault="0077253D" w:rsidP="002B6428">
            <w:pPr>
              <w:pStyle w:val="TabletextrowsAgency"/>
              <w:spacing w:line="240" w:lineRule="auto"/>
              <w:rPr>
                <w:b/>
              </w:rPr>
            </w:pPr>
          </w:p>
        </w:tc>
        <w:tc>
          <w:tcPr>
            <w:tcW w:w="2989" w:type="pct"/>
            <w:shd w:val="clear" w:color="auto" w:fill="E1E3F2"/>
          </w:tcPr>
          <w:p w14:paraId="75B5A619" w14:textId="1A6959B9" w:rsidR="00BC62A9" w:rsidRPr="00A47B29" w:rsidRDefault="00E57308" w:rsidP="008839D2">
            <w:pPr>
              <w:pStyle w:val="TabletextrowsAgency"/>
              <w:spacing w:line="240" w:lineRule="auto"/>
              <w:rPr>
                <w:color w:val="000000"/>
              </w:rPr>
            </w:pPr>
            <w:r w:rsidRPr="008839D2">
              <w:rPr>
                <w:b/>
                <w:color w:val="000000"/>
              </w:rPr>
              <w:t>Comment</w:t>
            </w:r>
            <w:r w:rsidR="00BC62A9">
              <w:rPr>
                <w:color w:val="000000"/>
              </w:rPr>
              <w:t>:</w:t>
            </w:r>
          </w:p>
          <w:p w14:paraId="0F1286EC" w14:textId="77777777" w:rsidR="00E57308" w:rsidRPr="00A47B29" w:rsidRDefault="00E57308" w:rsidP="008839D2">
            <w:pPr>
              <w:pStyle w:val="TabletextrowsAgency"/>
              <w:spacing w:line="240" w:lineRule="auto"/>
              <w:rPr>
                <w:color w:val="000000"/>
              </w:rPr>
            </w:pPr>
            <w:r w:rsidRPr="00A47B29">
              <w:rPr>
                <w:color w:val="000000"/>
              </w:rPr>
              <w:t xml:space="preserve">The wording suggests that subsequent confirmation of occurrence of the event by a healthcare professional or a description of the event in medical documentation would imply a causal association with the medicinal product, regardless of whether or not an assessment of causality is provided. </w:t>
            </w:r>
          </w:p>
          <w:p w14:paraId="54CEC820" w14:textId="77777777" w:rsidR="00E57308" w:rsidRPr="00A47B29" w:rsidRDefault="00E57308" w:rsidP="008839D2">
            <w:pPr>
              <w:pStyle w:val="TabletextrowsAgency"/>
              <w:spacing w:line="240" w:lineRule="auto"/>
              <w:rPr>
                <w:color w:val="000000"/>
              </w:rPr>
            </w:pPr>
          </w:p>
          <w:p w14:paraId="1BE05CE7" w14:textId="77777777" w:rsidR="00E57308" w:rsidRPr="00A47B29" w:rsidRDefault="00E57308" w:rsidP="008839D2">
            <w:pPr>
              <w:pStyle w:val="TabletextrowsAgency"/>
              <w:spacing w:line="240" w:lineRule="auto"/>
              <w:rPr>
                <w:color w:val="000000"/>
              </w:rPr>
            </w:pPr>
            <w:r w:rsidRPr="00A47B29">
              <w:rPr>
                <w:color w:val="000000"/>
              </w:rPr>
              <w:t xml:space="preserve">In addition, using the documents cited in the draft Module, it is not clear </w:t>
            </w:r>
            <w:proofErr w:type="gramStart"/>
            <w:r w:rsidRPr="00A47B29">
              <w:rPr>
                <w:color w:val="000000"/>
              </w:rPr>
              <w:t>if  such</w:t>
            </w:r>
            <w:proofErr w:type="gramEnd"/>
            <w:r w:rsidRPr="00A47B29">
              <w:rPr>
                <w:color w:val="000000"/>
              </w:rPr>
              <w:t xml:space="preserve"> reports should be submitted whether or not the HCP provides a statement of a suspected causal relationship. </w:t>
            </w:r>
          </w:p>
          <w:p w14:paraId="0958C544" w14:textId="77777777" w:rsidR="00E57308" w:rsidRPr="00A47B29" w:rsidRDefault="00E57308" w:rsidP="008839D2">
            <w:pPr>
              <w:pStyle w:val="TabletextrowsAgency"/>
              <w:spacing w:line="240" w:lineRule="auto"/>
              <w:rPr>
                <w:color w:val="000000"/>
              </w:rPr>
            </w:pPr>
          </w:p>
          <w:p w14:paraId="2D946FC9" w14:textId="77777777" w:rsidR="00E57308" w:rsidRPr="00A47B29" w:rsidRDefault="00E57308" w:rsidP="008839D2">
            <w:pPr>
              <w:pStyle w:val="TabletextrowsAgency"/>
              <w:spacing w:line="240" w:lineRule="auto"/>
              <w:rPr>
                <w:color w:val="000000"/>
              </w:rPr>
            </w:pPr>
            <w:r w:rsidRPr="00A47B29">
              <w:rPr>
                <w:color w:val="000000"/>
              </w:rPr>
              <w:t xml:space="preserve">As per ICH–M2 EWG – </w:t>
            </w:r>
            <w:r w:rsidRPr="00A47B29">
              <w:rPr>
                <w:i/>
                <w:color w:val="000000"/>
              </w:rPr>
              <w:t>Electronic Transmission of Individual Case Safety Reports Message Specification</w:t>
            </w:r>
            <w:r w:rsidRPr="00A47B29">
              <w:rPr>
                <w:color w:val="000000"/>
              </w:rPr>
              <w:t xml:space="preserve"> (listed in section B.8 Reporting Modalities), the concept is linked just to the occurrence</w:t>
            </w:r>
            <w:r w:rsidRPr="00A47B29">
              <w:rPr>
                <w:b/>
                <w:color w:val="000000"/>
              </w:rPr>
              <w:t xml:space="preserve"> </w:t>
            </w:r>
            <w:r w:rsidRPr="00A47B29">
              <w:rPr>
                <w:color w:val="000000"/>
              </w:rPr>
              <w:t xml:space="preserve">and not necessary linked to the causal relationship that may be provided by the HCP. See ICH-M2 text below:  </w:t>
            </w:r>
          </w:p>
          <w:p w14:paraId="329140B2" w14:textId="77777777" w:rsidR="00E57308" w:rsidRPr="00A47B29" w:rsidRDefault="00E57308" w:rsidP="008839D2">
            <w:pPr>
              <w:pStyle w:val="TabletextrowsAgency"/>
              <w:spacing w:line="240" w:lineRule="auto"/>
              <w:rPr>
                <w:i/>
                <w:color w:val="000000"/>
              </w:rPr>
            </w:pPr>
          </w:p>
          <w:p w14:paraId="096BBBDE" w14:textId="77777777" w:rsidR="00E57308" w:rsidRPr="00A47B29" w:rsidRDefault="00E57308" w:rsidP="008839D2">
            <w:pPr>
              <w:pStyle w:val="TabletextrowsAgency"/>
              <w:spacing w:line="240" w:lineRule="auto"/>
              <w:rPr>
                <w:i/>
                <w:color w:val="000000"/>
              </w:rPr>
            </w:pPr>
            <w:r w:rsidRPr="00A47B29">
              <w:rPr>
                <w:i/>
                <w:color w:val="000000"/>
              </w:rPr>
              <w:t>“If an event is reported by a non-healthcare professional (e.g. lawyers, consumers), this data element indicates whether the occurrence of the event was subsequently confirmed by a healthcare professional. If the healthcare professional also provides an assessment of causality (related or not to the suspect drug), that should be recorded in G.k.9.”</w:t>
            </w:r>
          </w:p>
          <w:p w14:paraId="0512E6E7" w14:textId="77777777" w:rsidR="00E57308" w:rsidRPr="00A47B29" w:rsidRDefault="00E57308" w:rsidP="008839D2">
            <w:pPr>
              <w:pStyle w:val="TabletextrowsAgency"/>
              <w:spacing w:line="240" w:lineRule="auto"/>
              <w:rPr>
                <w:color w:val="000000"/>
              </w:rPr>
            </w:pPr>
          </w:p>
          <w:p w14:paraId="4130E8AF" w14:textId="77777777" w:rsidR="00E57308" w:rsidRPr="00A47B29" w:rsidRDefault="00E57308" w:rsidP="008839D2">
            <w:pPr>
              <w:pStyle w:val="TabletextrowsAgency"/>
              <w:spacing w:line="240" w:lineRule="auto"/>
              <w:rPr>
                <w:b/>
                <w:color w:val="000000"/>
              </w:rPr>
            </w:pPr>
            <w:r w:rsidRPr="00A47B29">
              <w:rPr>
                <w:color w:val="000000"/>
              </w:rPr>
              <w:t xml:space="preserve">Whereas per </w:t>
            </w:r>
            <w:r w:rsidRPr="00A47B29">
              <w:rPr>
                <w:i/>
                <w:color w:val="000000"/>
              </w:rPr>
              <w:t xml:space="preserve">Note for guidance - </w:t>
            </w:r>
            <w:proofErr w:type="spellStart"/>
            <w:r w:rsidRPr="00A47B29">
              <w:rPr>
                <w:i/>
                <w:color w:val="000000"/>
              </w:rPr>
              <w:t>EudraVigilance</w:t>
            </w:r>
            <w:proofErr w:type="spellEnd"/>
            <w:r w:rsidRPr="00A47B29">
              <w:rPr>
                <w:i/>
                <w:color w:val="000000"/>
              </w:rPr>
              <w:t xml:space="preserve"> Human - Processing of Safety Messages and Individual Case Safety Reports (ICSRs) (EMA/H/20665/04/Final Rev. 2) (also referred to as </w:t>
            </w:r>
            <w:proofErr w:type="spellStart"/>
            <w:r w:rsidRPr="00A47B29">
              <w:rPr>
                <w:i/>
                <w:color w:val="000000"/>
              </w:rPr>
              <w:t>EudraVigilance</w:t>
            </w:r>
            <w:proofErr w:type="spellEnd"/>
            <w:r w:rsidRPr="00A47B29">
              <w:rPr>
                <w:i/>
                <w:color w:val="000000"/>
              </w:rPr>
              <w:t xml:space="preserve"> Business Rules), </w:t>
            </w:r>
            <w:r w:rsidRPr="00A47B29">
              <w:rPr>
                <w:color w:val="000000"/>
              </w:rPr>
              <w:t>section</w:t>
            </w:r>
            <w:r w:rsidRPr="00A47B29">
              <w:rPr>
                <w:i/>
                <w:color w:val="000000"/>
              </w:rPr>
              <w:t xml:space="preserve"> 10, “Qualification and medically confirm”, (</w:t>
            </w:r>
            <w:r w:rsidRPr="00A47B29">
              <w:rPr>
                <w:color w:val="000000"/>
              </w:rPr>
              <w:t>cited</w:t>
            </w:r>
            <w:r w:rsidRPr="00A47B29">
              <w:rPr>
                <w:i/>
                <w:color w:val="000000"/>
              </w:rPr>
              <w:t xml:space="preserve"> in section </w:t>
            </w:r>
            <w:r w:rsidRPr="00A47B29">
              <w:rPr>
                <w:color w:val="000000"/>
              </w:rPr>
              <w:t xml:space="preserve">C.6.1. of Module VI: </w:t>
            </w:r>
            <w:r w:rsidRPr="00A47B29">
              <w:rPr>
                <w:i/>
                <w:color w:val="000000"/>
              </w:rPr>
              <w:t xml:space="preserve">Applicable guidelines, definitions, international formats, standards and terminologies), </w:t>
            </w:r>
            <w:r w:rsidRPr="00A47B29">
              <w:rPr>
                <w:color w:val="000000"/>
              </w:rPr>
              <w:t xml:space="preserve">a case is considered medically confirmed if the HCP suspects a causal relationship. </w:t>
            </w:r>
          </w:p>
          <w:p w14:paraId="0C5B6755" w14:textId="77777777" w:rsidR="00E57308" w:rsidRPr="00A47B29" w:rsidRDefault="00E57308" w:rsidP="008839D2">
            <w:pPr>
              <w:pStyle w:val="TabletextrowsAgency"/>
              <w:spacing w:line="240" w:lineRule="auto"/>
              <w:rPr>
                <w:color w:val="000000"/>
              </w:rPr>
            </w:pPr>
          </w:p>
          <w:p w14:paraId="2997CE9E" w14:textId="77777777" w:rsidR="00E57308" w:rsidRPr="00A47B29" w:rsidRDefault="00E57308" w:rsidP="008839D2">
            <w:pPr>
              <w:pStyle w:val="TabletextrowsAgency"/>
              <w:spacing w:line="240" w:lineRule="auto"/>
              <w:rPr>
                <w:color w:val="000000"/>
              </w:rPr>
            </w:pPr>
            <w:r w:rsidRPr="00A47B29">
              <w:rPr>
                <w:color w:val="000000"/>
              </w:rPr>
              <w:t>The intended meaning of “medically confirmed” for reports originally received from non-</w:t>
            </w:r>
            <w:proofErr w:type="gramStart"/>
            <w:r w:rsidRPr="00A47B29">
              <w:rPr>
                <w:color w:val="000000"/>
              </w:rPr>
              <w:t>HCPs  is</w:t>
            </w:r>
            <w:proofErr w:type="gramEnd"/>
            <w:r w:rsidRPr="00A47B29">
              <w:rPr>
                <w:color w:val="000000"/>
              </w:rPr>
              <w:t xml:space="preserve"> not clear. Likewise, it is not clear whether a causal relationship that may be provided by the HCP should be considered the driver for classifying the case as medically confirmed or not medically confirmed. </w:t>
            </w:r>
          </w:p>
          <w:p w14:paraId="3FDE59B7" w14:textId="77777777" w:rsidR="00E57308" w:rsidRDefault="00E57308" w:rsidP="008839D2">
            <w:pPr>
              <w:pStyle w:val="TabletextrowsAgency"/>
              <w:spacing w:line="240" w:lineRule="auto"/>
              <w:rPr>
                <w:b/>
                <w:color w:val="000000"/>
              </w:rPr>
            </w:pPr>
          </w:p>
          <w:p w14:paraId="4AC63D18" w14:textId="77777777" w:rsidR="00BC62A9" w:rsidRDefault="00BC62A9" w:rsidP="008839D2">
            <w:pPr>
              <w:pStyle w:val="TabletextrowsAgency"/>
              <w:spacing w:line="240" w:lineRule="auto"/>
              <w:rPr>
                <w:b/>
                <w:color w:val="000000"/>
              </w:rPr>
            </w:pPr>
          </w:p>
          <w:p w14:paraId="3222AA78" w14:textId="77777777" w:rsidR="00BC62A9" w:rsidRPr="008839D2" w:rsidRDefault="00BC62A9" w:rsidP="008839D2">
            <w:pPr>
              <w:pStyle w:val="TabletextrowsAgency"/>
              <w:spacing w:line="240" w:lineRule="auto"/>
              <w:rPr>
                <w:b/>
                <w:color w:val="000000"/>
              </w:rPr>
            </w:pPr>
          </w:p>
          <w:p w14:paraId="5024A4E9" w14:textId="77777777" w:rsidR="00E57308" w:rsidRPr="008839D2" w:rsidRDefault="00E57308" w:rsidP="008839D2">
            <w:pPr>
              <w:pStyle w:val="TabletextrowsAgency"/>
              <w:spacing w:line="240" w:lineRule="auto"/>
              <w:rPr>
                <w:b/>
                <w:color w:val="000000"/>
              </w:rPr>
            </w:pPr>
            <w:r w:rsidRPr="008839D2">
              <w:rPr>
                <w:b/>
                <w:color w:val="000000"/>
                <w:u w:val="single"/>
              </w:rPr>
              <w:lastRenderedPageBreak/>
              <w:t>Proposed changes</w:t>
            </w:r>
            <w:r w:rsidRPr="008839D2">
              <w:rPr>
                <w:b/>
                <w:color w:val="000000"/>
              </w:rPr>
              <w:t>:</w:t>
            </w:r>
          </w:p>
          <w:p w14:paraId="28D759E9" w14:textId="77777777" w:rsidR="00E57308" w:rsidRPr="00A47B29" w:rsidRDefault="00E57308" w:rsidP="008839D2">
            <w:pPr>
              <w:pStyle w:val="TabletextrowsAgency"/>
              <w:spacing w:line="240" w:lineRule="auto"/>
              <w:rPr>
                <w:color w:val="000000"/>
              </w:rPr>
            </w:pPr>
          </w:p>
          <w:p w14:paraId="68A0FC42" w14:textId="77777777" w:rsidR="00E57308" w:rsidRPr="00A47B29" w:rsidRDefault="00E57308" w:rsidP="008839D2">
            <w:pPr>
              <w:pStyle w:val="TabletextrowsAgency"/>
              <w:spacing w:line="240" w:lineRule="auto"/>
              <w:rPr>
                <w:color w:val="000000"/>
              </w:rPr>
            </w:pPr>
            <w:r w:rsidRPr="00A47B29">
              <w:rPr>
                <w:color w:val="000000"/>
              </w:rPr>
              <w:t>Revise lines 321-322 as follows, “</w:t>
            </w:r>
            <w:r w:rsidRPr="00A47B29">
              <w:rPr>
                <w:b/>
                <w:strike/>
                <w:color w:val="000000"/>
                <w:u w:val="single"/>
              </w:rPr>
              <w:t>Similarly a</w:t>
            </w:r>
            <w:r w:rsidRPr="00A47B29">
              <w:rPr>
                <w:b/>
                <w:color w:val="000000"/>
                <w:u w:val="single"/>
              </w:rPr>
              <w:t xml:space="preserve"> </w:t>
            </w:r>
            <w:proofErr w:type="spellStart"/>
            <w:r w:rsidRPr="00A47B29">
              <w:rPr>
                <w:b/>
                <w:color w:val="000000"/>
                <w:u w:val="single"/>
              </w:rPr>
              <w:t>A</w:t>
            </w:r>
            <w:proofErr w:type="spellEnd"/>
            <w:r w:rsidRPr="00A47B29">
              <w:rPr>
                <w:color w:val="000000"/>
              </w:rPr>
              <w:t xml:space="preserve"> report may </w:t>
            </w:r>
            <w:r w:rsidRPr="00A47B29">
              <w:rPr>
                <w:b/>
                <w:color w:val="000000"/>
                <w:u w:val="single"/>
              </w:rPr>
              <w:t>also</w:t>
            </w:r>
            <w:r w:rsidRPr="00A47B29">
              <w:rPr>
                <w:color w:val="000000"/>
              </w:rPr>
              <w:t xml:space="preserve"> be submitted by a medically qualified patient, friend, relative or carer of patient. In these situations, the reported information is considered medically confirmed.”</w:t>
            </w:r>
          </w:p>
          <w:p w14:paraId="02FA6E29" w14:textId="77777777" w:rsidR="00E57308" w:rsidRPr="00A47B29" w:rsidRDefault="00E57308" w:rsidP="008839D2">
            <w:pPr>
              <w:pStyle w:val="TabletextrowsAgency"/>
              <w:spacing w:line="240" w:lineRule="auto"/>
              <w:rPr>
                <w:i/>
                <w:color w:val="000000"/>
              </w:rPr>
            </w:pPr>
          </w:p>
          <w:p w14:paraId="5C60C9E0" w14:textId="77777777" w:rsidR="00E57308" w:rsidRPr="00A47B29" w:rsidRDefault="00E57308" w:rsidP="008839D2">
            <w:pPr>
              <w:pStyle w:val="TabletextrowsAgency"/>
              <w:spacing w:line="240" w:lineRule="auto"/>
              <w:rPr>
                <w:color w:val="000000"/>
              </w:rPr>
            </w:pPr>
            <w:r w:rsidRPr="00A47B29">
              <w:rPr>
                <w:color w:val="000000"/>
              </w:rPr>
              <w:t xml:space="preserve">Revise lines 325-329 as follows, “In the same way, where one or more suspected adverse reactions initially reported by a consumer is subsequently confirmed by a healthcare professional </w:t>
            </w:r>
            <w:r w:rsidRPr="00A47B29">
              <w:rPr>
                <w:color w:val="000000"/>
                <w:u w:val="single"/>
              </w:rPr>
              <w:t>or</w:t>
            </w:r>
            <w:r w:rsidRPr="00A47B29">
              <w:rPr>
                <w:color w:val="000000"/>
              </w:rPr>
              <w:t xml:space="preserve"> contains medical documentation that supports the occurrence of a suspected adverse reaction, the case should be considered medically confirmed. It should be updated at case level in line with ICH-</w:t>
            </w:r>
            <w:proofErr w:type="gramStart"/>
            <w:r w:rsidRPr="00A47B29">
              <w:rPr>
                <w:color w:val="000000"/>
              </w:rPr>
              <w:t>E2B(</w:t>
            </w:r>
            <w:proofErr w:type="gramEnd"/>
            <w:r w:rsidRPr="00A47B29">
              <w:rPr>
                <w:color w:val="000000"/>
              </w:rPr>
              <w:t xml:space="preserve">R2), or at adverse reaction level in accordance with ICH-E2B(R3) for each subsequently medically confirmed suspected adverse reaction. </w:t>
            </w:r>
            <w:r w:rsidRPr="00A47B29">
              <w:rPr>
                <w:b/>
                <w:color w:val="000000"/>
                <w:u w:val="single"/>
              </w:rPr>
              <w:t>A specific statement of suspected causality is not required in the medical documentation, either at the case level or at the level of each suspected adverse reaction that is considered medically confirmed</w:t>
            </w:r>
            <w:r w:rsidRPr="00A47B29">
              <w:rPr>
                <w:color w:val="000000"/>
              </w:rPr>
              <w:t>.”</w:t>
            </w:r>
          </w:p>
          <w:p w14:paraId="082D6BF3" w14:textId="77777777" w:rsidR="00E57308" w:rsidRPr="00A47B29" w:rsidRDefault="00E57308" w:rsidP="00E57308">
            <w:pPr>
              <w:pStyle w:val="TabletextrowsAgency"/>
              <w:spacing w:line="240" w:lineRule="auto"/>
              <w:rPr>
                <w:strike/>
              </w:rPr>
            </w:pPr>
          </w:p>
        </w:tc>
        <w:tc>
          <w:tcPr>
            <w:tcW w:w="554" w:type="pct"/>
            <w:shd w:val="clear" w:color="auto" w:fill="E1E3F2"/>
          </w:tcPr>
          <w:p w14:paraId="5192FE07" w14:textId="77777777" w:rsidR="0077253D" w:rsidRPr="00A47B29" w:rsidRDefault="0077253D" w:rsidP="002B6428">
            <w:pPr>
              <w:pStyle w:val="TabletextrowsAgency"/>
              <w:spacing w:line="240" w:lineRule="auto"/>
            </w:pPr>
          </w:p>
        </w:tc>
      </w:tr>
      <w:tr w:rsidR="0077253D" w:rsidRPr="00A47B29" w14:paraId="0271B283" w14:textId="77777777" w:rsidTr="006D7B96">
        <w:tc>
          <w:tcPr>
            <w:tcW w:w="645" w:type="pct"/>
            <w:shd w:val="clear" w:color="auto" w:fill="E1E3F2"/>
          </w:tcPr>
          <w:p w14:paraId="1283858E" w14:textId="77777777" w:rsidR="0077253D" w:rsidRPr="00A47B29" w:rsidRDefault="0077253D" w:rsidP="002B6428">
            <w:pPr>
              <w:pStyle w:val="TabletextrowsAgency"/>
              <w:spacing w:line="240" w:lineRule="auto"/>
            </w:pPr>
            <w:r w:rsidRPr="00A47B29">
              <w:lastRenderedPageBreak/>
              <w:t>408-409 and 413-416</w:t>
            </w:r>
          </w:p>
        </w:tc>
        <w:tc>
          <w:tcPr>
            <w:tcW w:w="812" w:type="pct"/>
            <w:shd w:val="clear" w:color="auto" w:fill="E1E3F2"/>
          </w:tcPr>
          <w:p w14:paraId="5AA746D1" w14:textId="77777777" w:rsidR="0077253D" w:rsidRPr="00A47B29" w:rsidRDefault="0077253D" w:rsidP="002B6428">
            <w:pPr>
              <w:pStyle w:val="TabletextrowsAgency"/>
              <w:spacing w:line="240" w:lineRule="auto"/>
              <w:rPr>
                <w:b/>
                <w:lang w:val="en-US"/>
              </w:rPr>
            </w:pPr>
          </w:p>
        </w:tc>
        <w:tc>
          <w:tcPr>
            <w:tcW w:w="2989" w:type="pct"/>
            <w:shd w:val="clear" w:color="auto" w:fill="E1E3F2"/>
          </w:tcPr>
          <w:p w14:paraId="5E549C89" w14:textId="77777777" w:rsidR="0077253D" w:rsidRPr="00A47B29" w:rsidRDefault="0077253D" w:rsidP="002B6428">
            <w:pPr>
              <w:pStyle w:val="TabletextrowsAgency"/>
              <w:spacing w:line="240" w:lineRule="auto"/>
            </w:pPr>
            <w:r w:rsidRPr="008839D2">
              <w:rPr>
                <w:b/>
              </w:rPr>
              <w:t>Comment:</w:t>
            </w:r>
            <w:r w:rsidRPr="00A47B29">
              <w:t xml:space="preserve"> As per new guidance, a notification spontaneously reported directly by patient/HCP and then also collected through an organised collection scheme such as PSP/ non Interventional Studies, should now be considered as unsolicited. </w:t>
            </w:r>
            <w:proofErr w:type="spellStart"/>
            <w:r w:rsidR="002C5479" w:rsidRPr="00A47B29">
              <w:t>EFPIA</w:t>
            </w:r>
            <w:r w:rsidRPr="00A47B29">
              <w:t>recommends</w:t>
            </w:r>
            <w:proofErr w:type="spellEnd"/>
            <w:r w:rsidRPr="00A47B29">
              <w:t xml:space="preserve"> considering such situation as a solicited report as the patient is included in an organised collection scheme.</w:t>
            </w:r>
          </w:p>
          <w:p w14:paraId="6F062116" w14:textId="77777777" w:rsidR="0077253D" w:rsidRPr="00A47B29" w:rsidRDefault="0077253D" w:rsidP="002B6428">
            <w:pPr>
              <w:pStyle w:val="TabletextrowsAgency"/>
              <w:spacing w:line="240" w:lineRule="auto"/>
            </w:pPr>
          </w:p>
          <w:p w14:paraId="593049B8"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2C88F415" w14:textId="77777777" w:rsidR="0077253D" w:rsidRPr="00A47B29" w:rsidRDefault="0077253D" w:rsidP="002B6428">
            <w:pPr>
              <w:pStyle w:val="TabletextrowsAgency"/>
              <w:spacing w:line="240" w:lineRule="auto"/>
            </w:pPr>
            <w:r w:rsidRPr="00A47B29">
              <w:t>Delete sentence in this section VI B.1.2.</w:t>
            </w:r>
          </w:p>
          <w:p w14:paraId="76F294E2" w14:textId="77777777" w:rsidR="0077253D" w:rsidRDefault="0077253D" w:rsidP="002B6428">
            <w:pPr>
              <w:pStyle w:val="TabletextrowsAgency"/>
              <w:spacing w:line="240" w:lineRule="auto"/>
            </w:pPr>
            <w:r w:rsidRPr="00A47B29">
              <w:t>Add this situation in the solicited reports section VI B.1.2.</w:t>
            </w:r>
          </w:p>
          <w:p w14:paraId="1D08941C" w14:textId="77777777" w:rsidR="00BC62A9" w:rsidRPr="00A47B29" w:rsidRDefault="00BC62A9" w:rsidP="002B6428">
            <w:pPr>
              <w:pStyle w:val="TabletextrowsAgency"/>
              <w:spacing w:line="240" w:lineRule="auto"/>
            </w:pPr>
          </w:p>
        </w:tc>
        <w:tc>
          <w:tcPr>
            <w:tcW w:w="554" w:type="pct"/>
            <w:shd w:val="clear" w:color="auto" w:fill="E1E3F2"/>
          </w:tcPr>
          <w:p w14:paraId="6D26BEC6" w14:textId="77777777" w:rsidR="0077253D" w:rsidRPr="00A47B29" w:rsidRDefault="0077253D" w:rsidP="002B6428">
            <w:pPr>
              <w:pStyle w:val="TabletextrowsAgency"/>
              <w:spacing w:line="240" w:lineRule="auto"/>
            </w:pPr>
          </w:p>
        </w:tc>
      </w:tr>
      <w:tr w:rsidR="0077253D" w:rsidRPr="00A47B29" w14:paraId="493EFC96" w14:textId="77777777" w:rsidTr="006D7B96">
        <w:tc>
          <w:tcPr>
            <w:tcW w:w="645" w:type="pct"/>
            <w:shd w:val="clear" w:color="auto" w:fill="E1E3F2"/>
          </w:tcPr>
          <w:p w14:paraId="5ED9F360" w14:textId="77777777" w:rsidR="0077253D" w:rsidRPr="00A47B29" w:rsidRDefault="0077253D" w:rsidP="002B6428">
            <w:pPr>
              <w:pStyle w:val="TabletextrowsAgency"/>
              <w:spacing w:line="240" w:lineRule="auto"/>
            </w:pPr>
            <w:r w:rsidRPr="00A47B29">
              <w:t>413-415</w:t>
            </w:r>
          </w:p>
        </w:tc>
        <w:tc>
          <w:tcPr>
            <w:tcW w:w="812" w:type="pct"/>
            <w:shd w:val="clear" w:color="auto" w:fill="E1E3F2"/>
          </w:tcPr>
          <w:p w14:paraId="6A5A9506" w14:textId="77777777" w:rsidR="0077253D" w:rsidRPr="00A47B29" w:rsidRDefault="0077253D" w:rsidP="002B6428">
            <w:pPr>
              <w:pStyle w:val="TabletextrowsAgency"/>
              <w:spacing w:line="240" w:lineRule="auto"/>
            </w:pPr>
          </w:p>
        </w:tc>
        <w:tc>
          <w:tcPr>
            <w:tcW w:w="2989" w:type="pct"/>
            <w:shd w:val="clear" w:color="auto" w:fill="E1E3F2"/>
          </w:tcPr>
          <w:p w14:paraId="3013EE48" w14:textId="77777777" w:rsidR="0077253D" w:rsidRDefault="0077253D" w:rsidP="002B6428">
            <w:pPr>
              <w:pStyle w:val="TabletextrowsAgency"/>
              <w:spacing w:line="240" w:lineRule="auto"/>
            </w:pPr>
            <w:r w:rsidRPr="008839D2">
              <w:rPr>
                <w:b/>
              </w:rPr>
              <w:t>Comment:</w:t>
            </w:r>
            <w:r w:rsidRPr="00A47B29">
              <w:t xml:space="preserve"> Unclear whether this sentence should be a bullet point (as per 399-412) so is stating that where these reports are collected, they should be reported spontaneously, or whether it is stating that if these ICSRs are collected by (or reported to) the company, they should not be reported to the EMA.</w:t>
            </w:r>
          </w:p>
          <w:p w14:paraId="53469364" w14:textId="77777777" w:rsidR="00BC62A9" w:rsidRPr="00A47B29" w:rsidRDefault="00BC62A9" w:rsidP="002B6428">
            <w:pPr>
              <w:pStyle w:val="TabletextrowsAgency"/>
              <w:spacing w:line="240" w:lineRule="auto"/>
            </w:pPr>
          </w:p>
          <w:p w14:paraId="559155BE" w14:textId="77777777" w:rsidR="00BC62A9" w:rsidRDefault="0077253D" w:rsidP="002B6428">
            <w:pPr>
              <w:pStyle w:val="TabletextrowsAgency"/>
              <w:spacing w:line="240" w:lineRule="auto"/>
            </w:pPr>
            <w:r w:rsidRPr="008839D2">
              <w:rPr>
                <w:b/>
              </w:rPr>
              <w:t>Proposed change:</w:t>
            </w:r>
            <w:r w:rsidRPr="00A47B29">
              <w:t xml:space="preserve"> </w:t>
            </w:r>
          </w:p>
          <w:p w14:paraId="0352FEC7" w14:textId="77777777" w:rsidR="00BC62A9" w:rsidRDefault="0077253D" w:rsidP="002B6428">
            <w:pPr>
              <w:pStyle w:val="TabletextrowsAgency"/>
              <w:spacing w:line="240" w:lineRule="auto"/>
            </w:pPr>
            <w:r w:rsidRPr="00A47B29">
              <w:t>Add bullet point</w:t>
            </w:r>
            <w:r w:rsidR="00BC62A9">
              <w:t xml:space="preserve">: </w:t>
            </w:r>
          </w:p>
          <w:p w14:paraId="2C9CAFF7" w14:textId="3E4D0FE5" w:rsidR="0077253D" w:rsidRPr="008839D2" w:rsidRDefault="0077253D" w:rsidP="008839D2">
            <w:pPr>
              <w:pStyle w:val="TabletextrowsAgency"/>
              <w:numPr>
                <w:ilvl w:val="0"/>
                <w:numId w:val="52"/>
              </w:numPr>
              <w:spacing w:line="240" w:lineRule="auto"/>
            </w:pPr>
            <w:r w:rsidRPr="00A47B29">
              <w:rPr>
                <w:rFonts w:cs="Arial"/>
                <w:color w:val="000000"/>
              </w:rPr>
              <w:t xml:space="preserve">Reports of suspected adverse reactions originating from compassionate use or named patient use conducted in a country where the active collection of adverse events occurring in </w:t>
            </w:r>
            <w:r w:rsidRPr="00A47B29">
              <w:rPr>
                <w:rFonts w:cs="Arial"/>
                <w:color w:val="000000"/>
              </w:rPr>
              <w:lastRenderedPageBreak/>
              <w:t>these programmes is not required (see VI.C.1.2.2. and VI.C.6.2.3.7. subsection 2).</w:t>
            </w:r>
          </w:p>
          <w:p w14:paraId="07A9179A" w14:textId="439341E0" w:rsidR="00BC62A9" w:rsidRPr="00A47B29" w:rsidRDefault="00BC62A9" w:rsidP="008839D2">
            <w:pPr>
              <w:pStyle w:val="TabletextrowsAgency"/>
              <w:numPr>
                <w:ilvl w:val="0"/>
                <w:numId w:val="52"/>
              </w:numPr>
              <w:spacing w:line="240" w:lineRule="auto"/>
            </w:pPr>
          </w:p>
        </w:tc>
        <w:tc>
          <w:tcPr>
            <w:tcW w:w="554" w:type="pct"/>
            <w:shd w:val="clear" w:color="auto" w:fill="E1E3F2"/>
          </w:tcPr>
          <w:p w14:paraId="7CFB2172" w14:textId="77777777" w:rsidR="0077253D" w:rsidRPr="00A47B29" w:rsidRDefault="0077253D" w:rsidP="002B6428">
            <w:pPr>
              <w:pStyle w:val="TabletextrowsAgency"/>
              <w:spacing w:line="240" w:lineRule="auto"/>
            </w:pPr>
          </w:p>
        </w:tc>
      </w:tr>
      <w:tr w:rsidR="0077253D" w:rsidRPr="00A47B29" w14:paraId="4D73FC97" w14:textId="77777777" w:rsidTr="006D7B96">
        <w:tc>
          <w:tcPr>
            <w:tcW w:w="645" w:type="pct"/>
            <w:shd w:val="clear" w:color="auto" w:fill="E1E3F2"/>
          </w:tcPr>
          <w:p w14:paraId="106CEF2C" w14:textId="2204C7F3" w:rsidR="0077253D" w:rsidRPr="00A47B29" w:rsidRDefault="0077253D" w:rsidP="002B6428">
            <w:pPr>
              <w:pStyle w:val="TabletextrowsAgency"/>
              <w:spacing w:line="240" w:lineRule="auto"/>
            </w:pPr>
            <w:r w:rsidRPr="00A47B29">
              <w:lastRenderedPageBreak/>
              <w:t>420-425</w:t>
            </w:r>
          </w:p>
        </w:tc>
        <w:tc>
          <w:tcPr>
            <w:tcW w:w="812" w:type="pct"/>
            <w:shd w:val="clear" w:color="auto" w:fill="E1E3F2"/>
          </w:tcPr>
          <w:p w14:paraId="3E2014F2" w14:textId="77777777" w:rsidR="0077253D" w:rsidRPr="00A47B29" w:rsidRDefault="0077253D" w:rsidP="002B6428">
            <w:pPr>
              <w:pStyle w:val="TabletextrowsAgency"/>
              <w:spacing w:line="240" w:lineRule="auto"/>
              <w:rPr>
                <w:b/>
              </w:rPr>
            </w:pPr>
          </w:p>
        </w:tc>
        <w:tc>
          <w:tcPr>
            <w:tcW w:w="2989" w:type="pct"/>
            <w:shd w:val="clear" w:color="auto" w:fill="E1E3F2"/>
          </w:tcPr>
          <w:p w14:paraId="6FD056F6" w14:textId="77777777" w:rsidR="0077253D" w:rsidRPr="008839D2" w:rsidRDefault="0077253D" w:rsidP="002B6428">
            <w:pPr>
              <w:pStyle w:val="TabletextrowsAgency"/>
              <w:spacing w:line="240" w:lineRule="auto"/>
              <w:rPr>
                <w:b/>
              </w:rPr>
            </w:pPr>
            <w:r w:rsidRPr="008839D2">
              <w:rPr>
                <w:b/>
              </w:rPr>
              <w:t>Comment:</w:t>
            </w:r>
          </w:p>
          <w:p w14:paraId="26A50D69" w14:textId="77777777" w:rsidR="0077253D" w:rsidRPr="00A47B29" w:rsidRDefault="0077253D" w:rsidP="002B6428">
            <w:pPr>
              <w:pStyle w:val="TabletextrowsAgency"/>
              <w:spacing w:line="240" w:lineRule="auto"/>
            </w:pPr>
            <w:r w:rsidRPr="00A47B29">
              <w:t xml:space="preserve"> “Marketing authorisation holders are therefore expected to maintain awareness of possible publications through a systematic literature review of widely used reference databases (e.g. Medline, </w:t>
            </w:r>
            <w:proofErr w:type="spellStart"/>
            <w:r w:rsidRPr="00A47B29">
              <w:t>Excerpta</w:t>
            </w:r>
            <w:proofErr w:type="spellEnd"/>
            <w:r w:rsidRPr="00A47B29">
              <w:t xml:space="preserve"> </w:t>
            </w:r>
            <w:proofErr w:type="spellStart"/>
            <w:r w:rsidRPr="00A47B29">
              <w:t>Medica</w:t>
            </w:r>
            <w:proofErr w:type="spellEnd"/>
            <w:r w:rsidRPr="00A47B29">
              <w:t xml:space="preserve"> or </w:t>
            </w:r>
            <w:proofErr w:type="spellStart"/>
            <w:r w:rsidRPr="00A47B29">
              <w:t>Embase</w:t>
            </w:r>
            <w:proofErr w:type="spellEnd"/>
            <w:r w:rsidRPr="00A47B29">
              <w:t xml:space="preserve">) no less frequently than once a week.” </w:t>
            </w:r>
          </w:p>
          <w:p w14:paraId="25003A4E" w14:textId="77777777" w:rsidR="0077253D" w:rsidRPr="00A47B29" w:rsidRDefault="0077253D" w:rsidP="002B6428">
            <w:pPr>
              <w:pStyle w:val="TabletextrowsAgency"/>
              <w:spacing w:line="240" w:lineRule="auto"/>
            </w:pPr>
          </w:p>
          <w:p w14:paraId="14C98EEA" w14:textId="62F2D8E7" w:rsidR="0077253D" w:rsidRPr="008839D2" w:rsidRDefault="0077253D" w:rsidP="002B6428">
            <w:pPr>
              <w:pStyle w:val="TabletextrowsAgency"/>
              <w:spacing w:line="240" w:lineRule="auto"/>
              <w:rPr>
                <w:b/>
              </w:rPr>
            </w:pPr>
            <w:r w:rsidRPr="008839D2">
              <w:rPr>
                <w:b/>
              </w:rPr>
              <w:t>Proposed change</w:t>
            </w:r>
            <w:r w:rsidR="00BC62A9" w:rsidRPr="008839D2">
              <w:rPr>
                <w:b/>
              </w:rPr>
              <w:t>:</w:t>
            </w:r>
          </w:p>
          <w:p w14:paraId="19780677" w14:textId="77777777" w:rsidR="0077253D" w:rsidRDefault="0077253D" w:rsidP="002B6428">
            <w:pPr>
              <w:pStyle w:val="TabletextrowsAgency"/>
              <w:spacing w:line="240" w:lineRule="auto"/>
            </w:pPr>
            <w:r w:rsidRPr="00A47B29">
              <w:t>It would be useful to amend the text to add a caveat about the change to the MAH requirements, when global literatures searches of the databases mentioned in the text are being conducted by the EMA.</w:t>
            </w:r>
          </w:p>
          <w:p w14:paraId="137C72EA" w14:textId="77777777" w:rsidR="00BC62A9" w:rsidRPr="00A47B29" w:rsidRDefault="00BC62A9" w:rsidP="002B6428">
            <w:pPr>
              <w:pStyle w:val="TabletextrowsAgency"/>
              <w:spacing w:line="240" w:lineRule="auto"/>
            </w:pPr>
          </w:p>
        </w:tc>
        <w:tc>
          <w:tcPr>
            <w:tcW w:w="554" w:type="pct"/>
            <w:shd w:val="clear" w:color="auto" w:fill="E1E3F2"/>
          </w:tcPr>
          <w:p w14:paraId="28512E8F" w14:textId="77777777" w:rsidR="0077253D" w:rsidRPr="00A47B29" w:rsidRDefault="0077253D" w:rsidP="002B6428">
            <w:pPr>
              <w:pStyle w:val="TabletextrowsAgency"/>
              <w:spacing w:line="240" w:lineRule="auto"/>
            </w:pPr>
          </w:p>
        </w:tc>
      </w:tr>
      <w:tr w:rsidR="0077253D" w:rsidRPr="00A47B29" w14:paraId="75F77658" w14:textId="77777777" w:rsidTr="006D7B96">
        <w:tc>
          <w:tcPr>
            <w:tcW w:w="645" w:type="pct"/>
            <w:shd w:val="clear" w:color="auto" w:fill="E1E3F2"/>
          </w:tcPr>
          <w:p w14:paraId="75AE021F" w14:textId="77777777" w:rsidR="0077253D" w:rsidRPr="00A47B29" w:rsidRDefault="0077253D" w:rsidP="002B6428">
            <w:pPr>
              <w:pStyle w:val="TabletextrowsAgency"/>
              <w:spacing w:line="240" w:lineRule="auto"/>
            </w:pPr>
            <w:r w:rsidRPr="00A47B29">
              <w:t>438-439</w:t>
            </w:r>
          </w:p>
        </w:tc>
        <w:tc>
          <w:tcPr>
            <w:tcW w:w="812" w:type="pct"/>
            <w:shd w:val="clear" w:color="auto" w:fill="E1E3F2"/>
          </w:tcPr>
          <w:p w14:paraId="2F94543A" w14:textId="77777777" w:rsidR="0077253D" w:rsidRPr="00A47B29" w:rsidRDefault="0077253D" w:rsidP="002B6428">
            <w:pPr>
              <w:pStyle w:val="TabletextrowsAgency"/>
              <w:spacing w:line="240" w:lineRule="auto"/>
              <w:rPr>
                <w:b/>
                <w:lang w:val="en-US"/>
              </w:rPr>
            </w:pPr>
          </w:p>
        </w:tc>
        <w:tc>
          <w:tcPr>
            <w:tcW w:w="2989" w:type="pct"/>
            <w:shd w:val="clear" w:color="auto" w:fill="E1E3F2"/>
          </w:tcPr>
          <w:p w14:paraId="686FFD60" w14:textId="77777777" w:rsidR="0077253D" w:rsidRPr="00A47B29" w:rsidRDefault="0077253D" w:rsidP="002B6428">
            <w:pPr>
              <w:pStyle w:val="TabletextrowsAgency"/>
              <w:spacing w:line="240" w:lineRule="auto"/>
            </w:pPr>
            <w:r w:rsidRPr="008839D2">
              <w:rPr>
                <w:b/>
              </w:rPr>
              <w:t>Comment:</w:t>
            </w:r>
            <w:r w:rsidRPr="00A47B29">
              <w:t xml:space="preserve"> </w:t>
            </w:r>
            <w:r w:rsidR="002C5479" w:rsidRPr="00A47B29">
              <w:t>EFPIA</w:t>
            </w:r>
            <w:r w:rsidR="000417D5" w:rsidRPr="00A47B29">
              <w:t xml:space="preserve"> </w:t>
            </w:r>
            <w:r w:rsidRPr="00A47B29">
              <w:t>would recommend adding a statement to mention that this guidance applies only when the case is firstly received as a publication.</w:t>
            </w:r>
          </w:p>
          <w:p w14:paraId="2B583095" w14:textId="77777777" w:rsidR="0077253D" w:rsidRPr="00A47B29" w:rsidRDefault="0077253D" w:rsidP="002B6428">
            <w:pPr>
              <w:pStyle w:val="TabletextrowsAgency"/>
              <w:spacing w:line="240" w:lineRule="auto"/>
            </w:pPr>
          </w:p>
          <w:p w14:paraId="714C7C66"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12175B11" w14:textId="77777777" w:rsidR="0077253D" w:rsidRDefault="0077253D" w:rsidP="002B6428">
            <w:pPr>
              <w:pStyle w:val="TabletextrowsAgency"/>
              <w:spacing w:line="240" w:lineRule="auto"/>
            </w:pPr>
            <w:r w:rsidRPr="00A47B29">
              <w:t>Relevant medical information should be provided, the first publication author(s) should be considered as the primary source(s)</w:t>
            </w:r>
            <w:r w:rsidRPr="00A47B29">
              <w:rPr>
                <w:b/>
              </w:rPr>
              <w:t>. If the case was initially received as a publicatio</w:t>
            </w:r>
            <w:r w:rsidR="00732CBC" w:rsidRPr="00A47B29">
              <w:rPr>
                <w:b/>
              </w:rPr>
              <w:t xml:space="preserve">n, it should also considered as </w:t>
            </w:r>
            <w:r w:rsidRPr="00A47B29">
              <w:t xml:space="preserve">the primary source for regulatory purposes in line </w:t>
            </w:r>
            <w:proofErr w:type="gramStart"/>
            <w:r w:rsidRPr="00A47B29">
              <w:t>with  ICH</w:t>
            </w:r>
            <w:proofErr w:type="gramEnd"/>
            <w:r w:rsidRPr="00A47B29">
              <w:t>-E2B(R3) (see VI.A.2.3.).</w:t>
            </w:r>
          </w:p>
          <w:p w14:paraId="1E4D3EB5" w14:textId="77777777" w:rsidR="00BC62A9" w:rsidRPr="00A47B29" w:rsidRDefault="00BC62A9" w:rsidP="002B6428">
            <w:pPr>
              <w:pStyle w:val="TabletextrowsAgency"/>
              <w:spacing w:line="240" w:lineRule="auto"/>
              <w:rPr>
                <w:color w:val="FF0000"/>
              </w:rPr>
            </w:pPr>
          </w:p>
        </w:tc>
        <w:tc>
          <w:tcPr>
            <w:tcW w:w="554" w:type="pct"/>
            <w:shd w:val="clear" w:color="auto" w:fill="E1E3F2"/>
          </w:tcPr>
          <w:p w14:paraId="146B5DBA" w14:textId="77777777" w:rsidR="0077253D" w:rsidRPr="00A47B29" w:rsidRDefault="0077253D" w:rsidP="002B6428">
            <w:pPr>
              <w:pStyle w:val="TabletextrowsAgency"/>
              <w:spacing w:line="240" w:lineRule="auto"/>
            </w:pPr>
          </w:p>
        </w:tc>
      </w:tr>
      <w:tr w:rsidR="0077253D" w:rsidRPr="00A47B29" w14:paraId="2AE59B2A" w14:textId="77777777" w:rsidTr="006D7B96">
        <w:tc>
          <w:tcPr>
            <w:tcW w:w="645" w:type="pct"/>
            <w:shd w:val="clear" w:color="auto" w:fill="E1E3F2"/>
          </w:tcPr>
          <w:p w14:paraId="3183FCA4" w14:textId="77777777" w:rsidR="0077253D" w:rsidRPr="00A47B29" w:rsidRDefault="0077253D" w:rsidP="002B6428">
            <w:pPr>
              <w:pStyle w:val="TabletextrowsAgency"/>
              <w:spacing w:line="240" w:lineRule="auto"/>
            </w:pPr>
            <w:r w:rsidRPr="00A47B29">
              <w:t>469/471</w:t>
            </w:r>
          </w:p>
        </w:tc>
        <w:tc>
          <w:tcPr>
            <w:tcW w:w="812" w:type="pct"/>
            <w:shd w:val="clear" w:color="auto" w:fill="E1E3F2"/>
          </w:tcPr>
          <w:p w14:paraId="2F7FDDFF" w14:textId="77777777" w:rsidR="0077253D" w:rsidRPr="00A47B29" w:rsidRDefault="0077253D" w:rsidP="002B6428">
            <w:pPr>
              <w:pStyle w:val="TabletextrowsAgency"/>
              <w:spacing w:line="240" w:lineRule="auto"/>
              <w:rPr>
                <w:b/>
                <w:lang w:val="en-US"/>
              </w:rPr>
            </w:pPr>
          </w:p>
        </w:tc>
        <w:tc>
          <w:tcPr>
            <w:tcW w:w="2989" w:type="pct"/>
            <w:shd w:val="clear" w:color="auto" w:fill="E1E3F2"/>
          </w:tcPr>
          <w:p w14:paraId="57743EE0" w14:textId="77777777" w:rsidR="0077253D" w:rsidRPr="00A47B29" w:rsidRDefault="0077253D" w:rsidP="002B6428">
            <w:pPr>
              <w:pStyle w:val="TabletextrowsAgency"/>
              <w:spacing w:line="240" w:lineRule="auto"/>
            </w:pPr>
            <w:r w:rsidRPr="008839D2">
              <w:rPr>
                <w:b/>
              </w:rPr>
              <w:t>Comment:</w:t>
            </w:r>
            <w:r w:rsidRPr="00A47B29">
              <w:t xml:space="preserve"> “In absence of any reporter identifier, the country where the information was received, or where the review took place, should be used as identifier and as the primary source country”. </w:t>
            </w:r>
          </w:p>
          <w:p w14:paraId="219CFCE8" w14:textId="77777777" w:rsidR="0077253D" w:rsidRPr="00A47B29" w:rsidRDefault="0077253D" w:rsidP="002B6428">
            <w:pPr>
              <w:pStyle w:val="TabletextrowsAgency"/>
              <w:spacing w:line="240" w:lineRule="auto"/>
            </w:pPr>
            <w:r w:rsidRPr="00A47B29">
              <w:t>This reporter identifier information is relevant not only for information coming from internet or digital media</w:t>
            </w:r>
            <w:r w:rsidR="000417D5" w:rsidRPr="00A47B29">
              <w:t>,</w:t>
            </w:r>
            <w:r w:rsidRPr="00A47B29">
              <w:t xml:space="preserve"> </w:t>
            </w:r>
            <w:r w:rsidR="000417D5" w:rsidRPr="00A47B29">
              <w:t>EFPIA</w:t>
            </w:r>
            <w:r w:rsidRPr="00A47B29">
              <w:t xml:space="preserve"> would recommend adding this statement in section VI. B.2 validation of reports </w:t>
            </w:r>
          </w:p>
          <w:p w14:paraId="1E9F087B" w14:textId="77777777" w:rsidR="0077253D" w:rsidRPr="00A47B29" w:rsidRDefault="0077253D" w:rsidP="002B6428">
            <w:pPr>
              <w:pStyle w:val="TabletextrowsAgency"/>
              <w:spacing w:line="240" w:lineRule="auto"/>
            </w:pPr>
          </w:p>
          <w:p w14:paraId="250D67D4" w14:textId="77777777" w:rsidR="0077253D" w:rsidRDefault="0077253D" w:rsidP="002B6428">
            <w:pPr>
              <w:pStyle w:val="TabletextrowsAgency"/>
              <w:spacing w:line="240" w:lineRule="auto"/>
            </w:pPr>
            <w:r w:rsidRPr="008839D2">
              <w:rPr>
                <w:b/>
              </w:rPr>
              <w:t>Proposed change</w:t>
            </w:r>
            <w:r w:rsidRPr="00A47B29">
              <w:t xml:space="preserve"> (if any)</w:t>
            </w:r>
            <w:r w:rsidR="002B6428" w:rsidRPr="00A47B29">
              <w:t xml:space="preserve">: Move sentence after line 519 </w:t>
            </w:r>
          </w:p>
          <w:p w14:paraId="56151300" w14:textId="77777777" w:rsidR="00BC62A9" w:rsidRPr="00A47B29" w:rsidRDefault="00BC62A9" w:rsidP="002B6428">
            <w:pPr>
              <w:pStyle w:val="TabletextrowsAgency"/>
              <w:spacing w:line="240" w:lineRule="auto"/>
            </w:pPr>
          </w:p>
        </w:tc>
        <w:tc>
          <w:tcPr>
            <w:tcW w:w="554" w:type="pct"/>
            <w:shd w:val="clear" w:color="auto" w:fill="E1E3F2"/>
          </w:tcPr>
          <w:p w14:paraId="0186C94F" w14:textId="77777777" w:rsidR="0077253D" w:rsidRPr="00A47B29" w:rsidRDefault="00E82A43" w:rsidP="002B6428">
            <w:pPr>
              <w:pStyle w:val="TabletextrowsAgency"/>
              <w:spacing w:line="240" w:lineRule="auto"/>
            </w:pPr>
            <w:r w:rsidRPr="00A47B29">
              <w:rPr>
                <w:noProof/>
                <w:lang w:val="en-US" w:eastAsia="en-US"/>
              </w:rPr>
              <mc:AlternateContent>
                <mc:Choice Requires="wpi">
                  <w:drawing>
                    <wp:anchor distT="0" distB="0" distL="114300" distR="114300" simplePos="0" relativeHeight="251663360" behindDoc="0" locked="0" layoutInCell="1" allowOverlap="1" wp14:anchorId="337CAF09" wp14:editId="5153B1F4">
                      <wp:simplePos x="0" y="0"/>
                      <wp:positionH relativeFrom="column">
                        <wp:posOffset>2446988</wp:posOffset>
                      </wp:positionH>
                      <wp:positionV relativeFrom="paragraph">
                        <wp:posOffset>1112069</wp:posOffset>
                      </wp:positionV>
                      <wp:extent cx="40680" cy="30960"/>
                      <wp:effectExtent l="76200" t="76200" r="60960" b="71120"/>
                      <wp:wrapNone/>
                      <wp:docPr id="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40680" cy="30960"/>
                            </w14:xfrm>
                          </w14:contentPart>
                        </a:graphicData>
                      </a:graphic>
                    </wp:anchor>
                  </w:drawing>
                </mc:Choice>
                <mc:Fallback xmlns:w15="http://schemas.microsoft.com/office/word/2012/wordml">
                  <w:pict>
                    <v:shape id="Ink 7" o:spid="_x0000_s1026" type="#_x0000_t75" style="position:absolute;margin-left:191.9pt;margin-top:86.9pt;width:4.7pt;height:3.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">
                      <v:imagedata r:id="rId17" o:title=""/>
                    </v:shape>
                  </w:pict>
                </mc:Fallback>
              </mc:AlternateContent>
            </w:r>
          </w:p>
        </w:tc>
      </w:tr>
      <w:tr w:rsidR="00075906" w:rsidRPr="00A47B29" w14:paraId="5A9D9452" w14:textId="77777777" w:rsidTr="006D7B96">
        <w:tc>
          <w:tcPr>
            <w:tcW w:w="645" w:type="pct"/>
            <w:shd w:val="clear" w:color="auto" w:fill="E1E3F2"/>
          </w:tcPr>
          <w:p w14:paraId="457E6E54" w14:textId="77777777" w:rsidR="00075906" w:rsidRPr="00A47B29" w:rsidRDefault="00075906" w:rsidP="002B6428">
            <w:pPr>
              <w:pStyle w:val="TabletextrowsAgency"/>
              <w:spacing w:line="240" w:lineRule="auto"/>
            </w:pPr>
          </w:p>
        </w:tc>
        <w:tc>
          <w:tcPr>
            <w:tcW w:w="812" w:type="pct"/>
            <w:shd w:val="clear" w:color="auto" w:fill="E1E3F2"/>
          </w:tcPr>
          <w:p w14:paraId="1E5B6A37" w14:textId="77777777" w:rsidR="00075906" w:rsidRPr="00A47B29" w:rsidRDefault="00075906" w:rsidP="002B6428">
            <w:pPr>
              <w:pStyle w:val="TabletextrowsAgency"/>
              <w:spacing w:line="240" w:lineRule="auto"/>
              <w:rPr>
                <w:b/>
                <w:lang w:val="en-US"/>
              </w:rPr>
            </w:pPr>
          </w:p>
        </w:tc>
        <w:tc>
          <w:tcPr>
            <w:tcW w:w="2989" w:type="pct"/>
            <w:shd w:val="clear" w:color="auto" w:fill="E1E3F2"/>
          </w:tcPr>
          <w:p w14:paraId="34068C1C" w14:textId="77777777" w:rsidR="00075906" w:rsidRPr="00A47B29" w:rsidRDefault="00075906" w:rsidP="00075906">
            <w:pPr>
              <w:pStyle w:val="TabletextrowsAgency"/>
              <w:spacing w:line="240" w:lineRule="auto"/>
            </w:pPr>
            <w:r w:rsidRPr="008839D2">
              <w:rPr>
                <w:b/>
              </w:rPr>
              <w:t>Comment:</w:t>
            </w:r>
            <w:r w:rsidRPr="00A47B29">
              <w:t xml:space="preserve"> T</w:t>
            </w:r>
            <w:r w:rsidRPr="00A47B29">
              <w:rPr>
                <w:lang w:eastAsia="en-US"/>
              </w:rPr>
              <w:t>o add the following patient qualifiers corresponding to patient E2B R3 fields that may also be considered as qualifiers.</w:t>
            </w:r>
          </w:p>
          <w:p w14:paraId="7A39D6A0" w14:textId="77777777" w:rsidR="00075906" w:rsidRPr="00A47B29" w:rsidRDefault="00075906" w:rsidP="00075906">
            <w:pPr>
              <w:pStyle w:val="TabletextrowsAgency"/>
              <w:spacing w:line="240" w:lineRule="auto"/>
            </w:pPr>
            <w:r w:rsidRPr="008839D2">
              <w:rPr>
                <w:b/>
              </w:rPr>
              <w:t>Proposed change</w:t>
            </w:r>
            <w:r w:rsidRPr="00A47B29">
              <w:t xml:space="preserve"> (if any):</w:t>
            </w:r>
          </w:p>
          <w:p w14:paraId="17EBAAC5" w14:textId="77777777" w:rsidR="00075906" w:rsidRPr="00A47B29" w:rsidRDefault="00075906" w:rsidP="00075906">
            <w:pPr>
              <w:autoSpaceDE w:val="0"/>
              <w:autoSpaceDN w:val="0"/>
              <w:adjustRightInd w:val="0"/>
              <w:ind w:left="369" w:hanging="369"/>
              <w:rPr>
                <w:lang w:eastAsia="en-US"/>
              </w:rPr>
            </w:pPr>
            <w:r w:rsidRPr="00A47B29">
              <w:rPr>
                <w:lang w:eastAsia="en-US"/>
              </w:rPr>
              <w:t xml:space="preserve">-   To include qualifiers such </w:t>
            </w:r>
            <w:proofErr w:type="spellStart"/>
            <w:r w:rsidRPr="00A47B29">
              <w:rPr>
                <w:lang w:eastAsia="en-US"/>
              </w:rPr>
              <w:t>eg</w:t>
            </w:r>
            <w:proofErr w:type="spellEnd"/>
            <w:r w:rsidRPr="00A47B29">
              <w:rPr>
                <w:lang w:eastAsia="en-US"/>
              </w:rPr>
              <w:t xml:space="preserve">. </w:t>
            </w:r>
            <w:proofErr w:type="gramStart"/>
            <w:r w:rsidRPr="00A47B29">
              <w:rPr>
                <w:lang w:eastAsia="en-US"/>
              </w:rPr>
              <w:t>weight</w:t>
            </w:r>
            <w:proofErr w:type="gramEnd"/>
            <w:r w:rsidRPr="00A47B29">
              <w:rPr>
                <w:lang w:eastAsia="en-US"/>
              </w:rPr>
              <w:t xml:space="preserve">, height, medical or product history, cause of death, information on parent (for </w:t>
            </w:r>
            <w:proofErr w:type="spellStart"/>
            <w:r w:rsidRPr="00A47B29">
              <w:rPr>
                <w:lang w:eastAsia="en-US"/>
              </w:rPr>
              <w:t>fetus</w:t>
            </w:r>
            <w:proofErr w:type="spellEnd"/>
            <w:r w:rsidRPr="00A47B29">
              <w:rPr>
                <w:lang w:eastAsia="en-US"/>
              </w:rPr>
              <w:t>/child case)</w:t>
            </w:r>
          </w:p>
          <w:p w14:paraId="70B080FD" w14:textId="77777777" w:rsidR="00075906" w:rsidRDefault="00075906" w:rsidP="00075906">
            <w:pPr>
              <w:autoSpaceDE w:val="0"/>
              <w:autoSpaceDN w:val="0"/>
              <w:adjustRightInd w:val="0"/>
              <w:ind w:left="720" w:hanging="360"/>
              <w:rPr>
                <w:lang w:eastAsia="en-US"/>
              </w:rPr>
            </w:pPr>
            <w:r w:rsidRPr="00A47B29">
              <w:rPr>
                <w:lang w:eastAsia="en-US"/>
              </w:rPr>
              <w:lastRenderedPageBreak/>
              <w:t>-</w:t>
            </w:r>
            <w:r w:rsidRPr="00A47B29">
              <w:rPr>
                <w:lang w:eastAsia="en-US"/>
              </w:rPr>
              <w:tab/>
            </w:r>
            <w:proofErr w:type="gramStart"/>
            <w:r w:rsidRPr="00A47B29">
              <w:rPr>
                <w:lang w:eastAsia="en-US"/>
              </w:rPr>
              <w:t>to</w:t>
            </w:r>
            <w:proofErr w:type="gramEnd"/>
            <w:r w:rsidRPr="00A47B29">
              <w:rPr>
                <w:lang w:eastAsia="en-US"/>
              </w:rPr>
              <w:t xml:space="preserve"> add also “screen name” in the footnote 15 </w:t>
            </w:r>
          </w:p>
          <w:p w14:paraId="4702F7BF" w14:textId="77777777" w:rsidR="00546E5B" w:rsidRPr="00A47B29" w:rsidRDefault="00546E5B" w:rsidP="00075906">
            <w:pPr>
              <w:autoSpaceDE w:val="0"/>
              <w:autoSpaceDN w:val="0"/>
              <w:adjustRightInd w:val="0"/>
              <w:ind w:left="720" w:hanging="360"/>
            </w:pPr>
          </w:p>
        </w:tc>
        <w:tc>
          <w:tcPr>
            <w:tcW w:w="554" w:type="pct"/>
            <w:shd w:val="clear" w:color="auto" w:fill="E1E3F2"/>
          </w:tcPr>
          <w:p w14:paraId="57E72C5B" w14:textId="77777777" w:rsidR="00075906" w:rsidRPr="00A47B29" w:rsidRDefault="00075906" w:rsidP="002B6428">
            <w:pPr>
              <w:pStyle w:val="TabletextrowsAgency"/>
              <w:spacing w:line="240" w:lineRule="auto"/>
            </w:pPr>
          </w:p>
        </w:tc>
      </w:tr>
      <w:tr w:rsidR="0077253D" w:rsidRPr="00A47B29" w14:paraId="7FDF46F2" w14:textId="77777777" w:rsidTr="006D7B96">
        <w:tc>
          <w:tcPr>
            <w:tcW w:w="645" w:type="pct"/>
            <w:shd w:val="clear" w:color="auto" w:fill="E1E3F2"/>
          </w:tcPr>
          <w:p w14:paraId="6A4FF1E4" w14:textId="77777777" w:rsidR="0077253D" w:rsidRPr="00A47B29" w:rsidRDefault="0077253D" w:rsidP="002B6428">
            <w:pPr>
              <w:pStyle w:val="TabletextrowsAgency"/>
              <w:spacing w:line="240" w:lineRule="auto"/>
            </w:pPr>
            <w:r w:rsidRPr="00A47B29">
              <w:lastRenderedPageBreak/>
              <w:t>498-515 / VI.App.8 examples 3 and 14</w:t>
            </w:r>
          </w:p>
        </w:tc>
        <w:tc>
          <w:tcPr>
            <w:tcW w:w="812" w:type="pct"/>
            <w:shd w:val="clear" w:color="auto" w:fill="E1E3F2"/>
          </w:tcPr>
          <w:p w14:paraId="17FFAB72" w14:textId="77777777" w:rsidR="0077253D" w:rsidRPr="00A47B29" w:rsidRDefault="0077253D" w:rsidP="002B6428">
            <w:pPr>
              <w:pStyle w:val="TabletextrowsAgency"/>
              <w:spacing w:line="240" w:lineRule="auto"/>
              <w:rPr>
                <w:b/>
                <w:lang w:val="en-US"/>
              </w:rPr>
            </w:pPr>
          </w:p>
        </w:tc>
        <w:tc>
          <w:tcPr>
            <w:tcW w:w="2989" w:type="pct"/>
            <w:shd w:val="clear" w:color="auto" w:fill="E1E3F2"/>
          </w:tcPr>
          <w:p w14:paraId="103C7587" w14:textId="2D67993D" w:rsidR="0077253D" w:rsidRDefault="0077253D" w:rsidP="002B6428">
            <w:pPr>
              <w:pStyle w:val="TabletextrowsAgency"/>
              <w:spacing w:line="240" w:lineRule="auto"/>
            </w:pPr>
            <w:r w:rsidRPr="008839D2">
              <w:rPr>
                <w:b/>
              </w:rPr>
              <w:t>Comment:</w:t>
            </w:r>
            <w:r w:rsidR="007D4EAE" w:rsidRPr="00A47B29">
              <w:t xml:space="preserve"> </w:t>
            </w:r>
            <w:r w:rsidRPr="00A47B29">
              <w:t>The handling of cases whether or not valid should be furthermore clarified when there is multiple patients.</w:t>
            </w:r>
            <w:r w:rsidR="00546E5B">
              <w:t xml:space="preserve"> </w:t>
            </w:r>
            <w:r w:rsidRPr="00A47B29">
              <w:t>Some Members States have requested to split cases if several patients are mentioned in the report, even in absence of patient qualifier(s).</w:t>
            </w:r>
          </w:p>
          <w:p w14:paraId="532A3A40" w14:textId="77777777" w:rsidR="00546E5B" w:rsidRPr="00A47B29" w:rsidRDefault="00546E5B" w:rsidP="002B6428">
            <w:pPr>
              <w:pStyle w:val="TabletextrowsAgency"/>
              <w:spacing w:line="240" w:lineRule="auto"/>
            </w:pPr>
          </w:p>
          <w:p w14:paraId="7A7571B0" w14:textId="77777777" w:rsidR="0077253D" w:rsidRPr="00A47B29" w:rsidRDefault="0077253D" w:rsidP="002B6428">
            <w:pPr>
              <w:pStyle w:val="TabletextrowsAgency"/>
              <w:spacing w:line="240" w:lineRule="auto"/>
            </w:pPr>
            <w:r w:rsidRPr="00A47B29">
              <w:t>Proposed change (if any):</w:t>
            </w:r>
          </w:p>
          <w:p w14:paraId="06976F3E" w14:textId="5FD1AF02" w:rsidR="00546E5B" w:rsidRPr="00A47B29" w:rsidRDefault="0077253D" w:rsidP="00837F95">
            <w:pPr>
              <w:pStyle w:val="TabletextrowsAgency"/>
              <w:spacing w:line="240" w:lineRule="auto"/>
            </w:pPr>
            <w:r w:rsidRPr="008839D2">
              <w:rPr>
                <w:b/>
              </w:rPr>
              <w:t>Add a sentence:</w:t>
            </w:r>
            <w:r w:rsidRPr="00A47B29">
              <w:t xml:space="preserve"> When there is a notification with multiple patients, separate report should be created if lead to valid report. </w:t>
            </w:r>
          </w:p>
        </w:tc>
        <w:tc>
          <w:tcPr>
            <w:tcW w:w="554" w:type="pct"/>
            <w:shd w:val="clear" w:color="auto" w:fill="E1E3F2"/>
          </w:tcPr>
          <w:p w14:paraId="7A934C33" w14:textId="77777777" w:rsidR="0077253D" w:rsidRPr="00A47B29" w:rsidRDefault="0077253D" w:rsidP="002B6428">
            <w:pPr>
              <w:pStyle w:val="TabletextrowsAgency"/>
              <w:spacing w:line="240" w:lineRule="auto"/>
            </w:pPr>
          </w:p>
        </w:tc>
      </w:tr>
      <w:tr w:rsidR="0077253D" w:rsidRPr="00A47B29" w14:paraId="215F0595" w14:textId="77777777" w:rsidTr="006D7B96">
        <w:tc>
          <w:tcPr>
            <w:tcW w:w="645" w:type="pct"/>
            <w:shd w:val="clear" w:color="auto" w:fill="E1E3F2"/>
          </w:tcPr>
          <w:p w14:paraId="33B1AD06" w14:textId="77777777" w:rsidR="0077253D" w:rsidRPr="00A47B29" w:rsidRDefault="0077253D" w:rsidP="002B6428">
            <w:pPr>
              <w:pStyle w:val="TabletextrowsAgency"/>
              <w:spacing w:line="240" w:lineRule="auto"/>
            </w:pPr>
            <w:r w:rsidRPr="00A47B29">
              <w:t>500-501</w:t>
            </w:r>
          </w:p>
        </w:tc>
        <w:tc>
          <w:tcPr>
            <w:tcW w:w="812" w:type="pct"/>
            <w:shd w:val="clear" w:color="auto" w:fill="E1E3F2"/>
          </w:tcPr>
          <w:p w14:paraId="42478371" w14:textId="77777777" w:rsidR="0077253D" w:rsidRPr="00A47B29" w:rsidRDefault="0077253D" w:rsidP="002B6428">
            <w:pPr>
              <w:pStyle w:val="TabletextrowsAgency"/>
              <w:spacing w:line="240" w:lineRule="auto"/>
              <w:rPr>
                <w:b/>
              </w:rPr>
            </w:pPr>
          </w:p>
        </w:tc>
        <w:tc>
          <w:tcPr>
            <w:tcW w:w="2989" w:type="pct"/>
            <w:shd w:val="clear" w:color="auto" w:fill="E1E3F2"/>
          </w:tcPr>
          <w:p w14:paraId="4C8A4BBC" w14:textId="77777777" w:rsidR="0077253D" w:rsidRPr="00A47B29" w:rsidRDefault="0077253D" w:rsidP="002B6428">
            <w:r w:rsidRPr="008839D2">
              <w:rPr>
                <w:b/>
              </w:rPr>
              <w:t>Comment</w:t>
            </w:r>
            <w:r w:rsidRPr="00A47B29">
              <w:t>: Is</w:t>
            </w:r>
            <w:r w:rsidR="0066223A" w:rsidRPr="00A47B29">
              <w:t xml:space="preserve"> this to be a new business rule</w:t>
            </w:r>
            <w:r w:rsidRPr="00A47B29">
              <w:t xml:space="preserve">? </w:t>
            </w:r>
            <w:proofErr w:type="spellStart"/>
            <w:proofErr w:type="gramStart"/>
            <w:r w:rsidRPr="00A47B29">
              <w:t>ie</w:t>
            </w:r>
            <w:proofErr w:type="spellEnd"/>
            <w:proofErr w:type="gramEnd"/>
            <w:r w:rsidRPr="00A47B29">
              <w:t xml:space="preserve">. </w:t>
            </w:r>
            <w:proofErr w:type="gramStart"/>
            <w:r w:rsidRPr="00A47B29">
              <w:t>reporter</w:t>
            </w:r>
            <w:proofErr w:type="gramEnd"/>
            <w:r w:rsidRPr="00A47B29">
              <w:t xml:space="preserve"> MUST have at least one parameter of either name, address or phone number supplied</w:t>
            </w:r>
          </w:p>
          <w:p w14:paraId="70884249" w14:textId="77777777" w:rsidR="0077253D" w:rsidRPr="00A47B29" w:rsidRDefault="0077253D" w:rsidP="002B6428"/>
          <w:p w14:paraId="04A68A2A" w14:textId="040F0FBB" w:rsidR="0077253D" w:rsidRDefault="0077253D" w:rsidP="002B6428">
            <w:r w:rsidRPr="00A47B29">
              <w:t>Proposed change (if any): add a reference (to this sentence) to the Business rule, if this is indeed the intent</w:t>
            </w:r>
            <w:r w:rsidR="00546E5B">
              <w:t>.</w:t>
            </w:r>
          </w:p>
          <w:p w14:paraId="3663E64D" w14:textId="77777777" w:rsidR="00546E5B" w:rsidRPr="00A47B29" w:rsidRDefault="00546E5B" w:rsidP="002B6428"/>
        </w:tc>
        <w:tc>
          <w:tcPr>
            <w:tcW w:w="554" w:type="pct"/>
            <w:shd w:val="clear" w:color="auto" w:fill="E1E3F2"/>
          </w:tcPr>
          <w:p w14:paraId="3186F483" w14:textId="77777777" w:rsidR="0077253D" w:rsidRPr="00A47B29" w:rsidRDefault="0077253D" w:rsidP="002B6428">
            <w:pPr>
              <w:pStyle w:val="TabletextrowsAgency"/>
              <w:spacing w:line="240" w:lineRule="auto"/>
            </w:pPr>
          </w:p>
        </w:tc>
      </w:tr>
      <w:tr w:rsidR="0077253D" w:rsidRPr="00A47B29" w14:paraId="7ADD7CBD" w14:textId="77777777" w:rsidTr="006D7B96">
        <w:tc>
          <w:tcPr>
            <w:tcW w:w="645" w:type="pct"/>
            <w:shd w:val="clear" w:color="auto" w:fill="E1E3F2"/>
          </w:tcPr>
          <w:p w14:paraId="5565DD40" w14:textId="77777777" w:rsidR="0077253D" w:rsidRPr="00A47B29" w:rsidRDefault="0077253D" w:rsidP="002B6428">
            <w:pPr>
              <w:pStyle w:val="TabletextrowsAgency"/>
              <w:spacing w:line="240" w:lineRule="auto"/>
            </w:pPr>
            <w:r w:rsidRPr="00A47B29">
              <w:t>500-501</w:t>
            </w:r>
          </w:p>
        </w:tc>
        <w:tc>
          <w:tcPr>
            <w:tcW w:w="812" w:type="pct"/>
            <w:shd w:val="clear" w:color="auto" w:fill="E1E3F2"/>
          </w:tcPr>
          <w:p w14:paraId="3FE5BBF6" w14:textId="77777777" w:rsidR="0077253D" w:rsidRPr="00A47B29" w:rsidRDefault="0077253D" w:rsidP="002B6428">
            <w:pPr>
              <w:pStyle w:val="TabletextrowsAgency"/>
              <w:spacing w:line="240" w:lineRule="auto"/>
            </w:pPr>
          </w:p>
        </w:tc>
        <w:tc>
          <w:tcPr>
            <w:tcW w:w="2989" w:type="pct"/>
            <w:shd w:val="clear" w:color="auto" w:fill="E1E3F2"/>
          </w:tcPr>
          <w:p w14:paraId="6B68B2CB" w14:textId="77777777" w:rsidR="0077253D" w:rsidRPr="00A47B29" w:rsidRDefault="0077253D" w:rsidP="002B6428">
            <w:r w:rsidRPr="008839D2">
              <w:rPr>
                <w:b/>
              </w:rPr>
              <w:t>Comment:</w:t>
            </w:r>
            <w:r w:rsidRPr="00A47B29">
              <w:t xml:space="preserve"> If the requirement to supply either name, address or phone number supplied for a reporter is confirmed as a new business rule, can it be made clear whether the business rule would apply to ICSRs sent in R2 format from Nov. </w:t>
            </w:r>
            <w:proofErr w:type="gramStart"/>
            <w:r w:rsidRPr="00A47B29">
              <w:t>2017 ?</w:t>
            </w:r>
            <w:proofErr w:type="gramEnd"/>
          </w:p>
          <w:p w14:paraId="2A9FFB33" w14:textId="77777777" w:rsidR="0077253D" w:rsidRPr="00A47B29" w:rsidRDefault="0077253D" w:rsidP="002B6428">
            <w:pPr>
              <w:pStyle w:val="TabletextrowsAgency"/>
              <w:spacing w:line="240" w:lineRule="auto"/>
              <w:rPr>
                <w:rFonts w:eastAsia="SimSun"/>
              </w:rPr>
            </w:pPr>
          </w:p>
          <w:p w14:paraId="5674AB44" w14:textId="77777777" w:rsidR="0077253D" w:rsidRPr="00A47B29" w:rsidRDefault="0077253D" w:rsidP="002B6428">
            <w:pPr>
              <w:pStyle w:val="TabletextrowsAgency"/>
              <w:spacing w:line="240" w:lineRule="auto"/>
              <w:rPr>
                <w:rFonts w:eastAsia="SimSun"/>
              </w:rPr>
            </w:pPr>
            <w:r w:rsidRPr="008839D2">
              <w:rPr>
                <w:rFonts w:eastAsia="SimSun"/>
                <w:b/>
              </w:rPr>
              <w:t>Proposed change</w:t>
            </w:r>
            <w:r w:rsidRPr="00A47B29">
              <w:rPr>
                <w:rFonts w:eastAsia="SimSun"/>
              </w:rPr>
              <w:t xml:space="preserve"> (if any): Add reference to busine</w:t>
            </w:r>
            <w:r w:rsidR="002B6428" w:rsidRPr="00A47B29">
              <w:rPr>
                <w:rFonts w:eastAsia="SimSun"/>
              </w:rPr>
              <w:t>ss rule with this clarification</w:t>
            </w:r>
          </w:p>
        </w:tc>
        <w:tc>
          <w:tcPr>
            <w:tcW w:w="554" w:type="pct"/>
            <w:shd w:val="clear" w:color="auto" w:fill="E1E3F2"/>
          </w:tcPr>
          <w:p w14:paraId="54DB4471" w14:textId="77777777" w:rsidR="0077253D" w:rsidRPr="00A47B29" w:rsidRDefault="0077253D" w:rsidP="002B6428">
            <w:pPr>
              <w:pStyle w:val="TabletextrowsAgency"/>
              <w:spacing w:line="240" w:lineRule="auto"/>
              <w:rPr>
                <w:rFonts w:eastAsia="SimSun"/>
              </w:rPr>
            </w:pPr>
          </w:p>
        </w:tc>
      </w:tr>
      <w:tr w:rsidR="0077253D" w:rsidRPr="00A47B29" w14:paraId="607C95A8" w14:textId="77777777" w:rsidTr="006D7B96">
        <w:tc>
          <w:tcPr>
            <w:tcW w:w="645" w:type="pct"/>
            <w:shd w:val="clear" w:color="auto" w:fill="E1E3F2"/>
          </w:tcPr>
          <w:p w14:paraId="1E0748C3" w14:textId="0DA27A6D" w:rsidR="0077253D" w:rsidRPr="00A47B29" w:rsidRDefault="00AB12C6" w:rsidP="002B6428">
            <w:pPr>
              <w:pStyle w:val="TabletextrowsAgency"/>
              <w:spacing w:line="240" w:lineRule="auto"/>
            </w:pPr>
            <w:r w:rsidRPr="00A47B29">
              <w:t>512-515</w:t>
            </w:r>
          </w:p>
        </w:tc>
        <w:tc>
          <w:tcPr>
            <w:tcW w:w="812" w:type="pct"/>
            <w:shd w:val="clear" w:color="auto" w:fill="E1E3F2"/>
          </w:tcPr>
          <w:p w14:paraId="187F1C1C" w14:textId="77777777" w:rsidR="0077253D" w:rsidRPr="00A47B29" w:rsidRDefault="0077253D" w:rsidP="002B6428">
            <w:pPr>
              <w:pStyle w:val="TabletextrowsAgency"/>
              <w:spacing w:line="240" w:lineRule="auto"/>
            </w:pPr>
          </w:p>
        </w:tc>
        <w:tc>
          <w:tcPr>
            <w:tcW w:w="2989" w:type="pct"/>
            <w:shd w:val="clear" w:color="auto" w:fill="E1E3F2"/>
          </w:tcPr>
          <w:p w14:paraId="50DB1B53" w14:textId="7A391026" w:rsidR="00546E5B" w:rsidRPr="008839D2" w:rsidRDefault="00AB12C6" w:rsidP="008839D2">
            <w:pPr>
              <w:pStyle w:val="TabletextrowsAgency"/>
              <w:spacing w:line="240" w:lineRule="auto"/>
              <w:rPr>
                <w:b/>
                <w:color w:val="000000"/>
              </w:rPr>
            </w:pPr>
            <w:r w:rsidRPr="008839D2">
              <w:rPr>
                <w:b/>
                <w:color w:val="000000"/>
              </w:rPr>
              <w:t>Comment:</w:t>
            </w:r>
          </w:p>
          <w:p w14:paraId="00B4274F" w14:textId="7A2D84DA" w:rsidR="00546E5B" w:rsidRDefault="00AB12C6" w:rsidP="008839D2">
            <w:pPr>
              <w:pStyle w:val="TabletextrowsAgency"/>
              <w:spacing w:line="240" w:lineRule="auto"/>
              <w:rPr>
                <w:color w:val="000000"/>
              </w:rPr>
            </w:pPr>
            <w:r w:rsidRPr="00A47B29">
              <w:rPr>
                <w:color w:val="000000"/>
              </w:rPr>
              <w:t>The text states: “</w:t>
            </w:r>
            <w:r w:rsidRPr="00A47B29">
              <w:rPr>
                <w:i/>
                <w:color w:val="000000"/>
              </w:rPr>
              <w:t>Furthermore, as specified in ICH-E2D, a report referring to a definite number of patients should not be regarded as valid until the patients can be characterised by one of the aforementioned qualifying descriptors. For example, “Two patients experienced nausea with drug X …” should not be considered valid without further information;”</w:t>
            </w:r>
          </w:p>
          <w:p w14:paraId="1A54A13F" w14:textId="77777777" w:rsidR="00546E5B" w:rsidRPr="00A47B29" w:rsidRDefault="00546E5B" w:rsidP="008839D2">
            <w:pPr>
              <w:pStyle w:val="TabletextrowsAgency"/>
              <w:spacing w:line="240" w:lineRule="auto"/>
              <w:rPr>
                <w:i/>
                <w:color w:val="000000"/>
              </w:rPr>
            </w:pPr>
          </w:p>
          <w:p w14:paraId="04820ACB" w14:textId="3F4E938F" w:rsidR="00546E5B" w:rsidRDefault="00AB12C6" w:rsidP="008839D2">
            <w:pPr>
              <w:pStyle w:val="TabletextrowsAgency"/>
              <w:spacing w:line="240" w:lineRule="auto"/>
              <w:rPr>
                <w:color w:val="000000"/>
              </w:rPr>
            </w:pPr>
            <w:r w:rsidRPr="00A47B29">
              <w:rPr>
                <w:color w:val="000000"/>
              </w:rPr>
              <w:t xml:space="preserve">Same comment as per lines 498-502. </w:t>
            </w:r>
          </w:p>
          <w:p w14:paraId="0BE4D3BC" w14:textId="77777777" w:rsidR="00546E5B" w:rsidRPr="00A47B29" w:rsidRDefault="00546E5B" w:rsidP="008839D2">
            <w:pPr>
              <w:pStyle w:val="TabletextrowsAgency"/>
              <w:spacing w:line="240" w:lineRule="auto"/>
              <w:rPr>
                <w:color w:val="000000"/>
              </w:rPr>
            </w:pPr>
          </w:p>
          <w:p w14:paraId="41CA9CF7" w14:textId="4B0EDA75" w:rsidR="00546E5B" w:rsidRPr="00A47B29" w:rsidRDefault="00546E5B" w:rsidP="008839D2">
            <w:pPr>
              <w:pStyle w:val="TabletextrowsAgency"/>
              <w:spacing w:line="240" w:lineRule="auto"/>
              <w:rPr>
                <w:color w:val="000000"/>
              </w:rPr>
            </w:pPr>
            <w:r>
              <w:rPr>
                <w:color w:val="000000"/>
              </w:rPr>
              <w:t>EFPIA is wondering if</w:t>
            </w:r>
            <w:r w:rsidR="00AB12C6" w:rsidRPr="00A47B29">
              <w:rPr>
                <w:color w:val="000000"/>
              </w:rPr>
              <w:t xml:space="preserve"> the intention of this section</w:t>
            </w:r>
            <w:r>
              <w:rPr>
                <w:color w:val="000000"/>
              </w:rPr>
              <w:t xml:space="preserve"> is</w:t>
            </w:r>
            <w:r w:rsidR="00AB12C6" w:rsidRPr="00A47B29">
              <w:rPr>
                <w:color w:val="000000"/>
              </w:rPr>
              <w:t xml:space="preserve"> to limit validity criteria for reporting to only those cases where specific</w:t>
            </w:r>
            <w:r>
              <w:rPr>
                <w:color w:val="000000"/>
              </w:rPr>
              <w:t xml:space="preserve"> </w:t>
            </w:r>
            <w:r w:rsidR="00AB12C6" w:rsidRPr="00A47B29">
              <w:rPr>
                <w:color w:val="000000"/>
              </w:rPr>
              <w:t>patient’s qualifying criteria are identified</w:t>
            </w:r>
            <w:r>
              <w:rPr>
                <w:color w:val="000000"/>
              </w:rPr>
              <w:t>.</w:t>
            </w:r>
            <w:r w:rsidR="00AB12C6" w:rsidRPr="00A47B29">
              <w:rPr>
                <w:color w:val="000000"/>
              </w:rPr>
              <w:t xml:space="preserve"> This would exclude those scenarios (e.g., lines 514-515, “Two patients experienced nausea…”) where instead there could be a clear first-hand knowledge by the reporter (see also example referenced below). This would</w:t>
            </w:r>
            <w:r>
              <w:rPr>
                <w:color w:val="000000"/>
              </w:rPr>
              <w:t xml:space="preserve"> also</w:t>
            </w:r>
            <w:r w:rsidR="00AB12C6" w:rsidRPr="00A47B29">
              <w:rPr>
                <w:color w:val="000000"/>
              </w:rPr>
              <w:t xml:space="preserve"> be inconsistent with consensus recommendations in the CIOMS V report. Is the intent to limit where the </w:t>
            </w:r>
            <w:r w:rsidR="00AB12C6" w:rsidRPr="00A47B29">
              <w:rPr>
                <w:color w:val="000000"/>
              </w:rPr>
              <w:lastRenderedPageBreak/>
              <w:t xml:space="preserve">reporter is clearly not identifiable? If so, this should be </w:t>
            </w:r>
            <w:proofErr w:type="gramStart"/>
            <w:r w:rsidR="00AB12C6" w:rsidRPr="00A47B29">
              <w:rPr>
                <w:color w:val="000000"/>
              </w:rPr>
              <w:t>clarified</w:t>
            </w:r>
            <w:proofErr w:type="gramEnd"/>
            <w:r w:rsidR="00AB12C6" w:rsidRPr="00A47B29">
              <w:rPr>
                <w:color w:val="000000"/>
              </w:rPr>
              <w:t xml:space="preserve"> as the currently proposed language does not convey this. </w:t>
            </w:r>
          </w:p>
          <w:p w14:paraId="6579A0E4" w14:textId="13DF8D9A" w:rsidR="00AB12C6" w:rsidRPr="00A47B29" w:rsidRDefault="00AB12C6" w:rsidP="00AB12C6">
            <w:pPr>
              <w:pStyle w:val="TabletextrowsAgency"/>
              <w:keepNext/>
              <w:spacing w:before="280" w:after="220"/>
              <w:outlineLvl w:val="8"/>
              <w:rPr>
                <w:color w:val="000000"/>
              </w:rPr>
            </w:pPr>
            <w:r w:rsidRPr="00A47B29">
              <w:rPr>
                <w:color w:val="000000"/>
              </w:rPr>
              <w:t xml:space="preserve">Appendix 8, example 6: </w:t>
            </w:r>
            <w:r w:rsidR="00546E5B">
              <w:rPr>
                <w:i/>
                <w:color w:val="000000"/>
              </w:rPr>
              <w:br/>
            </w:r>
            <w:proofErr w:type="spellStart"/>
            <w:r w:rsidRPr="00A47B29">
              <w:rPr>
                <w:i/>
                <w:color w:val="000000"/>
              </w:rPr>
              <w:t>Dr.</w:t>
            </w:r>
            <w:proofErr w:type="spellEnd"/>
            <w:r w:rsidRPr="00A47B29">
              <w:rPr>
                <w:i/>
                <w:color w:val="000000"/>
              </w:rPr>
              <w:t xml:space="preserve"> Bones reports via e-mail that her patient developed a melanoma after taking drug X. </w:t>
            </w:r>
            <w:proofErr w:type="spellStart"/>
            <w:r w:rsidRPr="00A47B29">
              <w:rPr>
                <w:i/>
                <w:color w:val="000000"/>
              </w:rPr>
              <w:t>Dr.</w:t>
            </w:r>
            <w:proofErr w:type="spellEnd"/>
            <w:r w:rsidRPr="00A47B29">
              <w:rPr>
                <w:i/>
                <w:color w:val="000000"/>
              </w:rPr>
              <w:t xml:space="preserve"> Bone’s address and phone number are not available, but she does respond by e-mail</w:t>
            </w:r>
            <w:r w:rsidRPr="00A47B29">
              <w:rPr>
                <w:color w:val="000000"/>
              </w:rPr>
              <w:t>.</w:t>
            </w:r>
          </w:p>
          <w:p w14:paraId="50C17FA4" w14:textId="01631957" w:rsidR="00AB12C6" w:rsidRPr="00A47B29" w:rsidRDefault="00AB12C6" w:rsidP="00AB12C6">
            <w:pPr>
              <w:pStyle w:val="TabletextrowsAgency"/>
              <w:keepNext/>
              <w:spacing w:before="280" w:after="220"/>
              <w:outlineLvl w:val="8"/>
              <w:rPr>
                <w:color w:val="000000"/>
              </w:rPr>
            </w:pPr>
            <w:r w:rsidRPr="00A47B29">
              <w:rPr>
                <w:color w:val="000000"/>
              </w:rPr>
              <w:t>It is not clear</w:t>
            </w:r>
            <w:r w:rsidR="00546E5B">
              <w:rPr>
                <w:color w:val="000000"/>
              </w:rPr>
              <w:t xml:space="preserve"> to us</w:t>
            </w:r>
            <w:r w:rsidRPr="00A47B29">
              <w:rPr>
                <w:color w:val="000000"/>
              </w:rPr>
              <w:t xml:space="preserve"> why this case is considered invalid. The reporter is contactable via email and it is evident that the physician is referring to one of her patients (although the patient is not identified by name, age, initial or gender, </w:t>
            </w:r>
            <w:proofErr w:type="spellStart"/>
            <w:r w:rsidRPr="00A47B29">
              <w:rPr>
                <w:color w:val="000000"/>
              </w:rPr>
              <w:t>etc</w:t>
            </w:r>
            <w:proofErr w:type="spellEnd"/>
            <w:r w:rsidRPr="00A47B29">
              <w:rPr>
                <w:color w:val="000000"/>
              </w:rPr>
              <w:t>), but still linked to a specific event and product. See reference to email in footnote 15, line 527.</w:t>
            </w:r>
          </w:p>
          <w:p w14:paraId="55E93928" w14:textId="21CBC3CF" w:rsidR="00DC7A5D" w:rsidRPr="00A47B29" w:rsidRDefault="00DC7A5D" w:rsidP="00DC7A5D">
            <w:pPr>
              <w:pStyle w:val="TabletextrowsAgency"/>
              <w:keepNext/>
              <w:spacing w:before="280" w:after="220"/>
              <w:outlineLvl w:val="8"/>
              <w:rPr>
                <w:color w:val="000000"/>
              </w:rPr>
            </w:pPr>
            <w:r w:rsidRPr="00A47B29">
              <w:rPr>
                <w:color w:val="000000"/>
                <w:u w:val="single"/>
              </w:rPr>
              <w:t>Proposed changes</w:t>
            </w:r>
            <w:r w:rsidRPr="00A47B29">
              <w:rPr>
                <w:color w:val="000000"/>
              </w:rPr>
              <w:t>:</w:t>
            </w:r>
            <w:r w:rsidR="00546E5B">
              <w:rPr>
                <w:color w:val="000000"/>
              </w:rPr>
              <w:br/>
            </w:r>
            <w:r w:rsidRPr="00A47B29">
              <w:rPr>
                <w:color w:val="000000"/>
              </w:rPr>
              <w:t xml:space="preserve">Modify lines 510-512 as follows, “An ICSR should not be considered valid for reporting unless information is available for at least one of </w:t>
            </w:r>
            <w:r w:rsidRPr="00A47B29">
              <w:rPr>
                <w:b/>
                <w:strike/>
                <w:color w:val="000000"/>
                <w:u w:val="single"/>
              </w:rPr>
              <w:t>the</w:t>
            </w:r>
            <w:r w:rsidRPr="00A47B29">
              <w:rPr>
                <w:b/>
                <w:color w:val="000000"/>
                <w:u w:val="single"/>
              </w:rPr>
              <w:t xml:space="preserve"> these</w:t>
            </w:r>
            <w:r w:rsidRPr="00A47B29">
              <w:rPr>
                <w:color w:val="000000"/>
              </w:rPr>
              <w:t xml:space="preserve"> patient qualifying descriptors </w:t>
            </w:r>
            <w:r w:rsidRPr="00A47B29">
              <w:rPr>
                <w:b/>
                <w:color w:val="000000"/>
                <w:u w:val="single"/>
              </w:rPr>
              <w:t>or the reporter has first-hand knowledge that the patient exists.</w:t>
            </w:r>
            <w:r w:rsidRPr="00A47B29">
              <w:rPr>
                <w:color w:val="000000"/>
              </w:rPr>
              <w:t>”</w:t>
            </w:r>
          </w:p>
          <w:p w14:paraId="684FFA82" w14:textId="77777777" w:rsidR="00DC7A5D" w:rsidRPr="00A47B29" w:rsidRDefault="00DC7A5D" w:rsidP="00DC7A5D">
            <w:pPr>
              <w:pStyle w:val="CommentText"/>
              <w:keepNext/>
              <w:spacing w:before="280" w:after="220"/>
              <w:outlineLvl w:val="8"/>
              <w:rPr>
                <w:i/>
                <w:sz w:val="18"/>
                <w:szCs w:val="18"/>
              </w:rPr>
            </w:pPr>
            <w:r w:rsidRPr="00A47B29">
              <w:rPr>
                <w:color w:val="000000"/>
                <w:sz w:val="18"/>
                <w:szCs w:val="18"/>
              </w:rPr>
              <w:t xml:space="preserve">Modify lines 514-515, per ICH E2D (p 6), as follows, “For example, “Two patients experienced nausea with drug X …” </w:t>
            </w:r>
            <w:r w:rsidRPr="00A47B29">
              <w:rPr>
                <w:b/>
                <w:strike/>
                <w:color w:val="000000"/>
                <w:sz w:val="18"/>
                <w:szCs w:val="18"/>
                <w:u w:val="single"/>
              </w:rPr>
              <w:t xml:space="preserve">should not be considered valid without further information </w:t>
            </w:r>
            <w:r w:rsidRPr="00A47B29">
              <w:rPr>
                <w:b/>
                <w:color w:val="000000"/>
                <w:sz w:val="18"/>
                <w:szCs w:val="18"/>
                <w:u w:val="single"/>
              </w:rPr>
              <w:t xml:space="preserve">should be followed up for qualifying descriptors for patient </w:t>
            </w:r>
            <w:proofErr w:type="spellStart"/>
            <w:r w:rsidRPr="00A47B29">
              <w:rPr>
                <w:b/>
                <w:color w:val="000000"/>
                <w:sz w:val="18"/>
                <w:szCs w:val="18"/>
                <w:u w:val="single"/>
              </w:rPr>
              <w:t>identifiability</w:t>
            </w:r>
            <w:proofErr w:type="spellEnd"/>
            <w:r w:rsidRPr="00A47B29">
              <w:rPr>
                <w:b/>
                <w:color w:val="000000"/>
                <w:sz w:val="18"/>
                <w:szCs w:val="18"/>
              </w:rPr>
              <w:t xml:space="preserve">. </w:t>
            </w:r>
            <w:r w:rsidRPr="00A47B29">
              <w:rPr>
                <w:b/>
                <w:i/>
                <w:sz w:val="18"/>
                <w:szCs w:val="18"/>
              </w:rPr>
              <w:t>However, regulatory reporting would be appropriate as long as there is first-hand knowledge by the reporter</w:t>
            </w:r>
            <w:r w:rsidRPr="00A47B29">
              <w:rPr>
                <w:color w:val="000000"/>
                <w:sz w:val="18"/>
                <w:szCs w:val="18"/>
              </w:rPr>
              <w:t xml:space="preserve">; </w:t>
            </w:r>
          </w:p>
          <w:p w14:paraId="3D6FEA54" w14:textId="77777777" w:rsidR="00DC7A5D" w:rsidRPr="00A47B29" w:rsidRDefault="00DC7A5D" w:rsidP="00DC7A5D">
            <w:pPr>
              <w:pStyle w:val="TabletextrowsAgency"/>
              <w:rPr>
                <w:color w:val="000000"/>
              </w:rPr>
            </w:pPr>
            <w:r w:rsidRPr="00A47B29">
              <w:rPr>
                <w:color w:val="000000"/>
              </w:rPr>
              <w:t xml:space="preserve">Modify lines 2714-2717, Appendix 8, example 6, third column, </w:t>
            </w:r>
            <w:proofErr w:type="gramStart"/>
            <w:r w:rsidRPr="00A47B29">
              <w:rPr>
                <w:color w:val="000000"/>
              </w:rPr>
              <w:t>“</w:t>
            </w:r>
            <w:r w:rsidRPr="00A47B29">
              <w:rPr>
                <w:b/>
                <w:strike/>
                <w:color w:val="000000"/>
                <w:u w:val="single"/>
              </w:rPr>
              <w:t>Non-valid</w:t>
            </w:r>
            <w:r w:rsidRPr="00A47B29">
              <w:rPr>
                <w:b/>
                <w:color w:val="000000"/>
                <w:u w:val="single"/>
              </w:rPr>
              <w:t xml:space="preserve"> Valid</w:t>
            </w:r>
            <w:r w:rsidRPr="00A47B29">
              <w:rPr>
                <w:color w:val="000000"/>
              </w:rPr>
              <w:t xml:space="preserve"> case.</w:t>
            </w:r>
            <w:proofErr w:type="gramEnd"/>
            <w:r w:rsidRPr="00A47B29">
              <w:rPr>
                <w:color w:val="000000"/>
              </w:rPr>
              <w:t xml:space="preserve"> Identifiable reporter and qualification. No patient’s qualifying descriptor available</w:t>
            </w:r>
            <w:r w:rsidRPr="00A47B29">
              <w:rPr>
                <w:b/>
                <w:color w:val="000000"/>
                <w:u w:val="single"/>
              </w:rPr>
              <w:t>, but identifiable reporter has first-hand knowledge of the patient and the suspected adverse reaction</w:t>
            </w:r>
            <w:r w:rsidRPr="00A47B29">
              <w:rPr>
                <w:color w:val="000000"/>
              </w:rPr>
              <w:t>. Report should be followed up.”</w:t>
            </w:r>
          </w:p>
          <w:p w14:paraId="097D646C" w14:textId="77777777" w:rsidR="00AB12C6" w:rsidRPr="00A47B29" w:rsidRDefault="00AB12C6" w:rsidP="002B6428">
            <w:pPr>
              <w:pStyle w:val="TabletextrowsAgency"/>
              <w:spacing w:line="240" w:lineRule="auto"/>
            </w:pPr>
          </w:p>
        </w:tc>
        <w:tc>
          <w:tcPr>
            <w:tcW w:w="554" w:type="pct"/>
            <w:shd w:val="clear" w:color="auto" w:fill="E1E3F2"/>
          </w:tcPr>
          <w:p w14:paraId="2A8236C9" w14:textId="77777777" w:rsidR="0077253D" w:rsidRPr="00A47B29" w:rsidRDefault="0077253D" w:rsidP="002B6428">
            <w:pPr>
              <w:pStyle w:val="TabletextrowsAgency"/>
              <w:spacing w:line="240" w:lineRule="auto"/>
            </w:pPr>
          </w:p>
        </w:tc>
      </w:tr>
      <w:tr w:rsidR="0077253D" w:rsidRPr="00A47B29" w14:paraId="64B12DA0" w14:textId="77777777" w:rsidTr="006D7B96">
        <w:tc>
          <w:tcPr>
            <w:tcW w:w="645" w:type="pct"/>
            <w:shd w:val="clear" w:color="auto" w:fill="E1E3F2"/>
          </w:tcPr>
          <w:p w14:paraId="3D5A6A6D" w14:textId="77777777" w:rsidR="006C1D2B" w:rsidRDefault="006C1D2B" w:rsidP="002B6428">
            <w:pPr>
              <w:pStyle w:val="TabletextrowsAgency"/>
              <w:spacing w:line="240" w:lineRule="auto"/>
            </w:pPr>
          </w:p>
          <w:p w14:paraId="268649AA" w14:textId="77777777" w:rsidR="0077253D" w:rsidRPr="00A47B29" w:rsidRDefault="0077253D" w:rsidP="002B6428">
            <w:pPr>
              <w:pStyle w:val="TabletextrowsAgency"/>
              <w:spacing w:line="240" w:lineRule="auto"/>
            </w:pPr>
            <w:r w:rsidRPr="00A47B29">
              <w:lastRenderedPageBreak/>
              <w:t>520-523</w:t>
            </w:r>
          </w:p>
        </w:tc>
        <w:tc>
          <w:tcPr>
            <w:tcW w:w="812" w:type="pct"/>
            <w:shd w:val="clear" w:color="auto" w:fill="E1E3F2"/>
          </w:tcPr>
          <w:p w14:paraId="08C4CD5C" w14:textId="77777777" w:rsidR="0077253D" w:rsidRPr="00A47B29" w:rsidRDefault="0077253D" w:rsidP="002B6428">
            <w:pPr>
              <w:pStyle w:val="TabletextrowsAgency"/>
              <w:spacing w:line="240" w:lineRule="auto"/>
              <w:rPr>
                <w:b/>
                <w:lang w:val="en-US"/>
              </w:rPr>
            </w:pPr>
          </w:p>
        </w:tc>
        <w:tc>
          <w:tcPr>
            <w:tcW w:w="2989" w:type="pct"/>
            <w:shd w:val="clear" w:color="auto" w:fill="E1E3F2"/>
          </w:tcPr>
          <w:p w14:paraId="50B1BC27" w14:textId="77777777" w:rsidR="006C1D2B" w:rsidRDefault="006C1D2B" w:rsidP="002B6428">
            <w:pPr>
              <w:pStyle w:val="TabletextrowsAgency"/>
              <w:spacing w:line="240" w:lineRule="auto"/>
              <w:rPr>
                <w:b/>
              </w:rPr>
            </w:pPr>
          </w:p>
          <w:p w14:paraId="01070AA8" w14:textId="77777777" w:rsidR="0077253D" w:rsidRPr="00A47B29" w:rsidRDefault="0077253D" w:rsidP="002B6428">
            <w:pPr>
              <w:pStyle w:val="TabletextrowsAgency"/>
              <w:spacing w:line="240" w:lineRule="auto"/>
            </w:pPr>
            <w:r w:rsidRPr="008839D2">
              <w:rPr>
                <w:b/>
              </w:rPr>
              <w:lastRenderedPageBreak/>
              <w:t>Comment:</w:t>
            </w:r>
            <w:r w:rsidRPr="00A47B29">
              <w:t xml:space="preserve"> For any organised collection scheme, </w:t>
            </w:r>
            <w:r w:rsidR="000417D5" w:rsidRPr="00A47B29">
              <w:t>EFPIA</w:t>
            </w:r>
            <w:r w:rsidRPr="00A47B29">
              <w:t xml:space="preserve"> would like that a clear statement is mentioned when no explicit causal relationship was received from the reporter despite FU attempts request by MAH. </w:t>
            </w:r>
          </w:p>
          <w:p w14:paraId="06308668" w14:textId="77777777" w:rsidR="0077253D" w:rsidRPr="00A47B29" w:rsidRDefault="0077253D" w:rsidP="002B6428">
            <w:pPr>
              <w:pStyle w:val="TabletextrowsAgency"/>
              <w:spacing w:line="240" w:lineRule="auto"/>
            </w:pPr>
          </w:p>
          <w:p w14:paraId="0EA1002E"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2C4286BC" w14:textId="77777777" w:rsidR="0077253D" w:rsidRDefault="004A5C60" w:rsidP="002B6428">
            <w:pPr>
              <w:pStyle w:val="TabletextrowsAgency"/>
              <w:spacing w:line="240" w:lineRule="auto"/>
            </w:pPr>
            <w:r w:rsidRPr="00A47B29">
              <w:t>Despite FU attempts request by MAH, if no causal relationship was received from the reporter, in this instance, the MAH causal relationship prevails.</w:t>
            </w:r>
          </w:p>
          <w:p w14:paraId="51908CC1" w14:textId="77777777" w:rsidR="00546E5B" w:rsidRPr="00A47B29" w:rsidRDefault="00546E5B" w:rsidP="002B6428">
            <w:pPr>
              <w:pStyle w:val="TabletextrowsAgency"/>
              <w:spacing w:line="240" w:lineRule="auto"/>
            </w:pPr>
          </w:p>
        </w:tc>
        <w:tc>
          <w:tcPr>
            <w:tcW w:w="554" w:type="pct"/>
            <w:shd w:val="clear" w:color="auto" w:fill="E1E3F2"/>
          </w:tcPr>
          <w:p w14:paraId="3174B0D8" w14:textId="77777777" w:rsidR="0077253D" w:rsidRPr="00A47B29" w:rsidRDefault="0077253D" w:rsidP="002B6428">
            <w:pPr>
              <w:pStyle w:val="TabletextrowsAgency"/>
              <w:spacing w:line="240" w:lineRule="auto"/>
            </w:pPr>
          </w:p>
        </w:tc>
      </w:tr>
      <w:tr w:rsidR="0077253D" w:rsidRPr="00A47B29" w14:paraId="082B80E1" w14:textId="77777777" w:rsidTr="006D7B96">
        <w:tc>
          <w:tcPr>
            <w:tcW w:w="645" w:type="pct"/>
            <w:shd w:val="clear" w:color="auto" w:fill="E1E3F2"/>
          </w:tcPr>
          <w:p w14:paraId="7C304730" w14:textId="77777777" w:rsidR="0077253D" w:rsidRPr="00A47B29" w:rsidRDefault="0077253D" w:rsidP="002B6428">
            <w:pPr>
              <w:pStyle w:val="TabletextrowsAgency"/>
              <w:spacing w:line="240" w:lineRule="auto"/>
            </w:pPr>
            <w:r w:rsidRPr="00A47B29">
              <w:lastRenderedPageBreak/>
              <w:t>533</w:t>
            </w:r>
          </w:p>
        </w:tc>
        <w:tc>
          <w:tcPr>
            <w:tcW w:w="812" w:type="pct"/>
            <w:shd w:val="clear" w:color="auto" w:fill="E1E3F2"/>
          </w:tcPr>
          <w:p w14:paraId="6327E423" w14:textId="77777777" w:rsidR="0077253D" w:rsidRPr="00A47B29" w:rsidRDefault="0077253D" w:rsidP="002B6428">
            <w:pPr>
              <w:pStyle w:val="TabletextrowsAgency"/>
              <w:spacing w:line="240" w:lineRule="auto"/>
            </w:pPr>
          </w:p>
        </w:tc>
        <w:tc>
          <w:tcPr>
            <w:tcW w:w="2989" w:type="pct"/>
            <w:shd w:val="clear" w:color="auto" w:fill="E1E3F2"/>
          </w:tcPr>
          <w:p w14:paraId="0C67FB8B" w14:textId="77777777" w:rsidR="0077253D" w:rsidRPr="00A47B29" w:rsidRDefault="00075906" w:rsidP="002B6428">
            <w:pPr>
              <w:pStyle w:val="TabletextrowsAgency"/>
              <w:spacing w:line="240" w:lineRule="auto"/>
            </w:pPr>
            <w:r w:rsidRPr="008839D2">
              <w:rPr>
                <w:b/>
              </w:rPr>
              <w:t>Comment:</w:t>
            </w:r>
            <w:r w:rsidRPr="00A47B29">
              <w:t xml:space="preserve">  A</w:t>
            </w:r>
            <w:r w:rsidR="00213938" w:rsidRPr="00A47B29">
              <w:t xml:space="preserve">s the new processes will be submission to </w:t>
            </w:r>
            <w:proofErr w:type="spellStart"/>
            <w:r w:rsidR="00213938" w:rsidRPr="00A47B29">
              <w:t>EudraVigilance</w:t>
            </w:r>
            <w:proofErr w:type="spellEnd"/>
            <w:r w:rsidR="00213938" w:rsidRPr="00A47B29">
              <w:t xml:space="preserve"> only</w:t>
            </w:r>
            <w:proofErr w:type="gramStart"/>
            <w:r w:rsidR="00213938" w:rsidRPr="00A47B29">
              <w:t>.</w:t>
            </w:r>
            <w:r w:rsidR="0077253D" w:rsidRPr="00A47B29">
              <w:t>,</w:t>
            </w:r>
            <w:proofErr w:type="gramEnd"/>
            <w:r w:rsidR="0077253D" w:rsidRPr="00A47B29">
              <w:t xml:space="preserve"> please rephrase.</w:t>
            </w:r>
          </w:p>
          <w:p w14:paraId="0C29BB65" w14:textId="77777777" w:rsidR="0077253D" w:rsidRPr="00A47B29" w:rsidRDefault="0077253D" w:rsidP="002B6428">
            <w:pPr>
              <w:pStyle w:val="TabletextrowsAgency"/>
              <w:spacing w:line="240" w:lineRule="auto"/>
            </w:pPr>
          </w:p>
          <w:p w14:paraId="3806D880"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79AC72EC" w14:textId="77777777" w:rsidR="0077253D" w:rsidRPr="00A47B29" w:rsidRDefault="0077253D" w:rsidP="002B6428">
            <w:pPr>
              <w:pStyle w:val="TabletextrowsAgency"/>
              <w:spacing w:line="240" w:lineRule="auto"/>
            </w:pPr>
            <w:r w:rsidRPr="00A47B29">
              <w:t>Add: “…and valid ICSR should be submitted</w:t>
            </w:r>
            <w:r w:rsidR="00213938" w:rsidRPr="00A47B29">
              <w:t xml:space="preserve"> to </w:t>
            </w:r>
            <w:proofErr w:type="spellStart"/>
            <w:r w:rsidR="00213938" w:rsidRPr="00A47B29">
              <w:t>Eudravigilance</w:t>
            </w:r>
            <w:proofErr w:type="spellEnd"/>
            <w:r w:rsidRPr="00A47B29">
              <w:t xml:space="preserve">.” </w:t>
            </w:r>
          </w:p>
          <w:p w14:paraId="0F37AC6C" w14:textId="77777777" w:rsidR="0077253D" w:rsidRDefault="0077253D" w:rsidP="002B6428">
            <w:pPr>
              <w:pStyle w:val="TabletextrowsAgency"/>
              <w:spacing w:line="240" w:lineRule="auto"/>
            </w:pPr>
            <w:r w:rsidRPr="00A47B29">
              <w:t>Delete “to competent a</w:t>
            </w:r>
            <w:r w:rsidR="002B6428" w:rsidRPr="00A47B29">
              <w:t xml:space="preserve">uthorities” </w:t>
            </w:r>
          </w:p>
          <w:p w14:paraId="67C1D26D" w14:textId="77777777" w:rsidR="00546E5B" w:rsidRPr="00A47B29" w:rsidRDefault="00546E5B" w:rsidP="002B6428">
            <w:pPr>
              <w:pStyle w:val="TabletextrowsAgency"/>
              <w:spacing w:line="240" w:lineRule="auto"/>
            </w:pPr>
          </w:p>
        </w:tc>
        <w:tc>
          <w:tcPr>
            <w:tcW w:w="554" w:type="pct"/>
            <w:shd w:val="clear" w:color="auto" w:fill="E1E3F2"/>
          </w:tcPr>
          <w:p w14:paraId="11B281D5" w14:textId="77777777" w:rsidR="0077253D" w:rsidRPr="00A47B29" w:rsidRDefault="0077253D" w:rsidP="002B6428">
            <w:pPr>
              <w:pStyle w:val="TabletextrowsAgency"/>
              <w:spacing w:line="240" w:lineRule="auto"/>
            </w:pPr>
          </w:p>
        </w:tc>
      </w:tr>
      <w:tr w:rsidR="00D55E99" w:rsidRPr="00A47B29" w14:paraId="04569004" w14:textId="77777777" w:rsidTr="006D7B96">
        <w:tc>
          <w:tcPr>
            <w:tcW w:w="645" w:type="pct"/>
            <w:shd w:val="clear" w:color="auto" w:fill="E1E3F2"/>
          </w:tcPr>
          <w:p w14:paraId="07FBE992" w14:textId="77777777" w:rsidR="00D55E99" w:rsidRPr="00A47B29" w:rsidRDefault="00D55E99" w:rsidP="002B6428">
            <w:pPr>
              <w:pStyle w:val="TabletextrowsAgency"/>
              <w:spacing w:line="240" w:lineRule="auto"/>
            </w:pPr>
            <w:r w:rsidRPr="00A47B29">
              <w:t>551-557</w:t>
            </w:r>
          </w:p>
        </w:tc>
        <w:tc>
          <w:tcPr>
            <w:tcW w:w="812" w:type="pct"/>
            <w:shd w:val="clear" w:color="auto" w:fill="E1E3F2"/>
          </w:tcPr>
          <w:p w14:paraId="663C317F" w14:textId="77777777" w:rsidR="00D55E99" w:rsidRPr="00A47B29" w:rsidRDefault="00D55E99" w:rsidP="002B6428">
            <w:pPr>
              <w:pStyle w:val="TabletextrowsAgency"/>
              <w:spacing w:line="240" w:lineRule="auto"/>
            </w:pPr>
          </w:p>
        </w:tc>
        <w:tc>
          <w:tcPr>
            <w:tcW w:w="2989" w:type="pct"/>
            <w:shd w:val="clear" w:color="auto" w:fill="E1E3F2"/>
          </w:tcPr>
          <w:p w14:paraId="16570D18" w14:textId="71003255" w:rsidR="00D55E99" w:rsidRPr="00A47B29" w:rsidRDefault="00D55E99" w:rsidP="008839D2">
            <w:pPr>
              <w:pStyle w:val="TabletextrowsAgency"/>
              <w:spacing w:line="240" w:lineRule="auto"/>
              <w:rPr>
                <w:color w:val="000000"/>
              </w:rPr>
            </w:pPr>
            <w:r w:rsidRPr="008839D2">
              <w:rPr>
                <w:b/>
                <w:color w:val="000000"/>
              </w:rPr>
              <w:t>Comment:</w:t>
            </w:r>
          </w:p>
          <w:p w14:paraId="249DFF80" w14:textId="77777777" w:rsidR="00D55E99" w:rsidRPr="00A47B29" w:rsidRDefault="00D55E99" w:rsidP="008839D2">
            <w:pPr>
              <w:pStyle w:val="TabletextrowsAgency"/>
              <w:spacing w:line="240" w:lineRule="auto"/>
              <w:rPr>
                <w:color w:val="000000"/>
              </w:rPr>
            </w:pPr>
            <w:r w:rsidRPr="00FD183F">
              <w:rPr>
                <w:color w:val="000000"/>
              </w:rPr>
              <w:t>This par</w:t>
            </w:r>
            <w:r w:rsidRPr="00A47B29">
              <w:rPr>
                <w:color w:val="000000"/>
              </w:rPr>
              <w:t xml:space="preserve">agraph appears to contradict </w:t>
            </w:r>
            <w:r w:rsidRPr="00A47B29">
              <w:rPr>
                <w:b/>
                <w:color w:val="000000"/>
              </w:rPr>
              <w:t>ICH–M2 EWG</w:t>
            </w:r>
            <w:r w:rsidRPr="00A47B29">
              <w:rPr>
                <w:color w:val="000000"/>
              </w:rPr>
              <w:t xml:space="preserve"> – </w:t>
            </w:r>
            <w:r w:rsidRPr="00A47B29">
              <w:rPr>
                <w:i/>
                <w:color w:val="000000"/>
              </w:rPr>
              <w:t xml:space="preserve">Electronic Transmission of Individual Case Safety Reports Message Specification, which states the following: </w:t>
            </w:r>
            <w:r w:rsidRPr="00A47B29">
              <w:rPr>
                <w:color w:val="000000"/>
              </w:rPr>
              <w:t xml:space="preserve">  </w:t>
            </w:r>
          </w:p>
          <w:p w14:paraId="5D231B71" w14:textId="77777777" w:rsidR="00D55E99" w:rsidRPr="00A47B29" w:rsidRDefault="00D55E99" w:rsidP="008839D2">
            <w:pPr>
              <w:pStyle w:val="TabletextrowsAgency"/>
              <w:spacing w:line="240" w:lineRule="auto"/>
              <w:rPr>
                <w:i/>
                <w:color w:val="000000"/>
              </w:rPr>
            </w:pPr>
            <w:r w:rsidRPr="00A47B29">
              <w:rPr>
                <w:i/>
                <w:color w:val="000000"/>
              </w:rPr>
              <w:t>“If an event is reported by a non-healthcare professional (e.g. lawyers, consumers), this data element indicates whether the occurrence of the event was subsequently confirmed by a healthcare professional. If the healthcare professional also provides an assessment of causality (related or not to the suspect drug), that should be recorded in G.k.9</w:t>
            </w:r>
            <w:r w:rsidRPr="00A47B29">
              <w:rPr>
                <w:b/>
                <w:i/>
                <w:color w:val="000000"/>
              </w:rPr>
              <w:t>.”</w:t>
            </w:r>
          </w:p>
          <w:p w14:paraId="26E0962B" w14:textId="77777777" w:rsidR="00D55E99" w:rsidRPr="00A47B29" w:rsidRDefault="00D55E99" w:rsidP="008839D2">
            <w:pPr>
              <w:pStyle w:val="TabletextrowsAgency"/>
              <w:spacing w:line="240" w:lineRule="auto"/>
              <w:rPr>
                <w:color w:val="000000"/>
              </w:rPr>
            </w:pPr>
          </w:p>
          <w:p w14:paraId="10EDBA7A" w14:textId="77777777" w:rsidR="00D55E99" w:rsidRPr="00A47B29" w:rsidRDefault="00D55E99" w:rsidP="008839D2">
            <w:pPr>
              <w:pStyle w:val="TabletextrowsAgency"/>
              <w:spacing w:line="240" w:lineRule="auto"/>
              <w:rPr>
                <w:color w:val="000000"/>
              </w:rPr>
            </w:pPr>
            <w:r w:rsidRPr="00A47B29">
              <w:rPr>
                <w:color w:val="000000"/>
              </w:rPr>
              <w:t xml:space="preserve">If an initial non-HCP reporter implies a causal relationship with the drug and then a follow-up received from an HCP denies causality, then the HCP causality cannot be entered in G.k.9 for the reporter.  </w:t>
            </w:r>
          </w:p>
          <w:p w14:paraId="0B179F68" w14:textId="77777777" w:rsidR="00D55E99" w:rsidRPr="00A47B29" w:rsidRDefault="00D55E99" w:rsidP="008839D2">
            <w:pPr>
              <w:pStyle w:val="TabletextrowsAgency"/>
              <w:spacing w:line="240" w:lineRule="auto"/>
              <w:rPr>
                <w:color w:val="000000"/>
              </w:rPr>
            </w:pPr>
          </w:p>
          <w:p w14:paraId="244B1E64" w14:textId="77777777" w:rsidR="00D55E99" w:rsidRPr="008839D2" w:rsidRDefault="00D55E99" w:rsidP="008839D2">
            <w:pPr>
              <w:pStyle w:val="TabletextrowsAgency"/>
              <w:spacing w:line="240" w:lineRule="auto"/>
              <w:rPr>
                <w:b/>
                <w:color w:val="000000"/>
              </w:rPr>
            </w:pPr>
            <w:r w:rsidRPr="008839D2">
              <w:rPr>
                <w:b/>
                <w:color w:val="000000"/>
                <w:u w:val="single"/>
              </w:rPr>
              <w:t>Proposed change</w:t>
            </w:r>
            <w:r w:rsidRPr="008839D2">
              <w:rPr>
                <w:b/>
                <w:color w:val="000000"/>
              </w:rPr>
              <w:t>:</w:t>
            </w:r>
          </w:p>
          <w:p w14:paraId="6A9C003B" w14:textId="77777777" w:rsidR="00D55E99" w:rsidRPr="00A47B29" w:rsidRDefault="00D55E99" w:rsidP="008839D2">
            <w:pPr>
              <w:pStyle w:val="TabletextrowsAgency"/>
              <w:spacing w:line="240" w:lineRule="auto"/>
              <w:rPr>
                <w:color w:val="000000"/>
              </w:rPr>
            </w:pPr>
            <w:r w:rsidRPr="00A47B29">
              <w:rPr>
                <w:color w:val="000000"/>
              </w:rPr>
              <w:t xml:space="preserve">Modify lines 551-557 as follows, “A valid case of suspected adverse reaction initially reported by a consumer cannot be downgraded to a report of non-related adverse event if the contacted healthcare professional (nominated by the consumer for follow-up information) subsequently disagrees with the </w:t>
            </w:r>
            <w:proofErr w:type="gramStart"/>
            <w:r w:rsidRPr="00A47B29">
              <w:rPr>
                <w:color w:val="000000"/>
              </w:rPr>
              <w:t>consumer’s  suspicion</w:t>
            </w:r>
            <w:proofErr w:type="gramEnd"/>
          </w:p>
          <w:p w14:paraId="7DC1DA08" w14:textId="77777777" w:rsidR="00D55E99" w:rsidRPr="00A47B29" w:rsidRDefault="00D55E99" w:rsidP="008839D2">
            <w:pPr>
              <w:pStyle w:val="TabletextrowsAgency"/>
              <w:spacing w:line="240" w:lineRule="auto"/>
              <w:rPr>
                <w:color w:val="000000"/>
              </w:rPr>
            </w:pPr>
            <w:r w:rsidRPr="00A47B29">
              <w:rPr>
                <w:color w:val="000000"/>
              </w:rPr>
              <w:t xml:space="preserve"> (</w:t>
            </w:r>
            <w:proofErr w:type="gramStart"/>
            <w:r w:rsidRPr="00A47B29">
              <w:rPr>
                <w:color w:val="000000"/>
              </w:rPr>
              <w:t>see</w:t>
            </w:r>
            <w:proofErr w:type="gramEnd"/>
            <w:r w:rsidRPr="00A47B29">
              <w:rPr>
                <w:color w:val="000000"/>
              </w:rPr>
              <w:t xml:space="preserve"> VI.A.2.1.1.). In this situation, the opinions of both the consumer and the healthcare professional should be included in the ICSR. Guidance on the reporting of the medical confirmation </w:t>
            </w:r>
            <w:r w:rsidRPr="00A47B29">
              <w:rPr>
                <w:color w:val="000000"/>
              </w:rPr>
              <w:lastRenderedPageBreak/>
              <w:t xml:space="preserve">of a case, provided in VI. A.2.3. </w:t>
            </w:r>
            <w:proofErr w:type="gramStart"/>
            <w:r w:rsidRPr="00A47B29">
              <w:rPr>
                <w:color w:val="000000"/>
              </w:rPr>
              <w:t>should</w:t>
            </w:r>
            <w:proofErr w:type="gramEnd"/>
            <w:r w:rsidRPr="00A47B29">
              <w:rPr>
                <w:color w:val="000000"/>
              </w:rPr>
              <w:t xml:space="preserve"> be followed. </w:t>
            </w:r>
            <w:r w:rsidRPr="00A47B29">
              <w:rPr>
                <w:b/>
                <w:color w:val="000000"/>
                <w:u w:val="single"/>
              </w:rPr>
              <w:t>In instances when a healthcare professional provides follow-up with causality that contradicts information in an initial report from a consumer, this should be described in the case narrative and not in G.k.9., per ICH M-2</w:t>
            </w:r>
            <w:r w:rsidRPr="00A47B29">
              <w:rPr>
                <w:color w:val="000000"/>
              </w:rPr>
              <w:t xml:space="preserve">.” </w:t>
            </w:r>
          </w:p>
          <w:p w14:paraId="10D655C0" w14:textId="77777777" w:rsidR="00D55E99" w:rsidRPr="00A47B29" w:rsidRDefault="00D55E99" w:rsidP="002B6428">
            <w:pPr>
              <w:pStyle w:val="TabletextrowsAgency"/>
              <w:spacing w:line="240" w:lineRule="auto"/>
            </w:pPr>
          </w:p>
        </w:tc>
        <w:tc>
          <w:tcPr>
            <w:tcW w:w="554" w:type="pct"/>
            <w:shd w:val="clear" w:color="auto" w:fill="E1E3F2"/>
          </w:tcPr>
          <w:p w14:paraId="09A46F82" w14:textId="77777777" w:rsidR="00D55E99" w:rsidRPr="00A47B29" w:rsidRDefault="00D55E99" w:rsidP="002B6428">
            <w:pPr>
              <w:pStyle w:val="TabletextrowsAgency"/>
              <w:spacing w:line="240" w:lineRule="auto"/>
            </w:pPr>
          </w:p>
        </w:tc>
      </w:tr>
      <w:tr w:rsidR="00593A11" w:rsidRPr="00A47B29" w14:paraId="15C1617D" w14:textId="77777777" w:rsidTr="006D7B96">
        <w:tc>
          <w:tcPr>
            <w:tcW w:w="645" w:type="pct"/>
            <w:shd w:val="clear" w:color="auto" w:fill="E1E3F2"/>
          </w:tcPr>
          <w:p w14:paraId="07DFAF5D" w14:textId="77777777" w:rsidR="00593A11" w:rsidRPr="00A47B29" w:rsidRDefault="00593A11" w:rsidP="002B6428">
            <w:pPr>
              <w:pStyle w:val="TabletextrowsAgency"/>
              <w:spacing w:line="240" w:lineRule="auto"/>
            </w:pPr>
            <w:r w:rsidRPr="00A47B29">
              <w:lastRenderedPageBreak/>
              <w:t>Line 575</w:t>
            </w:r>
          </w:p>
        </w:tc>
        <w:tc>
          <w:tcPr>
            <w:tcW w:w="812" w:type="pct"/>
            <w:shd w:val="clear" w:color="auto" w:fill="E1E3F2"/>
          </w:tcPr>
          <w:p w14:paraId="2B574852" w14:textId="77777777" w:rsidR="00593A11" w:rsidRPr="00A47B29" w:rsidRDefault="00593A11" w:rsidP="002B6428">
            <w:pPr>
              <w:pStyle w:val="TabletextrowsAgency"/>
              <w:spacing w:line="240" w:lineRule="auto"/>
            </w:pPr>
          </w:p>
        </w:tc>
        <w:tc>
          <w:tcPr>
            <w:tcW w:w="2989" w:type="pct"/>
            <w:shd w:val="clear" w:color="auto" w:fill="E1E3F2"/>
          </w:tcPr>
          <w:p w14:paraId="4E7E3AD8" w14:textId="77777777" w:rsidR="00593A11" w:rsidRPr="00A47B29" w:rsidRDefault="00593A11" w:rsidP="002B6428">
            <w:pPr>
              <w:pStyle w:val="TabletextrowsAgency"/>
              <w:spacing w:line="240" w:lineRule="auto"/>
            </w:pPr>
            <w:r w:rsidRPr="008839D2">
              <w:rPr>
                <w:b/>
              </w:rPr>
              <w:t>Comment:</w:t>
            </w:r>
            <w:r w:rsidRPr="00A47B29">
              <w:t xml:space="preserve"> The sentence “All possible efforts should be made to follow-up…” could lead to exaggerated interpretations/expectations on how these follow-ups should be handled.</w:t>
            </w:r>
          </w:p>
          <w:p w14:paraId="5BA44E21" w14:textId="77777777" w:rsidR="00593A11" w:rsidRPr="00A47B29" w:rsidRDefault="00593A11" w:rsidP="002B6428">
            <w:pPr>
              <w:pStyle w:val="TabletextrowsAgency"/>
              <w:spacing w:line="240" w:lineRule="auto"/>
            </w:pPr>
          </w:p>
          <w:p w14:paraId="2ED4CDBB" w14:textId="77777777" w:rsidR="00593A11" w:rsidRDefault="00593A11" w:rsidP="002B6428">
            <w:pPr>
              <w:pStyle w:val="TabletextrowsAgency"/>
              <w:spacing w:line="240" w:lineRule="auto"/>
            </w:pPr>
            <w:r w:rsidRPr="008839D2">
              <w:rPr>
                <w:b/>
              </w:rPr>
              <w:t>Proposed change</w:t>
            </w:r>
            <w:r w:rsidRPr="00A47B29">
              <w:t xml:space="preserve"> (if any): “</w:t>
            </w:r>
            <w:r w:rsidRPr="00A47B29">
              <w:rPr>
                <w:b/>
              </w:rPr>
              <w:t>Reasonable</w:t>
            </w:r>
            <w:r w:rsidRPr="00A47B29">
              <w:t xml:space="preserve"> efforts should be made to follow-up on…”</w:t>
            </w:r>
          </w:p>
          <w:p w14:paraId="495623C6" w14:textId="77777777" w:rsidR="00546E5B" w:rsidRPr="00A47B29" w:rsidRDefault="00546E5B" w:rsidP="002B6428">
            <w:pPr>
              <w:pStyle w:val="TabletextrowsAgency"/>
              <w:spacing w:line="240" w:lineRule="auto"/>
            </w:pPr>
          </w:p>
        </w:tc>
        <w:tc>
          <w:tcPr>
            <w:tcW w:w="554" w:type="pct"/>
            <w:shd w:val="clear" w:color="auto" w:fill="E1E3F2"/>
          </w:tcPr>
          <w:p w14:paraId="08A75054" w14:textId="77777777" w:rsidR="00593A11" w:rsidRPr="00A47B29" w:rsidRDefault="00593A11" w:rsidP="002B6428">
            <w:pPr>
              <w:pStyle w:val="TabletextrowsAgency"/>
              <w:spacing w:line="240" w:lineRule="auto"/>
            </w:pPr>
          </w:p>
        </w:tc>
      </w:tr>
      <w:tr w:rsidR="0077253D" w:rsidRPr="00A47B29" w14:paraId="75825F21" w14:textId="77777777" w:rsidTr="006D7B96">
        <w:tc>
          <w:tcPr>
            <w:tcW w:w="645" w:type="pct"/>
            <w:shd w:val="clear" w:color="auto" w:fill="E1E3F2"/>
          </w:tcPr>
          <w:p w14:paraId="36C5AA03" w14:textId="77777777" w:rsidR="0077253D" w:rsidRPr="00A47B29" w:rsidRDefault="0077253D" w:rsidP="002B6428">
            <w:pPr>
              <w:pStyle w:val="TabletextrowsAgency"/>
              <w:spacing w:line="240" w:lineRule="auto"/>
            </w:pPr>
            <w:r w:rsidRPr="00A47B29">
              <w:t>589-592</w:t>
            </w:r>
          </w:p>
        </w:tc>
        <w:tc>
          <w:tcPr>
            <w:tcW w:w="812" w:type="pct"/>
            <w:shd w:val="clear" w:color="auto" w:fill="E1E3F2"/>
          </w:tcPr>
          <w:p w14:paraId="5818185E" w14:textId="77777777" w:rsidR="0077253D" w:rsidRPr="00A47B29" w:rsidRDefault="0077253D" w:rsidP="002B6428">
            <w:pPr>
              <w:pStyle w:val="TabletextrowsAgency"/>
              <w:spacing w:line="240" w:lineRule="auto"/>
              <w:rPr>
                <w:b/>
              </w:rPr>
            </w:pPr>
          </w:p>
        </w:tc>
        <w:tc>
          <w:tcPr>
            <w:tcW w:w="2989" w:type="pct"/>
            <w:shd w:val="clear" w:color="auto" w:fill="E1E3F2"/>
          </w:tcPr>
          <w:p w14:paraId="2F6BC1D7" w14:textId="77777777" w:rsidR="0077253D" w:rsidRPr="008839D2" w:rsidRDefault="0077253D" w:rsidP="002B6428">
            <w:pPr>
              <w:pStyle w:val="Default"/>
              <w:rPr>
                <w:b/>
                <w:sz w:val="18"/>
                <w:szCs w:val="18"/>
              </w:rPr>
            </w:pPr>
            <w:r w:rsidRPr="008839D2">
              <w:rPr>
                <w:b/>
                <w:sz w:val="18"/>
                <w:szCs w:val="18"/>
              </w:rPr>
              <w:t xml:space="preserve">Comment: </w:t>
            </w:r>
          </w:p>
          <w:p w14:paraId="53F819F7" w14:textId="2F97DD31" w:rsidR="00311B42" w:rsidRPr="00A47B29" w:rsidRDefault="00546E5B" w:rsidP="002B6428">
            <w:pPr>
              <w:pStyle w:val="Default"/>
              <w:rPr>
                <w:color w:val="auto"/>
                <w:sz w:val="18"/>
                <w:szCs w:val="18"/>
              </w:rPr>
            </w:pPr>
            <w:r>
              <w:rPr>
                <w:sz w:val="18"/>
                <w:szCs w:val="18"/>
              </w:rPr>
              <w:t>EFPIA is wondering if</w:t>
            </w:r>
            <w:r w:rsidR="00311B42" w:rsidRPr="00A47B29">
              <w:rPr>
                <w:sz w:val="18"/>
                <w:szCs w:val="18"/>
              </w:rPr>
              <w:t xml:space="preserve"> there </w:t>
            </w:r>
            <w:r>
              <w:rPr>
                <w:sz w:val="18"/>
                <w:szCs w:val="18"/>
              </w:rPr>
              <w:t xml:space="preserve">is </w:t>
            </w:r>
            <w:r w:rsidR="00311B42" w:rsidRPr="00A47B29">
              <w:rPr>
                <w:sz w:val="18"/>
                <w:szCs w:val="18"/>
              </w:rPr>
              <w:t>currently an expectation that all consumer reports will be followed up (where permission and contact details are provided by the consumer), in order to obtain HCP confirmation of the events or is the expectation that the HCP will only be contacted if there is missing information in the consumer report?  It would be useful to clarify the current expectation in the text.</w:t>
            </w:r>
          </w:p>
          <w:p w14:paraId="7008EFCB" w14:textId="77777777" w:rsidR="0077253D" w:rsidRPr="00A47B29" w:rsidRDefault="0077253D" w:rsidP="002B6428">
            <w:pPr>
              <w:pStyle w:val="Default"/>
              <w:rPr>
                <w:sz w:val="18"/>
                <w:szCs w:val="18"/>
              </w:rPr>
            </w:pPr>
          </w:p>
          <w:p w14:paraId="21E44180" w14:textId="77777777" w:rsidR="0077253D" w:rsidRPr="008839D2" w:rsidRDefault="0077253D" w:rsidP="002B6428">
            <w:pPr>
              <w:pStyle w:val="Default"/>
              <w:rPr>
                <w:b/>
                <w:sz w:val="18"/>
                <w:szCs w:val="18"/>
              </w:rPr>
            </w:pPr>
            <w:r w:rsidRPr="008839D2">
              <w:rPr>
                <w:b/>
                <w:sz w:val="18"/>
                <w:szCs w:val="18"/>
              </w:rPr>
              <w:t xml:space="preserve">Proposed change: </w:t>
            </w:r>
          </w:p>
          <w:p w14:paraId="4FD80958" w14:textId="77777777" w:rsidR="0077253D" w:rsidRDefault="00311B42" w:rsidP="002B6428">
            <w:pPr>
              <w:pStyle w:val="Default"/>
              <w:rPr>
                <w:color w:val="auto"/>
                <w:sz w:val="18"/>
                <w:szCs w:val="18"/>
              </w:rPr>
            </w:pPr>
            <w:r w:rsidRPr="00A47B29">
              <w:rPr>
                <w:sz w:val="18"/>
                <w:szCs w:val="18"/>
              </w:rPr>
              <w:t xml:space="preserve">“When information is received directly from a consumer suggesting that an adverse reaction may </w:t>
            </w:r>
            <w:proofErr w:type="gramStart"/>
            <w:r w:rsidRPr="00A47B29">
              <w:rPr>
                <w:sz w:val="18"/>
                <w:szCs w:val="18"/>
              </w:rPr>
              <w:t>have  occurred</w:t>
            </w:r>
            <w:proofErr w:type="gramEnd"/>
            <w:r w:rsidRPr="00A47B29">
              <w:rPr>
                <w:sz w:val="18"/>
                <w:szCs w:val="18"/>
              </w:rPr>
              <w:t xml:space="preserve">, </w:t>
            </w:r>
            <w:r w:rsidRPr="00A47B29">
              <w:rPr>
                <w:b/>
                <w:sz w:val="18"/>
                <w:szCs w:val="18"/>
              </w:rPr>
              <w:t>and</w:t>
            </w:r>
            <w:r w:rsidRPr="00A47B29">
              <w:rPr>
                <w:sz w:val="18"/>
                <w:szCs w:val="18"/>
              </w:rPr>
              <w:t xml:space="preserve"> if the information is incomplete, attempts should be made </w:t>
            </w:r>
            <w:r w:rsidRPr="00A47B29">
              <w:rPr>
                <w:color w:val="auto"/>
                <w:sz w:val="18"/>
                <w:szCs w:val="18"/>
              </w:rPr>
              <w:t xml:space="preserve">to obtain follow-up with the consumer to collect further information and to obtain consent to contact a nominated healthcare professional to obtain </w:t>
            </w:r>
            <w:r w:rsidR="002B6428" w:rsidRPr="00A47B29">
              <w:rPr>
                <w:color w:val="auto"/>
                <w:sz w:val="18"/>
                <w:szCs w:val="18"/>
              </w:rPr>
              <w:t>further follow-up information.”</w:t>
            </w:r>
          </w:p>
          <w:p w14:paraId="4CB17DA0" w14:textId="77777777" w:rsidR="00546E5B" w:rsidRPr="00A47B29" w:rsidRDefault="00546E5B" w:rsidP="002B6428">
            <w:pPr>
              <w:pStyle w:val="Default"/>
              <w:rPr>
                <w:color w:val="auto"/>
                <w:sz w:val="18"/>
                <w:szCs w:val="18"/>
              </w:rPr>
            </w:pPr>
          </w:p>
        </w:tc>
        <w:tc>
          <w:tcPr>
            <w:tcW w:w="554" w:type="pct"/>
            <w:shd w:val="clear" w:color="auto" w:fill="E1E3F2"/>
          </w:tcPr>
          <w:p w14:paraId="502D50D2" w14:textId="77777777" w:rsidR="0077253D" w:rsidRPr="00A47B29" w:rsidRDefault="0077253D" w:rsidP="002B6428">
            <w:pPr>
              <w:pStyle w:val="TabletextrowsAgency"/>
              <w:spacing w:line="240" w:lineRule="auto"/>
            </w:pPr>
          </w:p>
        </w:tc>
      </w:tr>
      <w:tr w:rsidR="0077253D" w:rsidRPr="00A47B29" w14:paraId="29369A50" w14:textId="77777777" w:rsidTr="006D7B96">
        <w:tc>
          <w:tcPr>
            <w:tcW w:w="645" w:type="pct"/>
            <w:shd w:val="clear" w:color="auto" w:fill="E1E3F2"/>
          </w:tcPr>
          <w:p w14:paraId="258862D6" w14:textId="77777777" w:rsidR="0077253D" w:rsidRPr="00A47B29" w:rsidRDefault="0077253D" w:rsidP="002B6428">
            <w:pPr>
              <w:pStyle w:val="TabletextrowsAgency"/>
              <w:spacing w:line="240" w:lineRule="auto"/>
            </w:pPr>
            <w:r w:rsidRPr="00A47B29">
              <w:t>602-605</w:t>
            </w:r>
          </w:p>
        </w:tc>
        <w:tc>
          <w:tcPr>
            <w:tcW w:w="812" w:type="pct"/>
            <w:shd w:val="clear" w:color="auto" w:fill="E1E3F2"/>
          </w:tcPr>
          <w:p w14:paraId="7C446A4E" w14:textId="77777777" w:rsidR="0077253D" w:rsidRPr="00A47B29" w:rsidRDefault="0077253D" w:rsidP="002B6428">
            <w:pPr>
              <w:pStyle w:val="TabletextrowsAgency"/>
              <w:spacing w:line="240" w:lineRule="auto"/>
            </w:pPr>
          </w:p>
        </w:tc>
        <w:tc>
          <w:tcPr>
            <w:tcW w:w="2989" w:type="pct"/>
            <w:shd w:val="clear" w:color="auto" w:fill="E1E3F2"/>
          </w:tcPr>
          <w:p w14:paraId="67AF25E0" w14:textId="77777777" w:rsidR="0077253D" w:rsidRPr="00A47B29" w:rsidRDefault="0077253D" w:rsidP="002B6428">
            <w:pPr>
              <w:pStyle w:val="TabletextrowsAgency"/>
              <w:spacing w:line="240" w:lineRule="auto"/>
            </w:pPr>
            <w:r w:rsidRPr="008839D2">
              <w:rPr>
                <w:b/>
              </w:rPr>
              <w:t>Comment:</w:t>
            </w:r>
            <w:r w:rsidRPr="00A47B29">
              <w:t xml:space="preserve"> This is not specific to cases related to medication errors that result in harm. </w:t>
            </w:r>
          </w:p>
          <w:p w14:paraId="454CDFD0" w14:textId="77777777" w:rsidR="0077253D" w:rsidRPr="00A47B29" w:rsidRDefault="0077253D" w:rsidP="002B6428">
            <w:pPr>
              <w:pStyle w:val="TabletextrowsAgency"/>
              <w:spacing w:line="240" w:lineRule="auto"/>
            </w:pPr>
          </w:p>
          <w:p w14:paraId="3132F572"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2DEB56D4" w14:textId="77777777" w:rsidR="00546E5B" w:rsidRDefault="00732CBC" w:rsidP="002B6428">
            <w:pPr>
              <w:pStyle w:val="TabletextrowsAgency"/>
              <w:spacing w:line="240" w:lineRule="auto"/>
            </w:pPr>
            <w:r w:rsidRPr="00A47B29">
              <w:t>For individual cases</w:t>
            </w:r>
            <w:r w:rsidR="0077253D" w:rsidRPr="00A47B29">
              <w:t xml:space="preserve">, </w:t>
            </w:r>
            <w:r w:rsidR="002E6736" w:rsidRPr="00A47B29">
              <w:rPr>
                <w:strike/>
              </w:rPr>
              <w:t>related to medication errors that result in harm</w:t>
            </w:r>
            <w:r w:rsidR="002E6736" w:rsidRPr="00A47B29">
              <w:t xml:space="preserve">, </w:t>
            </w:r>
            <w:r w:rsidR="0077253D" w:rsidRPr="00A47B29">
              <w:t xml:space="preserve">it may not always be possible to perform follow-up activities taking into account that the primary source information may have been </w:t>
            </w:r>
            <w:proofErr w:type="spellStart"/>
            <w:r w:rsidR="0077253D" w:rsidRPr="00A47B29">
              <w:t>anonymised</w:t>
            </w:r>
            <w:proofErr w:type="spellEnd"/>
            <w:r w:rsidR="0077253D" w:rsidRPr="00A47B29">
              <w:t xml:space="preserve"> in accordance with local legal requirements or due to provisions that allow for anonymous reporting</w:t>
            </w:r>
            <w:r w:rsidR="00546E5B">
              <w:t xml:space="preserve">. </w:t>
            </w:r>
          </w:p>
          <w:p w14:paraId="0AFEE9D0" w14:textId="700D7372" w:rsidR="0077253D" w:rsidRPr="00A47B29" w:rsidRDefault="0077253D" w:rsidP="002B6428">
            <w:pPr>
              <w:pStyle w:val="TabletextrowsAgency"/>
              <w:spacing w:line="240" w:lineRule="auto"/>
            </w:pPr>
          </w:p>
        </w:tc>
        <w:tc>
          <w:tcPr>
            <w:tcW w:w="554" w:type="pct"/>
            <w:shd w:val="clear" w:color="auto" w:fill="E1E3F2"/>
          </w:tcPr>
          <w:p w14:paraId="705C8A68" w14:textId="77777777" w:rsidR="0077253D" w:rsidRPr="00A47B29" w:rsidRDefault="0077253D" w:rsidP="002B6428">
            <w:pPr>
              <w:pStyle w:val="TabletextrowsAgency"/>
              <w:spacing w:line="240" w:lineRule="auto"/>
            </w:pPr>
          </w:p>
        </w:tc>
      </w:tr>
      <w:tr w:rsidR="0077253D" w:rsidRPr="00A47B29" w14:paraId="57094BAF" w14:textId="77777777" w:rsidTr="006D7B96">
        <w:tc>
          <w:tcPr>
            <w:tcW w:w="645" w:type="pct"/>
            <w:shd w:val="clear" w:color="auto" w:fill="E1E3F2"/>
          </w:tcPr>
          <w:p w14:paraId="2ECAC382" w14:textId="386EBF09" w:rsidR="0077253D" w:rsidRPr="00A47B29" w:rsidRDefault="0077253D" w:rsidP="002B6428">
            <w:pPr>
              <w:pStyle w:val="TabletextrowsAgency"/>
              <w:spacing w:line="240" w:lineRule="auto"/>
            </w:pPr>
            <w:r w:rsidRPr="00A47B29">
              <w:t>Lines 629-630</w:t>
            </w:r>
          </w:p>
        </w:tc>
        <w:tc>
          <w:tcPr>
            <w:tcW w:w="812" w:type="pct"/>
            <w:shd w:val="clear" w:color="auto" w:fill="E1E3F2"/>
          </w:tcPr>
          <w:p w14:paraId="33BB20E7" w14:textId="77777777" w:rsidR="0077253D" w:rsidRPr="00A47B29" w:rsidRDefault="0077253D" w:rsidP="002B6428">
            <w:pPr>
              <w:pStyle w:val="TabletextrowsAgency"/>
              <w:spacing w:line="240" w:lineRule="auto"/>
            </w:pPr>
          </w:p>
        </w:tc>
        <w:tc>
          <w:tcPr>
            <w:tcW w:w="2989" w:type="pct"/>
            <w:shd w:val="clear" w:color="auto" w:fill="E1E3F2"/>
          </w:tcPr>
          <w:p w14:paraId="2CEA0D1E" w14:textId="77777777" w:rsidR="0077253D" w:rsidRPr="00A47B29" w:rsidRDefault="0077253D" w:rsidP="002B6428">
            <w:pPr>
              <w:pStyle w:val="TabletextrowsAgency"/>
              <w:spacing w:line="240" w:lineRule="auto"/>
            </w:pPr>
            <w:r w:rsidRPr="008839D2">
              <w:rPr>
                <w:b/>
              </w:rPr>
              <w:t>Comment:</w:t>
            </w:r>
            <w:r w:rsidRPr="00A47B29">
              <w:t xml:space="preserve"> Requirement to include original verbatim in local language AND an English translation is covered in R3. Not so in structured R2 fields.</w:t>
            </w:r>
          </w:p>
          <w:p w14:paraId="2A061184" w14:textId="77777777" w:rsidR="0077253D" w:rsidRPr="00A47B29" w:rsidRDefault="0077253D" w:rsidP="002B6428">
            <w:pPr>
              <w:pStyle w:val="TabletextrowsAgency"/>
              <w:spacing w:line="240" w:lineRule="auto"/>
            </w:pPr>
          </w:p>
          <w:p w14:paraId="0BA382B5" w14:textId="77777777" w:rsidR="0077253D" w:rsidRDefault="0077253D" w:rsidP="002B6428">
            <w:pPr>
              <w:pStyle w:val="TabletextrowsAgency"/>
              <w:spacing w:line="240" w:lineRule="auto"/>
            </w:pPr>
            <w:r w:rsidRPr="008839D2">
              <w:rPr>
                <w:b/>
              </w:rPr>
              <w:t>Proposed change</w:t>
            </w:r>
            <w:r w:rsidRPr="00A47B29">
              <w:t xml:space="preserve"> (if any): Revert to previous requirement of local language OR an English translation. Alternatively clarify the difference of R2 versus R3.</w:t>
            </w:r>
          </w:p>
          <w:p w14:paraId="45DAB1B8" w14:textId="77777777" w:rsidR="00546E5B" w:rsidRPr="00A47B29" w:rsidRDefault="00546E5B" w:rsidP="002B6428">
            <w:pPr>
              <w:pStyle w:val="TabletextrowsAgency"/>
              <w:spacing w:line="240" w:lineRule="auto"/>
            </w:pPr>
          </w:p>
        </w:tc>
        <w:tc>
          <w:tcPr>
            <w:tcW w:w="554" w:type="pct"/>
            <w:shd w:val="clear" w:color="auto" w:fill="E1E3F2"/>
          </w:tcPr>
          <w:p w14:paraId="71E0C598" w14:textId="77777777" w:rsidR="0077253D" w:rsidRPr="00A47B29" w:rsidRDefault="0077253D" w:rsidP="002B6428">
            <w:pPr>
              <w:pStyle w:val="TabletextrowsAgency"/>
              <w:spacing w:line="240" w:lineRule="auto"/>
            </w:pPr>
          </w:p>
        </w:tc>
      </w:tr>
      <w:tr w:rsidR="0077253D" w:rsidRPr="00A47B29" w14:paraId="0866CE61" w14:textId="77777777" w:rsidTr="006D7B96">
        <w:tc>
          <w:tcPr>
            <w:tcW w:w="645" w:type="pct"/>
            <w:shd w:val="clear" w:color="auto" w:fill="E1E3F2"/>
          </w:tcPr>
          <w:p w14:paraId="1AA94EF8" w14:textId="77777777" w:rsidR="0077253D" w:rsidRPr="00A47B29" w:rsidRDefault="0077253D" w:rsidP="002B6428">
            <w:pPr>
              <w:pStyle w:val="TabletextrowsAgency"/>
              <w:spacing w:line="240" w:lineRule="auto"/>
            </w:pPr>
            <w:r w:rsidRPr="00A47B29">
              <w:lastRenderedPageBreak/>
              <w:t>643-646</w:t>
            </w:r>
          </w:p>
        </w:tc>
        <w:tc>
          <w:tcPr>
            <w:tcW w:w="812" w:type="pct"/>
            <w:shd w:val="clear" w:color="auto" w:fill="E1E3F2"/>
          </w:tcPr>
          <w:p w14:paraId="6C474420" w14:textId="77777777" w:rsidR="0077253D" w:rsidRPr="00A47B29" w:rsidRDefault="0077253D" w:rsidP="002B6428">
            <w:pPr>
              <w:pStyle w:val="TabletextrowsAgency"/>
              <w:spacing w:line="240" w:lineRule="auto"/>
            </w:pPr>
          </w:p>
        </w:tc>
        <w:tc>
          <w:tcPr>
            <w:tcW w:w="2989" w:type="pct"/>
            <w:shd w:val="clear" w:color="auto" w:fill="E1E3F2"/>
          </w:tcPr>
          <w:p w14:paraId="050D7D22" w14:textId="77777777" w:rsidR="0077253D" w:rsidRPr="008839D2" w:rsidRDefault="0077253D" w:rsidP="002B6428">
            <w:pPr>
              <w:pStyle w:val="TabletextrowsAgency"/>
              <w:spacing w:line="240" w:lineRule="auto"/>
              <w:rPr>
                <w:b/>
              </w:rPr>
            </w:pPr>
            <w:r w:rsidRPr="008839D2">
              <w:rPr>
                <w:b/>
              </w:rPr>
              <w:t>Comment:</w:t>
            </w:r>
          </w:p>
          <w:p w14:paraId="71863E6A" w14:textId="77777777" w:rsidR="002124F1" w:rsidRPr="00A47B29" w:rsidRDefault="0077253D" w:rsidP="002B6428">
            <w:pPr>
              <w:pStyle w:val="TabletextrowsAgency"/>
              <w:spacing w:line="240" w:lineRule="auto"/>
            </w:pPr>
            <w:r w:rsidRPr="00A47B29">
              <w:t xml:space="preserve">Text in line 643 -644 states that “appropriate use of terminologies” should be monitored by “quality assurance auditing”. </w:t>
            </w:r>
          </w:p>
          <w:p w14:paraId="46156A22" w14:textId="77777777" w:rsidR="002124F1" w:rsidRPr="00A47B29" w:rsidRDefault="0077253D" w:rsidP="002B6428">
            <w:pPr>
              <w:pStyle w:val="TabletextrowsAgency"/>
              <w:spacing w:line="240" w:lineRule="auto"/>
            </w:pPr>
            <w:r w:rsidRPr="00A47B29">
              <w:t xml:space="preserve">The following sentence in line 645-646 refers to verification by “quality control procedures” and does not include verification of “appropriate use of terminologies”. </w:t>
            </w:r>
          </w:p>
          <w:p w14:paraId="3E957D7B" w14:textId="77777777" w:rsidR="002E6736" w:rsidRPr="00A47B29" w:rsidRDefault="0077253D" w:rsidP="002B6428">
            <w:pPr>
              <w:pStyle w:val="TabletextrowsAgency"/>
              <w:spacing w:line="240" w:lineRule="auto"/>
            </w:pPr>
            <w:r w:rsidRPr="00A47B29">
              <w:t>What is the difference between “quality assurance auditing” and “quality control procedures”? Why is “appropriate use of terminologies” not included in “quality control procedures”?</w:t>
            </w:r>
            <w:r w:rsidR="002E6736" w:rsidRPr="00A47B29">
              <w:t xml:space="preserve"> </w:t>
            </w:r>
          </w:p>
          <w:p w14:paraId="07FBBD71" w14:textId="77777777" w:rsidR="001C73CC" w:rsidRPr="00A47B29" w:rsidRDefault="001C73CC" w:rsidP="002B6428">
            <w:pPr>
              <w:pStyle w:val="TabletextrowsAgency"/>
              <w:spacing w:line="240" w:lineRule="auto"/>
            </w:pPr>
            <w:r w:rsidRPr="00A47B29">
              <w:t>Please provide clarification on which terminologies.</w:t>
            </w:r>
          </w:p>
          <w:p w14:paraId="5F9F3ECA" w14:textId="77777777" w:rsidR="001C73CC" w:rsidRPr="00A47B29" w:rsidRDefault="001C73CC" w:rsidP="002B6428">
            <w:pPr>
              <w:pStyle w:val="TabletextrowsAgency"/>
              <w:spacing w:line="240" w:lineRule="auto"/>
            </w:pPr>
          </w:p>
          <w:p w14:paraId="7B38A1B2" w14:textId="77777777" w:rsidR="0077253D" w:rsidRPr="00A47B29" w:rsidRDefault="0077253D" w:rsidP="002B6428">
            <w:pPr>
              <w:pStyle w:val="TabletextrowsAgency"/>
              <w:spacing w:line="240" w:lineRule="auto"/>
            </w:pPr>
            <w:r w:rsidRPr="008839D2">
              <w:rPr>
                <w:b/>
              </w:rPr>
              <w:t>Proposed change</w:t>
            </w:r>
            <w:r w:rsidRPr="00A47B29">
              <w:t xml:space="preserve"> (if any):</w:t>
            </w:r>
          </w:p>
          <w:p w14:paraId="46A03375" w14:textId="77777777" w:rsidR="0077253D" w:rsidRPr="00A47B29" w:rsidRDefault="0077253D" w:rsidP="002B6428">
            <w:pPr>
              <w:pStyle w:val="TabletextrowsAgency"/>
              <w:spacing w:line="240" w:lineRule="auto"/>
            </w:pPr>
            <w:r w:rsidRPr="00A47B29">
              <w:t>Remove text in line 643-644 and add “appropriate use of terminologies” in line 645:</w:t>
            </w:r>
          </w:p>
          <w:p w14:paraId="0AE2EAD8" w14:textId="77777777" w:rsidR="002E6736" w:rsidRPr="00A47B29" w:rsidRDefault="002E6736" w:rsidP="002E6736">
            <w:pPr>
              <w:pStyle w:val="TabletextrowsAgency"/>
              <w:rPr>
                <w:strike/>
              </w:rPr>
            </w:pPr>
            <w:r w:rsidRPr="00A47B29">
              <w:rPr>
                <w:strike/>
              </w:rPr>
              <w:t>Correct data entry, including the appropriate use of terminologies, should be monitored by quality assurance auditing, either systematically or by regular random evaluation.</w:t>
            </w:r>
          </w:p>
          <w:p w14:paraId="1ADA0357" w14:textId="77777777" w:rsidR="0077253D" w:rsidRDefault="0077253D" w:rsidP="002B6428">
            <w:pPr>
              <w:pStyle w:val="TabletextrowsAgency"/>
              <w:spacing w:line="240" w:lineRule="auto"/>
            </w:pPr>
            <w:r w:rsidRPr="00A47B29">
              <w:t>Conformity of stored data, including the appropriate use of</w:t>
            </w:r>
            <w:r w:rsidR="001C73CC" w:rsidRPr="00A47B29">
              <w:t xml:space="preserve"> </w:t>
            </w:r>
            <w:proofErr w:type="spellStart"/>
            <w:r w:rsidR="001C73CC" w:rsidRPr="00A47B29">
              <w:rPr>
                <w:b/>
              </w:rPr>
              <w:t>pharmacovigilance</w:t>
            </w:r>
            <w:proofErr w:type="spellEnd"/>
            <w:r w:rsidR="001C73CC" w:rsidRPr="00A47B29">
              <w:rPr>
                <w:b/>
              </w:rPr>
              <w:t xml:space="preserve"> and </w:t>
            </w:r>
            <w:proofErr w:type="spellStart"/>
            <w:r w:rsidR="001C73CC" w:rsidRPr="00A47B29">
              <w:rPr>
                <w:b/>
              </w:rPr>
              <w:t>MedDRA</w:t>
            </w:r>
            <w:proofErr w:type="spellEnd"/>
            <w:r w:rsidR="001C73CC" w:rsidRPr="00A47B29">
              <w:rPr>
                <w:b/>
              </w:rPr>
              <w:t xml:space="preserve"> </w:t>
            </w:r>
            <w:r w:rsidRPr="00A47B29">
              <w:t>terminologies with initial and follow-up reports should be verified by quality control procedures, which permit for the validation against the o</w:t>
            </w:r>
            <w:r w:rsidR="002B6428" w:rsidRPr="00A47B29">
              <w:t>riginal data or images thereof.</w:t>
            </w:r>
          </w:p>
          <w:p w14:paraId="3E58240E" w14:textId="77777777" w:rsidR="00546E5B" w:rsidRPr="00A47B29" w:rsidRDefault="00546E5B" w:rsidP="002B6428">
            <w:pPr>
              <w:pStyle w:val="TabletextrowsAgency"/>
              <w:spacing w:line="240" w:lineRule="auto"/>
            </w:pPr>
          </w:p>
        </w:tc>
        <w:tc>
          <w:tcPr>
            <w:tcW w:w="554" w:type="pct"/>
            <w:shd w:val="clear" w:color="auto" w:fill="E1E3F2"/>
          </w:tcPr>
          <w:p w14:paraId="566C00C8" w14:textId="77777777" w:rsidR="0077253D" w:rsidRPr="00A47B29" w:rsidRDefault="0077253D" w:rsidP="002B6428">
            <w:pPr>
              <w:pStyle w:val="TabletextrowsAgency"/>
              <w:spacing w:line="240" w:lineRule="auto"/>
            </w:pPr>
          </w:p>
        </w:tc>
      </w:tr>
      <w:tr w:rsidR="0077253D" w:rsidRPr="00A47B29" w14:paraId="48B82ACA" w14:textId="77777777" w:rsidTr="006D7B96">
        <w:tc>
          <w:tcPr>
            <w:tcW w:w="645" w:type="pct"/>
            <w:shd w:val="clear" w:color="auto" w:fill="E1E3F2"/>
          </w:tcPr>
          <w:p w14:paraId="6B080AEB" w14:textId="77777777" w:rsidR="0077253D" w:rsidRPr="00A47B29" w:rsidRDefault="0077253D" w:rsidP="002B6428">
            <w:pPr>
              <w:pStyle w:val="TabletextrowsAgency"/>
              <w:spacing w:line="240" w:lineRule="auto"/>
            </w:pPr>
            <w:r w:rsidRPr="00A47B29">
              <w:t>656-657</w:t>
            </w:r>
          </w:p>
        </w:tc>
        <w:tc>
          <w:tcPr>
            <w:tcW w:w="812" w:type="pct"/>
            <w:shd w:val="clear" w:color="auto" w:fill="E1E3F2"/>
          </w:tcPr>
          <w:p w14:paraId="2E97D59B" w14:textId="77777777" w:rsidR="0077253D" w:rsidRPr="00A47B29" w:rsidRDefault="0077253D" w:rsidP="002B6428">
            <w:pPr>
              <w:pStyle w:val="TabletextrowsAgency"/>
              <w:spacing w:line="240" w:lineRule="auto"/>
              <w:rPr>
                <w:b/>
              </w:rPr>
            </w:pPr>
          </w:p>
        </w:tc>
        <w:tc>
          <w:tcPr>
            <w:tcW w:w="2989" w:type="pct"/>
            <w:shd w:val="clear" w:color="auto" w:fill="E1E3F2"/>
          </w:tcPr>
          <w:p w14:paraId="11EA5515" w14:textId="77777777" w:rsidR="0077253D" w:rsidRPr="00A47B29" w:rsidRDefault="0077253D" w:rsidP="002B6428">
            <w:pPr>
              <w:pStyle w:val="TabletextrowsAgency"/>
              <w:spacing w:line="240" w:lineRule="auto"/>
            </w:pPr>
            <w:r w:rsidRPr="008839D2">
              <w:rPr>
                <w:b/>
              </w:rPr>
              <w:t>Comment:</w:t>
            </w:r>
            <w:r w:rsidRPr="00A47B29">
              <w:t xml:space="preserve"> Please provide clarification on which terminologies? </w:t>
            </w:r>
            <w:proofErr w:type="gramStart"/>
            <w:r w:rsidRPr="00A47B29">
              <w:t>the</w:t>
            </w:r>
            <w:proofErr w:type="gramEnd"/>
            <w:r w:rsidRPr="00A47B29">
              <w:t xml:space="preserve"> rest of the sentence is about legislation and guidelines, but no mention of 'terminologies'</w:t>
            </w:r>
          </w:p>
          <w:p w14:paraId="65CEBBD3" w14:textId="77777777" w:rsidR="0077253D" w:rsidRPr="00A47B29" w:rsidRDefault="0077253D" w:rsidP="002B6428">
            <w:pPr>
              <w:pStyle w:val="TabletextrowsAgency"/>
              <w:spacing w:line="240" w:lineRule="auto"/>
            </w:pPr>
          </w:p>
          <w:p w14:paraId="38BEF32D" w14:textId="77777777" w:rsidR="0077253D" w:rsidRDefault="0077253D" w:rsidP="002B6428">
            <w:pPr>
              <w:pStyle w:val="TabletextrowsAgency"/>
              <w:spacing w:line="240" w:lineRule="auto"/>
            </w:pPr>
            <w:r w:rsidRPr="008839D2">
              <w:rPr>
                <w:b/>
              </w:rPr>
              <w:t>Proposed change:</w:t>
            </w:r>
            <w:r w:rsidRPr="00A47B29">
              <w:t xml:space="preserve"> </w:t>
            </w:r>
            <w:r w:rsidRPr="00A47B29">
              <w:rPr>
                <w:color w:val="000000"/>
              </w:rPr>
              <w:t xml:space="preserve">Data entry staff should be instructed in the use of </w:t>
            </w:r>
            <w:r w:rsidRPr="00A47B29">
              <w:t xml:space="preserve">the </w:t>
            </w:r>
            <w:proofErr w:type="spellStart"/>
            <w:r w:rsidRPr="00A47B29">
              <w:rPr>
                <w:b/>
              </w:rPr>
              <w:t>pharmacovigilance</w:t>
            </w:r>
            <w:proofErr w:type="spellEnd"/>
            <w:r w:rsidRPr="00A47B29">
              <w:rPr>
                <w:b/>
              </w:rPr>
              <w:t xml:space="preserve"> and </w:t>
            </w:r>
            <w:proofErr w:type="spellStart"/>
            <w:r w:rsidRPr="00A47B29">
              <w:rPr>
                <w:b/>
              </w:rPr>
              <w:t>MedDRA</w:t>
            </w:r>
            <w:proofErr w:type="spellEnd"/>
            <w:r w:rsidRPr="00A47B29">
              <w:t xml:space="preserve"> terminologies, and their proficiency confirmed</w:t>
            </w:r>
            <w:r w:rsidR="00546E5B">
              <w:t xml:space="preserve">. </w:t>
            </w:r>
          </w:p>
          <w:p w14:paraId="47088C81" w14:textId="77777777" w:rsidR="00546E5B" w:rsidRPr="00A47B29" w:rsidRDefault="00546E5B" w:rsidP="002B6428">
            <w:pPr>
              <w:pStyle w:val="TabletextrowsAgency"/>
              <w:spacing w:line="240" w:lineRule="auto"/>
            </w:pPr>
          </w:p>
        </w:tc>
        <w:tc>
          <w:tcPr>
            <w:tcW w:w="554" w:type="pct"/>
            <w:shd w:val="clear" w:color="auto" w:fill="E1E3F2"/>
          </w:tcPr>
          <w:p w14:paraId="2E031E8F" w14:textId="77777777" w:rsidR="0077253D" w:rsidRPr="00A47B29" w:rsidRDefault="0077253D" w:rsidP="002B6428">
            <w:pPr>
              <w:pStyle w:val="TabletextrowsAgency"/>
              <w:spacing w:line="240" w:lineRule="auto"/>
            </w:pPr>
          </w:p>
        </w:tc>
      </w:tr>
      <w:tr w:rsidR="003812A1" w:rsidRPr="00A47B29" w14:paraId="2BBA400E" w14:textId="77777777" w:rsidTr="006D7B96">
        <w:tc>
          <w:tcPr>
            <w:tcW w:w="645" w:type="pct"/>
            <w:shd w:val="clear" w:color="auto" w:fill="E1E3F2"/>
          </w:tcPr>
          <w:p w14:paraId="5C4E753A" w14:textId="1083E5A2" w:rsidR="003812A1" w:rsidRPr="00A47B29" w:rsidRDefault="003812A1" w:rsidP="002B6428">
            <w:pPr>
              <w:pStyle w:val="TabletextrowsAgency"/>
              <w:spacing w:line="240" w:lineRule="auto"/>
            </w:pPr>
            <w:r w:rsidRPr="00A47B29">
              <w:t>Line 740</w:t>
            </w:r>
          </w:p>
        </w:tc>
        <w:tc>
          <w:tcPr>
            <w:tcW w:w="812" w:type="pct"/>
            <w:shd w:val="clear" w:color="auto" w:fill="E1E3F2"/>
          </w:tcPr>
          <w:p w14:paraId="48F416D9" w14:textId="77777777" w:rsidR="003812A1" w:rsidRPr="00A47B29" w:rsidRDefault="003812A1" w:rsidP="002B6428">
            <w:pPr>
              <w:pStyle w:val="TabletextrowsAgency"/>
              <w:spacing w:line="240" w:lineRule="auto"/>
            </w:pPr>
          </w:p>
        </w:tc>
        <w:tc>
          <w:tcPr>
            <w:tcW w:w="2989" w:type="pct"/>
            <w:shd w:val="clear" w:color="auto" w:fill="E1E3F2"/>
          </w:tcPr>
          <w:p w14:paraId="571D686F" w14:textId="77777777" w:rsidR="003812A1" w:rsidRPr="00A47B29" w:rsidRDefault="003812A1" w:rsidP="002B6428">
            <w:pPr>
              <w:pStyle w:val="TabletextrowsAgency"/>
              <w:spacing w:line="240" w:lineRule="auto"/>
              <w:rPr>
                <w:lang w:val="en-US"/>
              </w:rPr>
            </w:pPr>
            <w:r w:rsidRPr="008839D2">
              <w:rPr>
                <w:b/>
                <w:lang w:val="en-US"/>
              </w:rPr>
              <w:t>Comment:</w:t>
            </w:r>
            <w:r w:rsidRPr="00A47B29">
              <w:rPr>
                <w:lang w:val="en-US"/>
              </w:rPr>
              <w:t xml:space="preserve"> In line 740 it is stated that reports of lack of therapeutic effect without associated adverse reaction should not be submitted as ICSRs presumably to the competent authorities. It is not clear however whether these reports should be </w:t>
            </w:r>
            <w:r w:rsidR="00BB08F1" w:rsidRPr="00A47B29">
              <w:rPr>
                <w:lang w:val="en-US"/>
              </w:rPr>
              <w:t xml:space="preserve">collected </w:t>
            </w:r>
            <w:r w:rsidRPr="00A47B29">
              <w:rPr>
                <w:lang w:val="en-US"/>
              </w:rPr>
              <w:t>in the company’s database or not. Clarification is proposed as follows:</w:t>
            </w:r>
          </w:p>
          <w:p w14:paraId="1E3C4FDB" w14:textId="77777777" w:rsidR="003812A1" w:rsidRPr="00A47B29" w:rsidRDefault="003812A1" w:rsidP="002B6428">
            <w:pPr>
              <w:pStyle w:val="TabletextrowsAgency"/>
              <w:spacing w:line="240" w:lineRule="auto"/>
              <w:rPr>
                <w:lang w:val="en-US"/>
              </w:rPr>
            </w:pPr>
          </w:p>
          <w:p w14:paraId="2F0D3AFD" w14:textId="77777777" w:rsidR="003812A1" w:rsidRDefault="003812A1" w:rsidP="002B6428">
            <w:pPr>
              <w:pStyle w:val="TabletextrowsAgency"/>
              <w:spacing w:line="240" w:lineRule="auto"/>
              <w:rPr>
                <w:lang w:val="en-US"/>
              </w:rPr>
            </w:pPr>
            <w:r w:rsidRPr="008839D2">
              <w:rPr>
                <w:b/>
                <w:lang w:val="en-US"/>
              </w:rPr>
              <w:t>Proposed change</w:t>
            </w:r>
            <w:r w:rsidRPr="00A47B29">
              <w:rPr>
                <w:lang w:val="en-US"/>
              </w:rPr>
              <w:t xml:space="preserve"> (if any): They should </w:t>
            </w:r>
            <w:r w:rsidRPr="00A47B29">
              <w:rPr>
                <w:b/>
                <w:lang w:val="en-US"/>
              </w:rPr>
              <w:t>be collected however</w:t>
            </w:r>
            <w:r w:rsidRPr="00A47B29">
              <w:rPr>
                <w:lang w:val="en-US"/>
              </w:rPr>
              <w:t xml:space="preserve"> not normally be submitted as </w:t>
            </w:r>
            <w:r w:rsidRPr="00A47B29">
              <w:rPr>
                <w:lang w:val="en-US"/>
              </w:rPr>
              <w:lastRenderedPageBreak/>
              <w:t>I</w:t>
            </w:r>
            <w:r w:rsidR="00034AB8" w:rsidRPr="00A47B29">
              <w:rPr>
                <w:lang w:val="en-US"/>
              </w:rPr>
              <w:t>CSRs if there is no associated…</w:t>
            </w:r>
          </w:p>
          <w:p w14:paraId="0AD03CC2" w14:textId="77777777" w:rsidR="00546E5B" w:rsidRPr="00A47B29" w:rsidRDefault="00546E5B" w:rsidP="002B6428">
            <w:pPr>
              <w:pStyle w:val="TabletextrowsAgency"/>
              <w:spacing w:line="240" w:lineRule="auto"/>
              <w:rPr>
                <w:lang w:val="en-US"/>
              </w:rPr>
            </w:pPr>
          </w:p>
        </w:tc>
        <w:tc>
          <w:tcPr>
            <w:tcW w:w="554" w:type="pct"/>
            <w:shd w:val="clear" w:color="auto" w:fill="E1E3F2"/>
          </w:tcPr>
          <w:p w14:paraId="71B79ACB" w14:textId="77777777" w:rsidR="003812A1" w:rsidRPr="00A47B29" w:rsidRDefault="003812A1" w:rsidP="002B6428">
            <w:pPr>
              <w:pStyle w:val="TabletextrowsAgency"/>
              <w:spacing w:line="240" w:lineRule="auto"/>
            </w:pPr>
          </w:p>
        </w:tc>
      </w:tr>
      <w:tr w:rsidR="003812A1" w:rsidRPr="00A47B29" w14:paraId="397F02C0" w14:textId="77777777" w:rsidTr="006D7B96">
        <w:tc>
          <w:tcPr>
            <w:tcW w:w="645" w:type="pct"/>
            <w:shd w:val="clear" w:color="auto" w:fill="E1E3F2"/>
          </w:tcPr>
          <w:p w14:paraId="2338188D" w14:textId="77777777" w:rsidR="003812A1" w:rsidRPr="00A47B29" w:rsidRDefault="003812A1" w:rsidP="002B6428">
            <w:pPr>
              <w:pStyle w:val="TabletextrowsAgency"/>
              <w:spacing w:line="240" w:lineRule="auto"/>
            </w:pPr>
            <w:r w:rsidRPr="00A47B29">
              <w:lastRenderedPageBreak/>
              <w:t>747-750</w:t>
            </w:r>
          </w:p>
        </w:tc>
        <w:tc>
          <w:tcPr>
            <w:tcW w:w="812" w:type="pct"/>
            <w:shd w:val="clear" w:color="auto" w:fill="E1E3F2"/>
          </w:tcPr>
          <w:p w14:paraId="3A12AD4B" w14:textId="77777777" w:rsidR="003812A1" w:rsidRPr="00A47B29" w:rsidRDefault="003812A1" w:rsidP="002B6428">
            <w:pPr>
              <w:pStyle w:val="TabletextrowsAgency"/>
              <w:spacing w:line="240" w:lineRule="auto"/>
              <w:rPr>
                <w:b/>
              </w:rPr>
            </w:pPr>
          </w:p>
        </w:tc>
        <w:tc>
          <w:tcPr>
            <w:tcW w:w="2989" w:type="pct"/>
            <w:shd w:val="clear" w:color="auto" w:fill="E1E3F2"/>
          </w:tcPr>
          <w:p w14:paraId="7A781ADA" w14:textId="4F12C3AA" w:rsidR="003812A1" w:rsidRPr="00A47B29" w:rsidRDefault="003812A1" w:rsidP="002B6428">
            <w:pPr>
              <w:pStyle w:val="TabletextrowsAgency"/>
              <w:spacing w:line="240" w:lineRule="auto"/>
            </w:pPr>
            <w:r w:rsidRPr="008839D2">
              <w:rPr>
                <w:b/>
              </w:rPr>
              <w:t>Comment:</w:t>
            </w:r>
            <w:r w:rsidRPr="00A47B29">
              <w:t xml:space="preserve"> Make it clear that this sentence is referring to post authorisation efficacy studies (PAES)</w:t>
            </w:r>
            <w:r w:rsidR="00546E5B">
              <w:t xml:space="preserve">: </w:t>
            </w:r>
            <w:r w:rsidRPr="00A47B29">
              <w:t>"The requirement to submit these reports of lack of efficacy does not apply when the notification occurred in the frame of a non-interventional efficacy study."</w:t>
            </w:r>
          </w:p>
          <w:p w14:paraId="6CAB1B4C" w14:textId="77777777" w:rsidR="003812A1" w:rsidRPr="00A47B29" w:rsidRDefault="003812A1" w:rsidP="002B6428">
            <w:pPr>
              <w:pStyle w:val="TabletextrowsAgency"/>
              <w:spacing w:line="240" w:lineRule="auto"/>
            </w:pPr>
          </w:p>
          <w:p w14:paraId="4891373D" w14:textId="77777777" w:rsidR="003812A1" w:rsidRDefault="003812A1" w:rsidP="002B6428">
            <w:pPr>
              <w:pStyle w:val="TabletextrowsAgency"/>
              <w:spacing w:line="240" w:lineRule="auto"/>
              <w:rPr>
                <w:rFonts w:cs="Arial"/>
                <w:color w:val="000000"/>
              </w:rPr>
            </w:pPr>
            <w:r w:rsidRPr="008839D2">
              <w:rPr>
                <w:b/>
              </w:rPr>
              <w:t>Proposed change:</w:t>
            </w:r>
            <w:r w:rsidRPr="00A47B29">
              <w:t xml:space="preserve"> </w:t>
            </w:r>
            <w:r w:rsidR="00546E5B">
              <w:t>“</w:t>
            </w:r>
            <w:r w:rsidRPr="00A47B29">
              <w:rPr>
                <w:rFonts w:cs="Arial"/>
                <w:color w:val="000000"/>
              </w:rPr>
              <w:t>The requirement to submit these reports of lack of efficacy does not apply when the notification occurred in the frame of a non-</w:t>
            </w:r>
            <w:r w:rsidRPr="00A47B29">
              <w:rPr>
                <w:rFonts w:cs="Arial"/>
              </w:rPr>
              <w:t xml:space="preserve">interventional </w:t>
            </w:r>
            <w:r w:rsidRPr="00A47B29">
              <w:rPr>
                <w:rFonts w:cs="Arial"/>
                <w:b/>
              </w:rPr>
              <w:t xml:space="preserve">post authorisation </w:t>
            </w:r>
            <w:r w:rsidRPr="00A47B29">
              <w:rPr>
                <w:rFonts w:cs="Arial"/>
                <w:b/>
                <w:color w:val="000000"/>
              </w:rPr>
              <w:t>efficacy</w:t>
            </w:r>
            <w:r w:rsidRPr="00A47B29">
              <w:rPr>
                <w:rFonts w:cs="Arial"/>
                <w:color w:val="000000"/>
              </w:rPr>
              <w:t xml:space="preserve"> study.</w:t>
            </w:r>
            <w:r w:rsidR="00546E5B">
              <w:rPr>
                <w:rFonts w:cs="Arial"/>
                <w:color w:val="000000"/>
              </w:rPr>
              <w:t>”</w:t>
            </w:r>
          </w:p>
          <w:p w14:paraId="7B43276B" w14:textId="2F7C2481" w:rsidR="00546E5B" w:rsidRPr="00A47B29" w:rsidRDefault="00546E5B" w:rsidP="002B6428">
            <w:pPr>
              <w:pStyle w:val="TabletextrowsAgency"/>
              <w:spacing w:line="240" w:lineRule="auto"/>
            </w:pPr>
          </w:p>
        </w:tc>
        <w:tc>
          <w:tcPr>
            <w:tcW w:w="554" w:type="pct"/>
            <w:shd w:val="clear" w:color="auto" w:fill="E1E3F2"/>
          </w:tcPr>
          <w:p w14:paraId="5A4C3AF7" w14:textId="77777777" w:rsidR="003812A1" w:rsidRPr="00A47B29" w:rsidRDefault="003812A1" w:rsidP="002B6428">
            <w:pPr>
              <w:pStyle w:val="TabletextrowsAgency"/>
              <w:spacing w:line="240" w:lineRule="auto"/>
            </w:pPr>
          </w:p>
        </w:tc>
      </w:tr>
      <w:tr w:rsidR="003812A1" w:rsidRPr="00A47B29" w14:paraId="77F4CEB2" w14:textId="77777777" w:rsidTr="006D7B96">
        <w:tc>
          <w:tcPr>
            <w:tcW w:w="645" w:type="pct"/>
            <w:shd w:val="clear" w:color="auto" w:fill="E1E3F2"/>
          </w:tcPr>
          <w:p w14:paraId="5899649A" w14:textId="77777777" w:rsidR="003812A1" w:rsidRPr="00A47B29" w:rsidRDefault="003812A1" w:rsidP="002B6428">
            <w:pPr>
              <w:pStyle w:val="TabletextrowsAgency"/>
              <w:spacing w:line="240" w:lineRule="auto"/>
            </w:pPr>
            <w:r w:rsidRPr="00A47B29">
              <w:t>988</w:t>
            </w:r>
          </w:p>
        </w:tc>
        <w:tc>
          <w:tcPr>
            <w:tcW w:w="812" w:type="pct"/>
            <w:shd w:val="clear" w:color="auto" w:fill="E1E3F2"/>
          </w:tcPr>
          <w:p w14:paraId="0FB55485" w14:textId="77777777" w:rsidR="003812A1" w:rsidRPr="00A47B29" w:rsidRDefault="003812A1" w:rsidP="002B6428">
            <w:pPr>
              <w:pStyle w:val="TabletextrowsAgency"/>
              <w:spacing w:line="240" w:lineRule="auto"/>
              <w:rPr>
                <w:b/>
              </w:rPr>
            </w:pPr>
          </w:p>
        </w:tc>
        <w:tc>
          <w:tcPr>
            <w:tcW w:w="2989" w:type="pct"/>
            <w:shd w:val="clear" w:color="auto" w:fill="E1E3F2"/>
          </w:tcPr>
          <w:p w14:paraId="3A782D5C" w14:textId="77777777" w:rsidR="003812A1" w:rsidRPr="00A47B29" w:rsidRDefault="003812A1" w:rsidP="002B6428">
            <w:pPr>
              <w:pStyle w:val="TabletextrowsAgency"/>
              <w:spacing w:line="240" w:lineRule="auto"/>
            </w:pPr>
            <w:r w:rsidRPr="008839D2">
              <w:rPr>
                <w:b/>
              </w:rPr>
              <w:t>Comment:</w:t>
            </w:r>
            <w:r w:rsidRPr="00A47B29">
              <w:t xml:space="preserve"> Despite rewording in this version, still seems to have the potential for confusion between situations in which specific adverse events are exempted per-protocol and in which no adverse events are solicited per-protocol.</w:t>
            </w:r>
          </w:p>
          <w:p w14:paraId="2F71015B" w14:textId="77777777" w:rsidR="003812A1" w:rsidRPr="00A47B29" w:rsidRDefault="003812A1" w:rsidP="002B6428">
            <w:pPr>
              <w:pStyle w:val="TabletextrowsAgency"/>
              <w:spacing w:line="240" w:lineRule="auto"/>
            </w:pPr>
          </w:p>
          <w:p w14:paraId="0600F8DA" w14:textId="77777777" w:rsidR="003812A1" w:rsidRDefault="003812A1" w:rsidP="002B6428">
            <w:pPr>
              <w:pStyle w:val="TabletextrowsAgency"/>
              <w:spacing w:line="240" w:lineRule="auto"/>
            </w:pPr>
            <w:r w:rsidRPr="008839D2">
              <w:rPr>
                <w:b/>
              </w:rPr>
              <w:t>Proposed change</w:t>
            </w:r>
            <w:r w:rsidRPr="00A47B29">
              <w:t xml:space="preserve"> (if any): Rephrase this line as “For </w:t>
            </w:r>
            <w:proofErr w:type="gramStart"/>
            <w:r w:rsidRPr="00A47B29">
              <w:t>protocols which</w:t>
            </w:r>
            <w:proofErr w:type="gramEnd"/>
            <w:r w:rsidRPr="00A47B29">
              <w:t xml:space="preserve"> do not mandate the systematic coll</w:t>
            </w:r>
            <w:r w:rsidR="00034AB8" w:rsidRPr="00A47B29">
              <w:t>ection of adverse events [...]”</w:t>
            </w:r>
          </w:p>
          <w:p w14:paraId="1D4DDF38" w14:textId="77777777" w:rsidR="00546E5B" w:rsidRPr="00A47B29" w:rsidRDefault="00546E5B" w:rsidP="002B6428">
            <w:pPr>
              <w:pStyle w:val="TabletextrowsAgency"/>
              <w:spacing w:line="240" w:lineRule="auto"/>
            </w:pPr>
          </w:p>
        </w:tc>
        <w:tc>
          <w:tcPr>
            <w:tcW w:w="554" w:type="pct"/>
            <w:shd w:val="clear" w:color="auto" w:fill="E1E3F2"/>
          </w:tcPr>
          <w:p w14:paraId="4F79350B" w14:textId="77777777" w:rsidR="003812A1" w:rsidRPr="00A47B29" w:rsidRDefault="003812A1" w:rsidP="002B6428">
            <w:pPr>
              <w:pStyle w:val="TabletextrowsAgency"/>
              <w:spacing w:line="240" w:lineRule="auto"/>
            </w:pPr>
          </w:p>
        </w:tc>
      </w:tr>
      <w:tr w:rsidR="003812A1" w:rsidRPr="00A47B29" w14:paraId="76D8E30B" w14:textId="77777777" w:rsidTr="006D7B96">
        <w:tc>
          <w:tcPr>
            <w:tcW w:w="645" w:type="pct"/>
            <w:shd w:val="clear" w:color="auto" w:fill="E1E3F2"/>
          </w:tcPr>
          <w:p w14:paraId="05AA6B7E" w14:textId="77777777" w:rsidR="003812A1" w:rsidRPr="00A47B29" w:rsidRDefault="003812A1" w:rsidP="002B6428">
            <w:pPr>
              <w:pStyle w:val="TabletextrowsAgency"/>
              <w:spacing w:line="240" w:lineRule="auto"/>
            </w:pPr>
            <w:r w:rsidRPr="00A47B29">
              <w:t>1002</w:t>
            </w:r>
          </w:p>
        </w:tc>
        <w:tc>
          <w:tcPr>
            <w:tcW w:w="812" w:type="pct"/>
            <w:shd w:val="clear" w:color="auto" w:fill="E1E3F2"/>
          </w:tcPr>
          <w:p w14:paraId="75EA78BE" w14:textId="77777777" w:rsidR="003812A1" w:rsidRPr="00A47B29" w:rsidRDefault="003812A1" w:rsidP="002B6428">
            <w:pPr>
              <w:pStyle w:val="TabletextrowsAgency"/>
              <w:spacing w:line="240" w:lineRule="auto"/>
              <w:rPr>
                <w:b/>
                <w:highlight w:val="cyan"/>
              </w:rPr>
            </w:pPr>
          </w:p>
        </w:tc>
        <w:tc>
          <w:tcPr>
            <w:tcW w:w="2989" w:type="pct"/>
            <w:shd w:val="clear" w:color="auto" w:fill="E1E3F2"/>
          </w:tcPr>
          <w:p w14:paraId="3F27052A" w14:textId="77777777" w:rsidR="003812A1" w:rsidRPr="00A47B29" w:rsidRDefault="003812A1" w:rsidP="002B6428">
            <w:pPr>
              <w:pStyle w:val="TabletextrowsAgency"/>
              <w:spacing w:line="240" w:lineRule="auto"/>
              <w:rPr>
                <w:rFonts w:cs="Arial"/>
                <w:color w:val="000000"/>
              </w:rPr>
            </w:pPr>
            <w:r w:rsidRPr="008839D2">
              <w:rPr>
                <w:b/>
              </w:rPr>
              <w:t>Comment:</w:t>
            </w:r>
            <w:r w:rsidRPr="00A47B29">
              <w:t xml:space="preserve"> </w:t>
            </w:r>
            <w:r w:rsidRPr="00A47B29">
              <w:rPr>
                <w:rFonts w:cs="Arial"/>
                <w:color w:val="000000"/>
              </w:rPr>
              <w:t xml:space="preserve">Please align wording / clarify requirements between Modules VI &amp; VIII to avoid confusion. </w:t>
            </w:r>
          </w:p>
          <w:p w14:paraId="56FDE4B6" w14:textId="77777777" w:rsidR="003812A1" w:rsidRPr="00A47B29" w:rsidRDefault="003812A1" w:rsidP="002B6428">
            <w:pPr>
              <w:pStyle w:val="TabletextrowsAgency"/>
              <w:spacing w:line="240" w:lineRule="auto"/>
              <w:rPr>
                <w:rFonts w:cs="Arial"/>
                <w:color w:val="000000"/>
              </w:rPr>
            </w:pPr>
          </w:p>
          <w:p w14:paraId="6E5786EE" w14:textId="77777777" w:rsidR="003812A1" w:rsidRDefault="003812A1" w:rsidP="002B6428">
            <w:pPr>
              <w:pStyle w:val="TabletextrowsAgency"/>
              <w:spacing w:line="240" w:lineRule="auto"/>
              <w:rPr>
                <w:rFonts w:cs="Arial"/>
              </w:rPr>
            </w:pPr>
            <w:r w:rsidRPr="008839D2">
              <w:rPr>
                <w:rFonts w:cs="Arial"/>
                <w:b/>
              </w:rPr>
              <w:t>Proposed change</w:t>
            </w:r>
            <w:r w:rsidRPr="00A47B29">
              <w:rPr>
                <w:rFonts w:cs="Arial"/>
              </w:rPr>
              <w:t xml:space="preserve">: "For post </w:t>
            </w:r>
            <w:r w:rsidRPr="00A47B29">
              <w:rPr>
                <w:rFonts w:cs="Arial"/>
                <w:b/>
              </w:rPr>
              <w:t>authorisation safety studies (PASS) based on secondary use of data, the collection of all adverse events is required, however</w:t>
            </w:r>
            <w:r w:rsidRPr="00A47B29">
              <w:rPr>
                <w:rFonts w:cs="Arial"/>
              </w:rPr>
              <w:t xml:space="preserve"> the reporting of suspected adverse reactions in the form of ICSRs is not required (</w:t>
            </w:r>
            <w:r w:rsidRPr="00A47B29">
              <w:rPr>
                <w:rFonts w:cs="Arial"/>
                <w:b/>
              </w:rPr>
              <w:t>for more information refer to Module VIII</w:t>
            </w:r>
            <w:r w:rsidRPr="00A47B29">
              <w:rPr>
                <w:rFonts w:cs="Arial"/>
              </w:rPr>
              <w:t>)"</w:t>
            </w:r>
          </w:p>
          <w:p w14:paraId="653C0CC1" w14:textId="77777777" w:rsidR="00546E5B" w:rsidRPr="00A47B29" w:rsidRDefault="00546E5B" w:rsidP="002B6428">
            <w:pPr>
              <w:pStyle w:val="TabletextrowsAgency"/>
              <w:spacing w:line="240" w:lineRule="auto"/>
            </w:pPr>
          </w:p>
        </w:tc>
        <w:tc>
          <w:tcPr>
            <w:tcW w:w="554" w:type="pct"/>
            <w:shd w:val="clear" w:color="auto" w:fill="E1E3F2"/>
          </w:tcPr>
          <w:p w14:paraId="4BC244DE" w14:textId="77777777" w:rsidR="003812A1" w:rsidRPr="00A47B29" w:rsidRDefault="003812A1" w:rsidP="002B6428">
            <w:pPr>
              <w:pStyle w:val="TabletextrowsAgency"/>
              <w:spacing w:line="240" w:lineRule="auto"/>
            </w:pPr>
          </w:p>
        </w:tc>
      </w:tr>
      <w:tr w:rsidR="003812A1" w:rsidRPr="00A47B29" w14:paraId="61BD66F0" w14:textId="77777777" w:rsidTr="006D7B96">
        <w:tc>
          <w:tcPr>
            <w:tcW w:w="645" w:type="pct"/>
            <w:shd w:val="clear" w:color="auto" w:fill="E1E3F2"/>
          </w:tcPr>
          <w:p w14:paraId="798B1A7F" w14:textId="77777777" w:rsidR="003812A1" w:rsidRPr="00A47B29" w:rsidRDefault="003812A1" w:rsidP="002B6428">
            <w:pPr>
              <w:pStyle w:val="TabletextrowsAgency"/>
              <w:spacing w:line="240" w:lineRule="auto"/>
            </w:pPr>
            <w:r w:rsidRPr="00A47B29">
              <w:t>1033-1044</w:t>
            </w:r>
          </w:p>
        </w:tc>
        <w:tc>
          <w:tcPr>
            <w:tcW w:w="812" w:type="pct"/>
            <w:shd w:val="clear" w:color="auto" w:fill="E1E3F2"/>
          </w:tcPr>
          <w:p w14:paraId="688483ED" w14:textId="77777777" w:rsidR="003812A1" w:rsidRPr="00A47B29" w:rsidRDefault="003812A1" w:rsidP="002B6428">
            <w:pPr>
              <w:pStyle w:val="TabletextrowsAgency"/>
              <w:spacing w:line="240" w:lineRule="auto"/>
              <w:rPr>
                <w:b/>
                <w:highlight w:val="cyan"/>
              </w:rPr>
            </w:pPr>
          </w:p>
        </w:tc>
        <w:tc>
          <w:tcPr>
            <w:tcW w:w="2989" w:type="pct"/>
            <w:shd w:val="clear" w:color="auto" w:fill="E1E3F2"/>
          </w:tcPr>
          <w:p w14:paraId="3EC61CCD" w14:textId="77777777" w:rsidR="003812A1" w:rsidRPr="00A47B29" w:rsidRDefault="003812A1" w:rsidP="002B6428">
            <w:pPr>
              <w:pStyle w:val="TabletextrowsAgency"/>
              <w:spacing w:line="240" w:lineRule="auto"/>
            </w:pPr>
            <w:r w:rsidRPr="008839D2">
              <w:rPr>
                <w:b/>
              </w:rPr>
              <w:t>Comment:</w:t>
            </w:r>
            <w:r w:rsidRPr="00A47B29">
              <w:t xml:space="preserve"> description of the process of follow-up by combination of MAH and CA needs to be tightened. A CA would only follow up on cases they receive directly.</w:t>
            </w:r>
          </w:p>
          <w:p w14:paraId="514BA80F" w14:textId="77777777" w:rsidR="003812A1" w:rsidRPr="00A47B29" w:rsidRDefault="003812A1" w:rsidP="002B6428">
            <w:pPr>
              <w:pStyle w:val="TabletextrowsAgency"/>
              <w:spacing w:line="240" w:lineRule="auto"/>
            </w:pPr>
          </w:p>
          <w:p w14:paraId="2EE03A18" w14:textId="77777777" w:rsidR="003812A1" w:rsidRDefault="003812A1" w:rsidP="002B6428">
            <w:pPr>
              <w:pStyle w:val="TabletextrowsAgency"/>
              <w:spacing w:line="240" w:lineRule="auto"/>
              <w:rPr>
                <w:color w:val="000000"/>
              </w:rPr>
            </w:pPr>
            <w:r w:rsidRPr="008839D2">
              <w:rPr>
                <w:b/>
              </w:rPr>
              <w:t>Proposed change:</w:t>
            </w:r>
            <w:r w:rsidRPr="00A47B29">
              <w:t xml:space="preserve"> </w:t>
            </w:r>
            <w:r w:rsidRPr="00A47B29">
              <w:rPr>
                <w:color w:val="000000"/>
              </w:rPr>
              <w:t>Member States shall involve patients and healthcare professionals, as appropriate, in the follow-up of any reports they receive</w:t>
            </w:r>
            <w:r w:rsidRPr="00A47B29">
              <w:t xml:space="preserve"> </w:t>
            </w:r>
            <w:r w:rsidRPr="00A47B29">
              <w:rPr>
                <w:b/>
              </w:rPr>
              <w:t xml:space="preserve">directly </w:t>
            </w:r>
            <w:r w:rsidRPr="00A47B29">
              <w:rPr>
                <w:color w:val="000000"/>
              </w:rPr>
              <w:t>in order to comply with Article 102(c) and (e) [DIR Art 107a(1)].</w:t>
            </w:r>
          </w:p>
          <w:p w14:paraId="5E7B1B25" w14:textId="77777777" w:rsidR="00546E5B" w:rsidRPr="00A47B29" w:rsidRDefault="00546E5B" w:rsidP="002B6428">
            <w:pPr>
              <w:pStyle w:val="TabletextrowsAgency"/>
              <w:spacing w:line="240" w:lineRule="auto"/>
            </w:pPr>
          </w:p>
        </w:tc>
        <w:tc>
          <w:tcPr>
            <w:tcW w:w="554" w:type="pct"/>
            <w:shd w:val="clear" w:color="auto" w:fill="E1E3F2"/>
          </w:tcPr>
          <w:p w14:paraId="33CD3029" w14:textId="77777777" w:rsidR="003812A1" w:rsidRPr="00A47B29" w:rsidRDefault="003812A1" w:rsidP="002B6428">
            <w:pPr>
              <w:pStyle w:val="TabletextrowsAgency"/>
              <w:spacing w:line="240" w:lineRule="auto"/>
            </w:pPr>
          </w:p>
        </w:tc>
      </w:tr>
      <w:tr w:rsidR="003812A1" w:rsidRPr="00A47B29" w14:paraId="1C86FDF7" w14:textId="77777777" w:rsidTr="006D7B96">
        <w:tc>
          <w:tcPr>
            <w:tcW w:w="645" w:type="pct"/>
            <w:shd w:val="clear" w:color="auto" w:fill="E1E3F2"/>
          </w:tcPr>
          <w:p w14:paraId="3A23016B" w14:textId="77777777" w:rsidR="003812A1" w:rsidRPr="00A47B29" w:rsidRDefault="003812A1" w:rsidP="002B6428">
            <w:pPr>
              <w:pStyle w:val="TabletextrowsAgency"/>
              <w:spacing w:line="240" w:lineRule="auto"/>
            </w:pPr>
            <w:r w:rsidRPr="00A47B29">
              <w:t>1157</w:t>
            </w:r>
          </w:p>
        </w:tc>
        <w:tc>
          <w:tcPr>
            <w:tcW w:w="812" w:type="pct"/>
            <w:shd w:val="clear" w:color="auto" w:fill="E1E3F2"/>
          </w:tcPr>
          <w:p w14:paraId="6BFA45DA" w14:textId="77777777" w:rsidR="003812A1" w:rsidRPr="00A47B29" w:rsidRDefault="003812A1" w:rsidP="002B6428">
            <w:pPr>
              <w:pStyle w:val="TabletextrowsAgency"/>
              <w:spacing w:line="240" w:lineRule="auto"/>
            </w:pPr>
          </w:p>
        </w:tc>
        <w:tc>
          <w:tcPr>
            <w:tcW w:w="2989" w:type="pct"/>
            <w:shd w:val="clear" w:color="auto" w:fill="E1E3F2"/>
          </w:tcPr>
          <w:p w14:paraId="7B56B02E" w14:textId="77777777" w:rsidR="003812A1" w:rsidRPr="00A47B29" w:rsidRDefault="003812A1" w:rsidP="002B6428">
            <w:pPr>
              <w:pStyle w:val="TabletextrowsAgency"/>
              <w:spacing w:line="240" w:lineRule="auto"/>
            </w:pPr>
            <w:r w:rsidRPr="008839D2">
              <w:rPr>
                <w:b/>
              </w:rPr>
              <w:t>Comment:</w:t>
            </w:r>
            <w:r w:rsidRPr="00A47B29">
              <w:t xml:space="preserve"> With simplified reporting, valid ICSRs would only be submitted to </w:t>
            </w:r>
            <w:proofErr w:type="spellStart"/>
            <w:r w:rsidRPr="00A47B29">
              <w:t>EudraVigilance</w:t>
            </w:r>
            <w:proofErr w:type="spellEnd"/>
            <w:r w:rsidRPr="00A47B29">
              <w:t xml:space="preserve"> and not </w:t>
            </w:r>
            <w:r w:rsidRPr="00A47B29">
              <w:lastRenderedPageBreak/>
              <w:t xml:space="preserve">to the individual competent authorities. </w:t>
            </w:r>
          </w:p>
          <w:p w14:paraId="47B1DBCE" w14:textId="77777777" w:rsidR="003812A1" w:rsidRPr="00A47B29" w:rsidRDefault="003812A1" w:rsidP="002B6428">
            <w:pPr>
              <w:pStyle w:val="TabletextrowsAgency"/>
              <w:spacing w:line="240" w:lineRule="auto"/>
            </w:pPr>
          </w:p>
          <w:p w14:paraId="2601D2F4" w14:textId="1DE9364A" w:rsidR="00546E5B" w:rsidRPr="00A47B29" w:rsidRDefault="003812A1" w:rsidP="002B6428">
            <w:pPr>
              <w:pStyle w:val="TabletextrowsAgency"/>
              <w:spacing w:line="240" w:lineRule="auto"/>
            </w:pPr>
            <w:r w:rsidRPr="008839D2">
              <w:rPr>
                <w:b/>
              </w:rPr>
              <w:t>Proposed change</w:t>
            </w:r>
            <w:r w:rsidRPr="00A47B29">
              <w:t xml:space="preserve"> (if any):</w:t>
            </w:r>
          </w:p>
          <w:p w14:paraId="788C6869" w14:textId="2F06A78E" w:rsidR="003812A1" w:rsidRPr="00A47B29" w:rsidRDefault="00546E5B" w:rsidP="002B6428">
            <w:pPr>
              <w:pStyle w:val="TabletextrowsAgency"/>
              <w:spacing w:line="240" w:lineRule="auto"/>
            </w:pPr>
            <w:proofErr w:type="gramStart"/>
            <w:r>
              <w:t>..</w:t>
            </w:r>
            <w:r w:rsidR="003812A1" w:rsidRPr="00A47B29">
              <w:t>w</w:t>
            </w:r>
            <w:r w:rsidR="00732CBC" w:rsidRPr="00A47B29">
              <w:t>hich</w:t>
            </w:r>
            <w:proofErr w:type="gramEnd"/>
            <w:r w:rsidR="00732CBC" w:rsidRPr="00A47B29">
              <w:t xml:space="preserve"> should be submitted</w:t>
            </w:r>
            <w:r w:rsidR="00C5290B" w:rsidRPr="00A47B29">
              <w:t xml:space="preserve"> </w:t>
            </w:r>
            <w:r w:rsidR="00C5290B" w:rsidRPr="00A47B29">
              <w:rPr>
                <w:strike/>
              </w:rPr>
              <w:t>to the compe</w:t>
            </w:r>
            <w:r w:rsidR="00162E09" w:rsidRPr="00A47B29">
              <w:rPr>
                <w:strike/>
              </w:rPr>
              <w:t>tent authorities</w:t>
            </w:r>
          </w:p>
        </w:tc>
        <w:tc>
          <w:tcPr>
            <w:tcW w:w="554" w:type="pct"/>
            <w:shd w:val="clear" w:color="auto" w:fill="E1E3F2"/>
          </w:tcPr>
          <w:p w14:paraId="3D8E70B7" w14:textId="77777777" w:rsidR="003812A1" w:rsidRPr="00A47B29" w:rsidRDefault="003812A1" w:rsidP="002B6428">
            <w:pPr>
              <w:pStyle w:val="TabletextrowsAgency"/>
              <w:spacing w:line="240" w:lineRule="auto"/>
            </w:pPr>
          </w:p>
        </w:tc>
      </w:tr>
      <w:tr w:rsidR="00A4593A" w:rsidRPr="00A47B29" w14:paraId="60D340C8" w14:textId="77777777" w:rsidTr="006D7B96">
        <w:tc>
          <w:tcPr>
            <w:tcW w:w="645" w:type="pct"/>
            <w:shd w:val="clear" w:color="auto" w:fill="E1E3F2"/>
          </w:tcPr>
          <w:p w14:paraId="01C9AC46" w14:textId="77777777" w:rsidR="00A4593A" w:rsidRPr="00A47B29" w:rsidRDefault="00A4593A" w:rsidP="002B6428">
            <w:pPr>
              <w:pStyle w:val="TabletextrowsAgency"/>
              <w:spacing w:line="240" w:lineRule="auto"/>
            </w:pPr>
            <w:r w:rsidRPr="00A47B29">
              <w:lastRenderedPageBreak/>
              <w:t>1185-1189</w:t>
            </w:r>
          </w:p>
        </w:tc>
        <w:tc>
          <w:tcPr>
            <w:tcW w:w="812" w:type="pct"/>
            <w:shd w:val="clear" w:color="auto" w:fill="E1E3F2"/>
          </w:tcPr>
          <w:p w14:paraId="30E2AE1B" w14:textId="77777777" w:rsidR="00A4593A" w:rsidRPr="00A47B29" w:rsidRDefault="00A4593A" w:rsidP="002B6428">
            <w:pPr>
              <w:pStyle w:val="TabletextrowsAgency"/>
              <w:spacing w:line="240" w:lineRule="auto"/>
            </w:pPr>
          </w:p>
        </w:tc>
        <w:tc>
          <w:tcPr>
            <w:tcW w:w="2989" w:type="pct"/>
            <w:shd w:val="clear" w:color="auto" w:fill="E1E3F2"/>
          </w:tcPr>
          <w:p w14:paraId="033E0FE4" w14:textId="77777777" w:rsidR="00A4593A" w:rsidRPr="008839D2" w:rsidRDefault="00A4593A" w:rsidP="008839D2">
            <w:pPr>
              <w:pStyle w:val="TabletextrowsAgency"/>
              <w:spacing w:line="240" w:lineRule="auto"/>
              <w:rPr>
                <w:b/>
                <w:color w:val="000000"/>
              </w:rPr>
            </w:pPr>
            <w:r w:rsidRPr="008839D2">
              <w:rPr>
                <w:b/>
                <w:color w:val="000000"/>
              </w:rPr>
              <w:t xml:space="preserve">Comment: </w:t>
            </w:r>
          </w:p>
          <w:p w14:paraId="7D1F57AC" w14:textId="77777777" w:rsidR="00A4593A" w:rsidRPr="00A47B29" w:rsidRDefault="00A4593A" w:rsidP="008839D2">
            <w:pPr>
              <w:pStyle w:val="TabletextrowsAgency"/>
              <w:spacing w:line="240" w:lineRule="auto"/>
              <w:rPr>
                <w:color w:val="000000"/>
              </w:rPr>
            </w:pPr>
            <w:r w:rsidRPr="00A47B29">
              <w:rPr>
                <w:color w:val="000000"/>
              </w:rPr>
              <w:t>The text states, “In accordance with Article 107(3) of Directive 2001/83/EC and to avoid the reporting of duplicate ICSRs, marketing authorisation holders shall only report those ICSRs described in the scientific and medical literature which is not reviewed by the Agency, for all medicinal products containing active substances which are not included in the list monitored by the Agency</w:t>
            </w:r>
            <w:r w:rsidRPr="00A47B29">
              <w:rPr>
                <w:strike/>
                <w:color w:val="000000"/>
              </w:rPr>
              <w:t xml:space="preserve"> </w:t>
            </w:r>
            <w:r w:rsidRPr="00A47B29">
              <w:rPr>
                <w:color w:val="000000"/>
              </w:rPr>
              <w:t>pursuant to Article 27 of Regulation (EC) No 726/2004.”</w:t>
            </w:r>
          </w:p>
          <w:p w14:paraId="36735972" w14:textId="77777777" w:rsidR="00A4593A" w:rsidRPr="00A47B29" w:rsidRDefault="00A4593A" w:rsidP="008839D2">
            <w:pPr>
              <w:pStyle w:val="TabletextrowsAgency"/>
              <w:spacing w:line="240" w:lineRule="auto"/>
              <w:rPr>
                <w:color w:val="000000"/>
              </w:rPr>
            </w:pPr>
          </w:p>
          <w:p w14:paraId="023B3CEA" w14:textId="77777777" w:rsidR="00A4593A" w:rsidRPr="008839D2" w:rsidRDefault="00A4593A" w:rsidP="008839D2">
            <w:pPr>
              <w:pStyle w:val="TabletextrowsAgency"/>
              <w:spacing w:line="240" w:lineRule="auto"/>
              <w:rPr>
                <w:b/>
                <w:color w:val="000000"/>
              </w:rPr>
            </w:pPr>
            <w:r w:rsidRPr="008839D2">
              <w:rPr>
                <w:b/>
                <w:color w:val="000000"/>
              </w:rPr>
              <w:t>Proposed change:</w:t>
            </w:r>
          </w:p>
          <w:p w14:paraId="524B97A0" w14:textId="77777777" w:rsidR="00A4593A" w:rsidRPr="00A47B29" w:rsidRDefault="00A4593A" w:rsidP="008839D2">
            <w:pPr>
              <w:pStyle w:val="TabletextrowsAgency"/>
              <w:spacing w:line="240" w:lineRule="auto"/>
              <w:rPr>
                <w:color w:val="000000"/>
              </w:rPr>
            </w:pPr>
            <w:r w:rsidRPr="00A47B29">
              <w:rPr>
                <w:color w:val="000000"/>
              </w:rPr>
              <w:t>Revise lines 1185-1189 as follows, “In accordance with Article 107(3) of Directive 2001/83/</w:t>
            </w:r>
            <w:proofErr w:type="gramStart"/>
            <w:r w:rsidRPr="00A47B29">
              <w:rPr>
                <w:color w:val="000000"/>
              </w:rPr>
              <w:t>EC  and</w:t>
            </w:r>
            <w:proofErr w:type="gramEnd"/>
            <w:r w:rsidRPr="00A47B29">
              <w:rPr>
                <w:color w:val="000000"/>
              </w:rPr>
              <w:t xml:space="preserve"> to avoid the </w:t>
            </w:r>
            <w:r w:rsidRPr="00A47B29">
              <w:rPr>
                <w:b/>
                <w:strike/>
                <w:color w:val="000000"/>
                <w:u w:val="single"/>
              </w:rPr>
              <w:t>reporting</w:t>
            </w:r>
            <w:r w:rsidRPr="00A47B29">
              <w:rPr>
                <w:color w:val="000000"/>
                <w:u w:val="single"/>
              </w:rPr>
              <w:t xml:space="preserve"> </w:t>
            </w:r>
            <w:r w:rsidRPr="00A47B29">
              <w:rPr>
                <w:b/>
                <w:color w:val="000000"/>
                <w:u w:val="single"/>
              </w:rPr>
              <w:t>submission</w:t>
            </w:r>
            <w:r w:rsidRPr="00A47B29">
              <w:rPr>
                <w:color w:val="000000"/>
              </w:rPr>
              <w:t xml:space="preserve"> of duplicate ICSRs, marketing authorisation holders shall only </w:t>
            </w:r>
            <w:r w:rsidRPr="00A47B29">
              <w:rPr>
                <w:b/>
                <w:strike/>
                <w:color w:val="000000"/>
                <w:u w:val="single"/>
              </w:rPr>
              <w:t>report</w:t>
            </w:r>
            <w:r w:rsidRPr="00A47B29">
              <w:rPr>
                <w:color w:val="000000"/>
                <w:u w:val="single"/>
              </w:rPr>
              <w:t xml:space="preserve"> </w:t>
            </w:r>
            <w:r w:rsidRPr="00A47B29">
              <w:rPr>
                <w:b/>
                <w:color w:val="000000"/>
                <w:u w:val="single"/>
              </w:rPr>
              <w:t>submit</w:t>
            </w:r>
            <w:r w:rsidRPr="00A47B29">
              <w:rPr>
                <w:color w:val="000000"/>
              </w:rPr>
              <w:t xml:space="preserve"> those ICSRs described in the scientific and medical literature </w:t>
            </w:r>
            <w:r w:rsidRPr="00A47B29">
              <w:rPr>
                <w:b/>
                <w:color w:val="000000"/>
                <w:u w:val="single"/>
              </w:rPr>
              <w:t xml:space="preserve">for all medicinal products containing active substances which are not included in the list monitored by the Agency </w:t>
            </w:r>
            <w:r w:rsidRPr="00A47B29">
              <w:rPr>
                <w:b/>
                <w:strike/>
                <w:color w:val="000000"/>
                <w:u w:val="single"/>
              </w:rPr>
              <w:t>which is not reviewed by the Agency, for all medicinal products containing active substances which are not included in the list monitored by the Agency</w:t>
            </w:r>
            <w:r w:rsidRPr="00A47B29">
              <w:rPr>
                <w:strike/>
                <w:color w:val="000000"/>
              </w:rPr>
              <w:t xml:space="preserve"> </w:t>
            </w:r>
            <w:r w:rsidRPr="00A47B29">
              <w:rPr>
                <w:color w:val="000000"/>
              </w:rPr>
              <w:t>pursuant to Article 27 of Regulation (EC) No 726/2004.</w:t>
            </w:r>
          </w:p>
          <w:p w14:paraId="3904BC01" w14:textId="77777777" w:rsidR="00A4593A" w:rsidRPr="00FD183F" w:rsidRDefault="00A4593A" w:rsidP="002B6428">
            <w:pPr>
              <w:pStyle w:val="TabletextrowsAgency"/>
              <w:spacing w:line="240" w:lineRule="auto"/>
            </w:pPr>
          </w:p>
        </w:tc>
        <w:tc>
          <w:tcPr>
            <w:tcW w:w="554" w:type="pct"/>
            <w:shd w:val="clear" w:color="auto" w:fill="E1E3F2"/>
          </w:tcPr>
          <w:p w14:paraId="05AD34E7" w14:textId="77777777" w:rsidR="00A4593A" w:rsidRPr="00A47B29" w:rsidRDefault="00A4593A" w:rsidP="002B6428">
            <w:pPr>
              <w:pStyle w:val="TabletextrowsAgency"/>
              <w:spacing w:line="240" w:lineRule="auto"/>
            </w:pPr>
          </w:p>
        </w:tc>
      </w:tr>
      <w:tr w:rsidR="003812A1" w:rsidRPr="00A47B29" w14:paraId="57D5AFC3" w14:textId="77777777" w:rsidTr="006D7B96">
        <w:tc>
          <w:tcPr>
            <w:tcW w:w="645" w:type="pct"/>
            <w:shd w:val="clear" w:color="auto" w:fill="E1E3F2"/>
          </w:tcPr>
          <w:p w14:paraId="236921B5" w14:textId="77777777" w:rsidR="003812A1" w:rsidRPr="00A47B29" w:rsidRDefault="003812A1" w:rsidP="002B6428">
            <w:pPr>
              <w:pStyle w:val="TabletextrowsAgency"/>
              <w:spacing w:line="240" w:lineRule="auto"/>
            </w:pPr>
            <w:r w:rsidRPr="00A47B29">
              <w:t>Lines 1280-1306</w:t>
            </w:r>
          </w:p>
        </w:tc>
        <w:tc>
          <w:tcPr>
            <w:tcW w:w="812" w:type="pct"/>
            <w:shd w:val="clear" w:color="auto" w:fill="E1E3F2"/>
          </w:tcPr>
          <w:p w14:paraId="133EE98F" w14:textId="77777777" w:rsidR="003812A1" w:rsidRPr="00A47B29" w:rsidRDefault="003812A1" w:rsidP="002B6428">
            <w:pPr>
              <w:pStyle w:val="TabletextrowsAgency"/>
              <w:spacing w:line="240" w:lineRule="auto"/>
              <w:rPr>
                <w:b/>
              </w:rPr>
            </w:pPr>
          </w:p>
        </w:tc>
        <w:tc>
          <w:tcPr>
            <w:tcW w:w="2989" w:type="pct"/>
            <w:shd w:val="clear" w:color="auto" w:fill="E1E3F2"/>
          </w:tcPr>
          <w:p w14:paraId="6F92CD64" w14:textId="77777777" w:rsidR="003812A1" w:rsidRPr="00A47B29" w:rsidRDefault="003812A1" w:rsidP="002B6428">
            <w:pPr>
              <w:pStyle w:val="TabletextrowsAgency"/>
              <w:spacing w:line="240" w:lineRule="auto"/>
            </w:pPr>
            <w:r w:rsidRPr="008839D2">
              <w:rPr>
                <w:b/>
              </w:rPr>
              <w:t>Comment:</w:t>
            </w:r>
            <w:r w:rsidRPr="00A47B29">
              <w:t xml:space="preserve"> Changes made to this paragraph make this paragraph unclear. Suggested revision is given below.</w:t>
            </w:r>
          </w:p>
          <w:p w14:paraId="6DDE693D" w14:textId="77777777" w:rsidR="003812A1" w:rsidRPr="00A47B29" w:rsidRDefault="003812A1" w:rsidP="002B6428">
            <w:pPr>
              <w:pStyle w:val="TabletextrowsAgency"/>
              <w:spacing w:line="240" w:lineRule="auto"/>
            </w:pPr>
          </w:p>
          <w:p w14:paraId="6C1B266C" w14:textId="77777777" w:rsidR="003812A1" w:rsidRDefault="003812A1" w:rsidP="002B6428">
            <w:pPr>
              <w:pStyle w:val="TabletextrowsAgency"/>
              <w:spacing w:line="240" w:lineRule="auto"/>
            </w:pPr>
            <w:r w:rsidRPr="008839D2">
              <w:rPr>
                <w:b/>
              </w:rPr>
              <w:t>Proposed change</w:t>
            </w:r>
            <w:r w:rsidRPr="00A47B29">
              <w:t xml:space="preserve"> (if any): Events may occur, which do not fall within the definition of reportable valid ICSRs, and thus are not subject to the reporting requirements. Even though they may lead to changes in the known benefit-risk balance of the medicinal product and/or impact on public health. These events/observations constituted as emerging safety issues and they should be notified in accordance with the requirements provided in GVP Module IX and not as ICSRs.</w:t>
            </w:r>
          </w:p>
          <w:p w14:paraId="0878495E" w14:textId="77777777" w:rsidR="00546E5B" w:rsidRPr="00A47B29" w:rsidRDefault="00546E5B" w:rsidP="002B6428">
            <w:pPr>
              <w:pStyle w:val="TabletextrowsAgency"/>
              <w:spacing w:line="240" w:lineRule="auto"/>
            </w:pPr>
          </w:p>
        </w:tc>
        <w:tc>
          <w:tcPr>
            <w:tcW w:w="554" w:type="pct"/>
            <w:shd w:val="clear" w:color="auto" w:fill="E1E3F2"/>
          </w:tcPr>
          <w:p w14:paraId="09A34689" w14:textId="77777777" w:rsidR="003812A1" w:rsidRPr="00A47B29" w:rsidRDefault="003812A1" w:rsidP="002B6428">
            <w:pPr>
              <w:pStyle w:val="TabletextrowsAgency"/>
              <w:spacing w:line="240" w:lineRule="auto"/>
            </w:pPr>
          </w:p>
        </w:tc>
      </w:tr>
      <w:tr w:rsidR="003812A1" w:rsidRPr="00A47B29" w14:paraId="368544E2" w14:textId="77777777" w:rsidTr="006D7B96">
        <w:tc>
          <w:tcPr>
            <w:tcW w:w="645" w:type="pct"/>
            <w:shd w:val="clear" w:color="auto" w:fill="E1E3F2"/>
          </w:tcPr>
          <w:p w14:paraId="3BC4BC4F" w14:textId="77777777" w:rsidR="003812A1" w:rsidRPr="00A47B29" w:rsidRDefault="003812A1" w:rsidP="002B6428">
            <w:pPr>
              <w:pStyle w:val="TabletextrowsAgency"/>
              <w:spacing w:line="240" w:lineRule="auto"/>
            </w:pPr>
            <w:r w:rsidRPr="00A47B29">
              <w:t>1512</w:t>
            </w:r>
          </w:p>
        </w:tc>
        <w:tc>
          <w:tcPr>
            <w:tcW w:w="812" w:type="pct"/>
            <w:shd w:val="clear" w:color="auto" w:fill="E1E3F2"/>
          </w:tcPr>
          <w:p w14:paraId="0578EED5" w14:textId="77777777" w:rsidR="003812A1" w:rsidRPr="00A47B29" w:rsidRDefault="003812A1" w:rsidP="002B6428">
            <w:pPr>
              <w:pStyle w:val="TabletextrowsAgency"/>
              <w:spacing w:line="240" w:lineRule="auto"/>
              <w:rPr>
                <w:b/>
              </w:rPr>
            </w:pPr>
          </w:p>
        </w:tc>
        <w:tc>
          <w:tcPr>
            <w:tcW w:w="2989" w:type="pct"/>
            <w:shd w:val="clear" w:color="auto" w:fill="E1E3F2"/>
          </w:tcPr>
          <w:p w14:paraId="0B6F037A" w14:textId="689DFAAA" w:rsidR="003812A1" w:rsidRPr="00A47B29" w:rsidRDefault="003812A1" w:rsidP="002B6428">
            <w:pPr>
              <w:pStyle w:val="TabletextrowsAgency"/>
              <w:spacing w:line="240" w:lineRule="auto"/>
            </w:pPr>
            <w:r w:rsidRPr="008839D2">
              <w:rPr>
                <w:b/>
              </w:rPr>
              <w:t>Comment</w:t>
            </w:r>
            <w:r w:rsidR="00546E5B">
              <w:rPr>
                <w:b/>
              </w:rPr>
              <w:t xml:space="preserve"> and proposed change</w:t>
            </w:r>
            <w:r w:rsidRPr="008839D2">
              <w:rPr>
                <w:b/>
              </w:rPr>
              <w:t>:</w:t>
            </w:r>
            <w:r w:rsidRPr="00A47B29">
              <w:t xml:space="preserve"> The first row of the table should be removed as it refers to the current </w:t>
            </w:r>
            <w:proofErr w:type="spellStart"/>
            <w:r w:rsidRPr="00A47B29">
              <w:t>EudraVigilance</w:t>
            </w:r>
            <w:proofErr w:type="spellEnd"/>
            <w:r w:rsidRPr="00A47B29">
              <w:t xml:space="preserve"> database. In the second row, the text needs to be updated to remove the timing when the new functionalities come into effect. </w:t>
            </w:r>
          </w:p>
          <w:p w14:paraId="3906A531" w14:textId="16D46D15" w:rsidR="003812A1" w:rsidRPr="00A47B29" w:rsidRDefault="003812A1" w:rsidP="002B6428">
            <w:pPr>
              <w:pStyle w:val="TabletextrowsAgency"/>
              <w:spacing w:line="240" w:lineRule="auto"/>
            </w:pPr>
          </w:p>
        </w:tc>
        <w:tc>
          <w:tcPr>
            <w:tcW w:w="554" w:type="pct"/>
            <w:shd w:val="clear" w:color="auto" w:fill="E1E3F2"/>
          </w:tcPr>
          <w:p w14:paraId="4EFC0CD6" w14:textId="77777777" w:rsidR="003812A1" w:rsidRPr="00A47B29" w:rsidRDefault="003812A1" w:rsidP="002B6428">
            <w:pPr>
              <w:pStyle w:val="TabletextrowsAgency"/>
              <w:spacing w:line="240" w:lineRule="auto"/>
            </w:pPr>
          </w:p>
        </w:tc>
      </w:tr>
      <w:tr w:rsidR="003812A1" w:rsidRPr="00A47B29" w14:paraId="2CFF3069" w14:textId="77777777" w:rsidTr="006D7B96">
        <w:tc>
          <w:tcPr>
            <w:tcW w:w="645" w:type="pct"/>
            <w:shd w:val="clear" w:color="auto" w:fill="E1E3F2"/>
          </w:tcPr>
          <w:p w14:paraId="31B07575" w14:textId="77777777" w:rsidR="003812A1" w:rsidRPr="00A47B29" w:rsidRDefault="003812A1" w:rsidP="002B6428">
            <w:pPr>
              <w:pStyle w:val="TabletextrowsAgency"/>
              <w:spacing w:line="240" w:lineRule="auto"/>
              <w:rPr>
                <w:color w:val="00B050"/>
              </w:rPr>
            </w:pPr>
            <w:r w:rsidRPr="00A47B29">
              <w:lastRenderedPageBreak/>
              <w:t>1514-1517</w:t>
            </w:r>
          </w:p>
        </w:tc>
        <w:tc>
          <w:tcPr>
            <w:tcW w:w="812" w:type="pct"/>
            <w:shd w:val="clear" w:color="auto" w:fill="E1E3F2"/>
          </w:tcPr>
          <w:p w14:paraId="5996DDCC" w14:textId="77777777" w:rsidR="003812A1" w:rsidRPr="00A47B29" w:rsidRDefault="003812A1" w:rsidP="002B6428">
            <w:pPr>
              <w:pStyle w:val="TabletextrowsAgency"/>
              <w:spacing w:line="240" w:lineRule="auto"/>
            </w:pPr>
          </w:p>
        </w:tc>
        <w:tc>
          <w:tcPr>
            <w:tcW w:w="2989" w:type="pct"/>
            <w:shd w:val="clear" w:color="auto" w:fill="E1E3F2"/>
          </w:tcPr>
          <w:p w14:paraId="11A1C6F7" w14:textId="6E697AF2" w:rsidR="00546E5B" w:rsidRPr="00A47B29" w:rsidRDefault="003812A1" w:rsidP="002B6428">
            <w:pPr>
              <w:pStyle w:val="TabletextrowsAgency"/>
              <w:spacing w:line="240" w:lineRule="auto"/>
            </w:pPr>
            <w:r w:rsidRPr="008839D2">
              <w:rPr>
                <w:b/>
              </w:rPr>
              <w:t>Comment</w:t>
            </w:r>
            <w:r w:rsidR="00546E5B" w:rsidRPr="008839D2">
              <w:rPr>
                <w:b/>
              </w:rPr>
              <w:t xml:space="preserve"> and proposed change</w:t>
            </w:r>
            <w:r w:rsidRPr="008839D2">
              <w:rPr>
                <w:b/>
              </w:rPr>
              <w:t>:</w:t>
            </w:r>
            <w:r w:rsidRPr="00A47B29">
              <w:t xml:space="preserve"> This is the only reference to EVWEB. Should this document also outline the requirement for MAHs to download NCA cases from </w:t>
            </w:r>
            <w:proofErr w:type="spellStart"/>
            <w:r w:rsidRPr="00A47B29">
              <w:t>EudraVigilance</w:t>
            </w:r>
            <w:proofErr w:type="spellEnd"/>
            <w:r w:rsidRPr="00A47B29">
              <w:t xml:space="preserve"> and provide guidance on frequency of review </w:t>
            </w:r>
            <w:proofErr w:type="spellStart"/>
            <w:r w:rsidRPr="00A47B29">
              <w:t>etc</w:t>
            </w:r>
            <w:proofErr w:type="spellEnd"/>
            <w:r w:rsidRPr="00A47B29">
              <w:t xml:space="preserve">? </w:t>
            </w:r>
          </w:p>
          <w:p w14:paraId="667E103C" w14:textId="77777777" w:rsidR="00584874" w:rsidRPr="00A47B29" w:rsidRDefault="00584874" w:rsidP="00546E5B">
            <w:pPr>
              <w:pStyle w:val="TabletextrowsAgency"/>
              <w:spacing w:line="240" w:lineRule="auto"/>
              <w:rPr>
                <w:color w:val="00B050"/>
              </w:rPr>
            </w:pPr>
          </w:p>
        </w:tc>
        <w:tc>
          <w:tcPr>
            <w:tcW w:w="554" w:type="pct"/>
            <w:shd w:val="clear" w:color="auto" w:fill="E1E3F2"/>
          </w:tcPr>
          <w:p w14:paraId="0D41B666" w14:textId="77777777" w:rsidR="003812A1" w:rsidRPr="00A47B29" w:rsidRDefault="003812A1" w:rsidP="002B6428">
            <w:pPr>
              <w:pStyle w:val="TabletextrowsAgency"/>
              <w:spacing w:line="240" w:lineRule="auto"/>
            </w:pPr>
          </w:p>
        </w:tc>
      </w:tr>
      <w:tr w:rsidR="00D55E99" w:rsidRPr="00A47B29" w14:paraId="38F70EEF" w14:textId="77777777" w:rsidTr="006D7B96">
        <w:tc>
          <w:tcPr>
            <w:tcW w:w="645" w:type="pct"/>
            <w:shd w:val="clear" w:color="auto" w:fill="E1E3F2"/>
          </w:tcPr>
          <w:p w14:paraId="54F0FF50" w14:textId="77777777" w:rsidR="00D55E99" w:rsidRPr="00A47B29" w:rsidRDefault="00D55E99" w:rsidP="002B6428">
            <w:pPr>
              <w:pStyle w:val="TabletextrowsAgency"/>
              <w:spacing w:line="240" w:lineRule="auto"/>
            </w:pPr>
            <w:r w:rsidRPr="00A47B29">
              <w:t>1548-</w:t>
            </w:r>
            <w:r w:rsidR="00584874" w:rsidRPr="00A47B29">
              <w:t>1553</w:t>
            </w:r>
          </w:p>
        </w:tc>
        <w:tc>
          <w:tcPr>
            <w:tcW w:w="812" w:type="pct"/>
            <w:shd w:val="clear" w:color="auto" w:fill="E1E3F2"/>
          </w:tcPr>
          <w:p w14:paraId="3C7F91BB" w14:textId="77777777" w:rsidR="00D55E99" w:rsidRPr="00A47B29" w:rsidRDefault="00D55E99" w:rsidP="002B6428">
            <w:pPr>
              <w:pStyle w:val="TabletextrowsAgency"/>
              <w:spacing w:line="240" w:lineRule="auto"/>
            </w:pPr>
          </w:p>
        </w:tc>
        <w:tc>
          <w:tcPr>
            <w:tcW w:w="2989" w:type="pct"/>
            <w:shd w:val="clear" w:color="auto" w:fill="E1E3F2"/>
          </w:tcPr>
          <w:p w14:paraId="6BDF8C9F" w14:textId="7A22B2E2" w:rsidR="005A616E" w:rsidRPr="008839D2" w:rsidRDefault="005A616E" w:rsidP="008839D2">
            <w:pPr>
              <w:pStyle w:val="TabletextrowsAgency"/>
              <w:spacing w:line="240" w:lineRule="auto"/>
              <w:rPr>
                <w:b/>
                <w:color w:val="000000"/>
              </w:rPr>
            </w:pPr>
            <w:r w:rsidRPr="008839D2">
              <w:rPr>
                <w:b/>
                <w:color w:val="000000"/>
              </w:rPr>
              <w:t xml:space="preserve">Comment: </w:t>
            </w:r>
          </w:p>
          <w:p w14:paraId="05067B78" w14:textId="77777777" w:rsidR="00584874" w:rsidRPr="00A47B29" w:rsidRDefault="00584874" w:rsidP="008839D2">
            <w:pPr>
              <w:pStyle w:val="TabletextrowsAgency"/>
              <w:spacing w:line="240" w:lineRule="auto"/>
              <w:rPr>
                <w:color w:val="000000"/>
              </w:rPr>
            </w:pPr>
            <w:r w:rsidRPr="00A47B29">
              <w:rPr>
                <w:color w:val="000000"/>
              </w:rPr>
              <w:t xml:space="preserve">The text states, “Only cases of suspected unexpected serious adverse reactions (SUSARs), related to investigational medicinal products </w:t>
            </w:r>
            <w:r w:rsidRPr="00A47B29">
              <w:rPr>
                <w:color w:val="000000"/>
                <w:u w:val="single"/>
              </w:rPr>
              <w:t>(IMPs) or non-investigational medicinal products (NIMPs)</w:t>
            </w:r>
            <w:r w:rsidRPr="00A47B29">
              <w:rPr>
                <w:color w:val="000000"/>
              </w:rPr>
              <w:t xml:space="preserve"> studied in clinical trials which fall under the scope of Directive 2001/20/EC (see VI.C.1.1.), should be submitted by the sponsor to the </w:t>
            </w:r>
            <w:proofErr w:type="spellStart"/>
            <w:r w:rsidRPr="00A47B29">
              <w:rPr>
                <w:color w:val="000000"/>
              </w:rPr>
              <w:t>EudraVigilance</w:t>
            </w:r>
            <w:proofErr w:type="spellEnd"/>
            <w:r w:rsidRPr="00A47B29">
              <w:rPr>
                <w:color w:val="000000"/>
              </w:rPr>
              <w:t xml:space="preserve"> Clinical Trial Module (EVCTM). The requirements provided in chapter II of </w:t>
            </w:r>
            <w:proofErr w:type="spellStart"/>
            <w:r w:rsidRPr="00A47B29">
              <w:rPr>
                <w:color w:val="000000"/>
              </w:rPr>
              <w:t>EudraLex</w:t>
            </w:r>
            <w:proofErr w:type="spellEnd"/>
            <w:r w:rsidRPr="00A47B29">
              <w:rPr>
                <w:color w:val="000000"/>
              </w:rPr>
              <w:t xml:space="preserve"> Volume 10 of The Rules Governing Medicinal Products in the European Union should be applied.”  </w:t>
            </w:r>
          </w:p>
          <w:p w14:paraId="64BB5779" w14:textId="77777777" w:rsidR="00584874" w:rsidRPr="00A47B29" w:rsidRDefault="00584874" w:rsidP="008839D2">
            <w:pPr>
              <w:pStyle w:val="TabletextrowsAgency"/>
              <w:spacing w:line="240" w:lineRule="auto"/>
              <w:rPr>
                <w:color w:val="000000"/>
              </w:rPr>
            </w:pPr>
          </w:p>
          <w:p w14:paraId="0217B598" w14:textId="77777777" w:rsidR="00584874" w:rsidRPr="00A47B29" w:rsidRDefault="00584874" w:rsidP="008839D2">
            <w:pPr>
              <w:pStyle w:val="TabletextrowsAgency"/>
              <w:spacing w:line="240" w:lineRule="auto"/>
              <w:rPr>
                <w:color w:val="000000"/>
              </w:rPr>
            </w:pPr>
            <w:r w:rsidRPr="00A47B29">
              <w:rPr>
                <w:color w:val="000000"/>
              </w:rPr>
              <w:t xml:space="preserve">Chapter II of </w:t>
            </w:r>
            <w:proofErr w:type="spellStart"/>
            <w:r w:rsidRPr="00A47B29">
              <w:rPr>
                <w:color w:val="000000"/>
              </w:rPr>
              <w:t>Eudralex</w:t>
            </w:r>
            <w:proofErr w:type="spellEnd"/>
            <w:r w:rsidRPr="00A47B29">
              <w:rPr>
                <w:color w:val="000000"/>
              </w:rPr>
              <w:t xml:space="preserve"> Volume 10 (CT-3) clearly indicates that non-IMPs should not submitted as SUSARs and as such should not submitted to EVCTM (references below):</w:t>
            </w:r>
          </w:p>
          <w:p w14:paraId="629E4CA0" w14:textId="77777777" w:rsidR="00584874" w:rsidRPr="00A47B29" w:rsidRDefault="00584874" w:rsidP="008839D2">
            <w:pPr>
              <w:pStyle w:val="TabletextrowsAgency"/>
              <w:spacing w:line="240" w:lineRule="auto"/>
              <w:rPr>
                <w:color w:val="000000"/>
              </w:rPr>
            </w:pPr>
          </w:p>
          <w:p w14:paraId="6DEE901C" w14:textId="77777777" w:rsidR="00584874" w:rsidRPr="00A47B29" w:rsidRDefault="00584874" w:rsidP="008839D2">
            <w:pPr>
              <w:pStyle w:val="TabletextrowsAgency"/>
              <w:spacing w:line="240" w:lineRule="auto"/>
              <w:rPr>
                <w:i/>
                <w:color w:val="000000"/>
              </w:rPr>
            </w:pPr>
            <w:r w:rsidRPr="00A47B29">
              <w:rPr>
                <w:i/>
                <w:color w:val="000000"/>
              </w:rPr>
              <w:t xml:space="preserve">— </w:t>
            </w:r>
            <w:proofErr w:type="gramStart"/>
            <w:r w:rsidRPr="00A47B29">
              <w:rPr>
                <w:i/>
                <w:color w:val="000000"/>
              </w:rPr>
              <w:t>reporting</w:t>
            </w:r>
            <w:proofErr w:type="gramEnd"/>
            <w:r w:rsidRPr="00A47B29">
              <w:rPr>
                <w:i/>
                <w:color w:val="000000"/>
              </w:rPr>
              <w:t xml:space="preserve"> of suspected unexpected serious adverse reactions (‘SUSARs’) to the national competent authority (be it directly or through the </w:t>
            </w:r>
            <w:proofErr w:type="spellStart"/>
            <w:r w:rsidRPr="00A47B29">
              <w:rPr>
                <w:i/>
                <w:color w:val="000000"/>
              </w:rPr>
              <w:t>Eudravigilance</w:t>
            </w:r>
            <w:proofErr w:type="spellEnd"/>
            <w:r w:rsidRPr="00A47B29">
              <w:rPr>
                <w:i/>
                <w:color w:val="000000"/>
              </w:rPr>
              <w:t xml:space="preserve"> Clinical Trials Module, see section 7.4) and the Ethics Committee (see section 80) […]</w:t>
            </w:r>
          </w:p>
          <w:p w14:paraId="741B67EC" w14:textId="77777777" w:rsidR="00584874" w:rsidRPr="00A47B29" w:rsidRDefault="00584874" w:rsidP="008839D2">
            <w:pPr>
              <w:pStyle w:val="TabletextrowsAgency"/>
              <w:spacing w:line="240" w:lineRule="auto"/>
              <w:rPr>
                <w:i/>
                <w:color w:val="000000"/>
              </w:rPr>
            </w:pPr>
          </w:p>
          <w:p w14:paraId="5A6EBC59" w14:textId="77777777" w:rsidR="00584874" w:rsidRPr="00A47B29" w:rsidRDefault="00584874" w:rsidP="008839D2">
            <w:pPr>
              <w:pStyle w:val="TabletextrowsAgency"/>
              <w:spacing w:line="240" w:lineRule="auto"/>
              <w:rPr>
                <w:color w:val="000000"/>
              </w:rPr>
            </w:pPr>
            <w:r w:rsidRPr="00A47B29">
              <w:rPr>
                <w:color w:val="000000"/>
              </w:rPr>
              <w:t>7.2.1. ‘Adverse reaction’ - causality</w:t>
            </w:r>
          </w:p>
          <w:p w14:paraId="653C86A9" w14:textId="77777777" w:rsidR="00584874" w:rsidRPr="00A47B29" w:rsidRDefault="00584874" w:rsidP="008839D2">
            <w:pPr>
              <w:pStyle w:val="TabletextrowsAgency"/>
              <w:spacing w:line="240" w:lineRule="auto"/>
              <w:rPr>
                <w:rFonts w:cs="EUAlbertina"/>
                <w:color w:val="000000"/>
              </w:rPr>
            </w:pPr>
            <w:r w:rsidRPr="00A47B29">
              <w:rPr>
                <w:color w:val="000000"/>
              </w:rPr>
              <w:t>46.</w:t>
            </w:r>
            <w:r w:rsidRPr="00A47B29">
              <w:rPr>
                <w:b/>
                <w:color w:val="000000"/>
              </w:rPr>
              <w:t xml:space="preserve"> </w:t>
            </w:r>
            <w:r w:rsidRPr="00A47B29">
              <w:rPr>
                <w:rFonts w:cs="EUAlbertina"/>
                <w:color w:val="000000"/>
              </w:rPr>
              <w:t>An untoward and unintended response to a non-</w:t>
            </w:r>
            <w:proofErr w:type="gramStart"/>
            <w:r w:rsidRPr="00A47B29">
              <w:rPr>
                <w:rFonts w:cs="EUAlbertina"/>
                <w:color w:val="000000"/>
              </w:rPr>
              <w:t>IMP which does not result from a possible interaction with an IMP</w:t>
            </w:r>
            <w:proofErr w:type="gramEnd"/>
            <w:r w:rsidRPr="00A47B29">
              <w:rPr>
                <w:rFonts w:cs="EUAlbertina"/>
                <w:color w:val="000000"/>
              </w:rPr>
              <w:t xml:space="preserve"> is, by definition, not a SUSAR (see also section 7.6). For possible follow-up action, reference is made to section 7.11.3.</w:t>
            </w:r>
          </w:p>
          <w:p w14:paraId="5E06E38D" w14:textId="77777777" w:rsidR="00584874" w:rsidRPr="00A47B29" w:rsidRDefault="00584874" w:rsidP="008839D2">
            <w:pPr>
              <w:pStyle w:val="TabletextrowsAgency"/>
              <w:spacing w:line="240" w:lineRule="auto"/>
              <w:rPr>
                <w:b/>
                <w:color w:val="000000"/>
              </w:rPr>
            </w:pPr>
          </w:p>
          <w:p w14:paraId="4954701D" w14:textId="77777777" w:rsidR="00584874" w:rsidRPr="00A47B29" w:rsidRDefault="00584874" w:rsidP="008839D2">
            <w:pPr>
              <w:pStyle w:val="TabletextrowsAgency"/>
              <w:spacing w:line="240" w:lineRule="auto"/>
              <w:rPr>
                <w:color w:val="000000"/>
              </w:rPr>
            </w:pPr>
            <w:r w:rsidRPr="00A47B29">
              <w:rPr>
                <w:color w:val="000000"/>
              </w:rPr>
              <w:t xml:space="preserve">7.4. SUSARs reported to the national competent authority (directly or indirectly through EVCTM) </w:t>
            </w:r>
          </w:p>
          <w:p w14:paraId="475DE4D9" w14:textId="77777777" w:rsidR="00584874" w:rsidRPr="00A47B29" w:rsidRDefault="00584874" w:rsidP="008839D2">
            <w:pPr>
              <w:pStyle w:val="TabletextrowsAgency"/>
              <w:spacing w:line="240" w:lineRule="auto"/>
              <w:rPr>
                <w:i/>
                <w:color w:val="000000"/>
              </w:rPr>
            </w:pPr>
            <w:r w:rsidRPr="00A47B29">
              <w:rPr>
                <w:i/>
                <w:color w:val="000000"/>
              </w:rPr>
              <w:t xml:space="preserve">7.4.1. Introduction </w:t>
            </w:r>
          </w:p>
          <w:p w14:paraId="78212A47" w14:textId="77777777" w:rsidR="00584874" w:rsidRPr="00A47B29" w:rsidRDefault="00584874" w:rsidP="008839D2">
            <w:pPr>
              <w:pStyle w:val="TabletextrowsAgency"/>
              <w:spacing w:line="240" w:lineRule="auto"/>
              <w:rPr>
                <w:i/>
                <w:color w:val="000000"/>
              </w:rPr>
            </w:pPr>
            <w:r w:rsidRPr="00A47B29">
              <w:rPr>
                <w:i/>
                <w:color w:val="000000"/>
              </w:rPr>
              <w:t xml:space="preserve">63. SUSARs have to be reported to the national competent authority of the Member State concerned. </w:t>
            </w:r>
          </w:p>
          <w:p w14:paraId="2B5FD0A4" w14:textId="77777777" w:rsidR="00584874" w:rsidRPr="00A47B29" w:rsidRDefault="00584874" w:rsidP="008839D2">
            <w:pPr>
              <w:pStyle w:val="TabletextrowsAgency"/>
              <w:spacing w:line="240" w:lineRule="auto"/>
              <w:rPr>
                <w:i/>
                <w:color w:val="000000"/>
              </w:rPr>
            </w:pPr>
            <w:r w:rsidRPr="00A47B29">
              <w:rPr>
                <w:i/>
                <w:color w:val="000000"/>
              </w:rPr>
              <w:t xml:space="preserve">64. In addition, EVCTM has to be populated with these reports. </w:t>
            </w:r>
          </w:p>
          <w:p w14:paraId="15D3FE52" w14:textId="77777777" w:rsidR="00584874" w:rsidRPr="00A47B29" w:rsidRDefault="00584874" w:rsidP="008839D2">
            <w:pPr>
              <w:pStyle w:val="TabletextrowsAgency"/>
              <w:spacing w:line="240" w:lineRule="auto"/>
              <w:rPr>
                <w:i/>
                <w:color w:val="000000"/>
              </w:rPr>
            </w:pPr>
            <w:r w:rsidRPr="00A47B29">
              <w:rPr>
                <w:i/>
                <w:color w:val="000000"/>
              </w:rPr>
              <w:t>65. In the future, in order to simplify workflows and to avoid duplicate populating of EVCTM, the reporting of SUSARs to the national competent authority should be made for all SUSARs through EVCTM.</w:t>
            </w:r>
          </w:p>
          <w:p w14:paraId="00D041FF" w14:textId="77777777" w:rsidR="00584874" w:rsidRPr="00A47B29" w:rsidRDefault="00584874" w:rsidP="008839D2">
            <w:pPr>
              <w:pStyle w:val="TabletextrowsAgency"/>
              <w:spacing w:line="240" w:lineRule="auto"/>
              <w:rPr>
                <w:i/>
                <w:color w:val="000000"/>
              </w:rPr>
            </w:pPr>
          </w:p>
          <w:p w14:paraId="6C11891F" w14:textId="5F9E7838" w:rsidR="00584874" w:rsidRPr="00A47B29" w:rsidRDefault="00584874" w:rsidP="008839D2">
            <w:pPr>
              <w:pStyle w:val="TabletextrowsAgency"/>
              <w:spacing w:line="240" w:lineRule="auto"/>
              <w:rPr>
                <w:b/>
                <w:color w:val="000000"/>
              </w:rPr>
            </w:pPr>
            <w:r w:rsidRPr="00A47B29">
              <w:rPr>
                <w:rFonts w:cs="EUAlbertina"/>
                <w:bCs/>
                <w:color w:val="000000"/>
              </w:rPr>
              <w:t xml:space="preserve">7.6 Adverse reactions </w:t>
            </w:r>
            <w:r w:rsidRPr="00A47B29">
              <w:rPr>
                <w:rFonts w:cs="EUAlbertina"/>
                <w:bCs/>
                <w:i/>
                <w:iCs/>
                <w:color w:val="000000"/>
              </w:rPr>
              <w:t xml:space="preserve">not </w:t>
            </w:r>
            <w:r w:rsidRPr="00A47B29">
              <w:rPr>
                <w:rFonts w:cs="EUAlbertina"/>
                <w:bCs/>
                <w:color w:val="000000"/>
              </w:rPr>
              <w:t>to be reported as SUSARs</w:t>
            </w:r>
          </w:p>
          <w:p w14:paraId="77C663F1" w14:textId="77777777" w:rsidR="00584874" w:rsidRPr="00A47B29" w:rsidRDefault="00584874" w:rsidP="008839D2">
            <w:pPr>
              <w:pStyle w:val="TabletextrowsAgency"/>
              <w:spacing w:line="240" w:lineRule="auto"/>
              <w:rPr>
                <w:rFonts w:cs="EUAlbertina"/>
                <w:color w:val="000000"/>
              </w:rPr>
            </w:pPr>
            <w:r w:rsidRPr="00A47B29">
              <w:rPr>
                <w:b/>
                <w:color w:val="000000"/>
              </w:rPr>
              <w:lastRenderedPageBreak/>
              <w:t xml:space="preserve">- </w:t>
            </w:r>
            <w:proofErr w:type="gramStart"/>
            <w:r w:rsidRPr="00A47B29">
              <w:rPr>
                <w:rFonts w:cs="EUAlbertina"/>
                <w:color w:val="000000"/>
              </w:rPr>
              <w:t>adverse</w:t>
            </w:r>
            <w:proofErr w:type="gramEnd"/>
            <w:r w:rsidRPr="00A47B29">
              <w:rPr>
                <w:rFonts w:cs="EUAlbertina"/>
                <w:color w:val="000000"/>
              </w:rPr>
              <w:t xml:space="preserve"> reactions related not to an IMP but to a non-IMP received by the subject and without interaction with the IMP (see section 7.2.1)</w:t>
            </w:r>
          </w:p>
          <w:p w14:paraId="10F51428" w14:textId="77777777" w:rsidR="00584874" w:rsidRPr="00A47B29" w:rsidRDefault="00584874" w:rsidP="008839D2">
            <w:pPr>
              <w:pStyle w:val="TabletextrowsAgency"/>
              <w:spacing w:line="240" w:lineRule="auto"/>
              <w:rPr>
                <w:b/>
                <w:color w:val="000000"/>
              </w:rPr>
            </w:pPr>
          </w:p>
          <w:p w14:paraId="251302E6" w14:textId="77777777" w:rsidR="00584874" w:rsidRPr="00A47B29" w:rsidRDefault="00584874" w:rsidP="008839D2">
            <w:pPr>
              <w:pStyle w:val="TabletextrowsAgency"/>
              <w:spacing w:line="240" w:lineRule="auto"/>
              <w:rPr>
                <w:color w:val="000000"/>
              </w:rPr>
            </w:pPr>
            <w:r w:rsidRPr="00A47B29">
              <w:rPr>
                <w:color w:val="000000"/>
              </w:rPr>
              <w:t xml:space="preserve">7.11.3. Adverse reactions related to non-IMPs </w:t>
            </w:r>
          </w:p>
          <w:p w14:paraId="6562E627" w14:textId="77777777" w:rsidR="00584874" w:rsidRPr="00A47B29" w:rsidRDefault="00584874" w:rsidP="008839D2">
            <w:pPr>
              <w:pStyle w:val="TabletextrowsAgency"/>
              <w:spacing w:line="240" w:lineRule="auto"/>
              <w:rPr>
                <w:i/>
                <w:color w:val="000000"/>
              </w:rPr>
            </w:pPr>
            <w:r w:rsidRPr="00A47B29">
              <w:rPr>
                <w:i/>
                <w:color w:val="000000"/>
              </w:rPr>
              <w:t xml:space="preserve">119. A serious adverse </w:t>
            </w:r>
            <w:proofErr w:type="gramStart"/>
            <w:r w:rsidRPr="00A47B29">
              <w:rPr>
                <w:i/>
                <w:color w:val="000000"/>
              </w:rPr>
              <w:t>reaction which is related</w:t>
            </w:r>
            <w:proofErr w:type="gramEnd"/>
            <w:r w:rsidRPr="00A47B29">
              <w:rPr>
                <w:i/>
                <w:color w:val="000000"/>
              </w:rPr>
              <w:t xml:space="preserve"> not to an IMP but to a non-IMP is not a SUSAR and not reported as such (see section 7.2.1).</w:t>
            </w:r>
          </w:p>
          <w:p w14:paraId="1E2453A4" w14:textId="77777777" w:rsidR="00584874" w:rsidRPr="00A47B29" w:rsidRDefault="00584874" w:rsidP="008839D2">
            <w:pPr>
              <w:pStyle w:val="TabletextrowsAgency"/>
              <w:spacing w:line="240" w:lineRule="auto"/>
              <w:rPr>
                <w:i/>
                <w:color w:val="000000"/>
              </w:rPr>
            </w:pPr>
          </w:p>
          <w:p w14:paraId="72A97C83" w14:textId="77777777" w:rsidR="00584874" w:rsidRPr="00A47B29" w:rsidRDefault="00584874" w:rsidP="008839D2">
            <w:pPr>
              <w:pStyle w:val="TabletextrowsAgency"/>
              <w:spacing w:line="240" w:lineRule="auto"/>
              <w:rPr>
                <w:rFonts w:cs="EUAlbertina"/>
                <w:color w:val="000000"/>
              </w:rPr>
            </w:pPr>
            <w:r w:rsidRPr="00A47B29">
              <w:rPr>
                <w:rFonts w:cs="EUAlbertina"/>
                <w:color w:val="000000"/>
              </w:rPr>
              <w:t>Thus, if a suspected adverse reaction to a NIMP should not be submitted to either EVCTM or EVPM, where should they be submitted under the final arrangement?</w:t>
            </w:r>
          </w:p>
          <w:p w14:paraId="6B1AA7CC" w14:textId="77777777" w:rsidR="00584874" w:rsidRPr="00A47B29" w:rsidRDefault="00584874" w:rsidP="008839D2">
            <w:pPr>
              <w:pStyle w:val="TabletextrowsAgency"/>
              <w:spacing w:line="240" w:lineRule="auto"/>
              <w:rPr>
                <w:rFonts w:cs="EUAlbertina"/>
                <w:color w:val="000000"/>
              </w:rPr>
            </w:pPr>
          </w:p>
          <w:p w14:paraId="4B8CA8F4" w14:textId="5D76E22B" w:rsidR="00584874" w:rsidRPr="00A47B29" w:rsidRDefault="00584874" w:rsidP="008839D2">
            <w:pPr>
              <w:pStyle w:val="TabletextrowsAgency"/>
              <w:spacing w:line="240" w:lineRule="auto"/>
              <w:rPr>
                <w:rFonts w:cs="EUAlbertina"/>
                <w:color w:val="000000"/>
              </w:rPr>
            </w:pPr>
            <w:r w:rsidRPr="008839D2">
              <w:rPr>
                <w:rFonts w:cs="EUAlbertina"/>
                <w:b/>
                <w:color w:val="000000"/>
              </w:rPr>
              <w:t>Proposed change:</w:t>
            </w:r>
          </w:p>
          <w:p w14:paraId="63AB8757" w14:textId="4673FA22" w:rsidR="005A616E" w:rsidRPr="008839D2" w:rsidRDefault="00584874" w:rsidP="005A616E">
            <w:pPr>
              <w:pStyle w:val="TabletextrowsAgency"/>
              <w:spacing w:line="240" w:lineRule="auto"/>
              <w:rPr>
                <w:color w:val="000000"/>
              </w:rPr>
            </w:pPr>
            <w:r w:rsidRPr="008839D2">
              <w:rPr>
                <w:color w:val="000000"/>
              </w:rPr>
              <w:t>In VI.C.6.2.1.2</w:t>
            </w:r>
            <w:proofErr w:type="gramStart"/>
            <w:r w:rsidRPr="008839D2">
              <w:rPr>
                <w:color w:val="000000"/>
              </w:rPr>
              <w:t>.,</w:t>
            </w:r>
            <w:proofErr w:type="gramEnd"/>
            <w:r w:rsidRPr="008839D2">
              <w:rPr>
                <w:color w:val="000000"/>
              </w:rPr>
              <w:t xml:space="preserve"> state expectations for submission of suspected adverse reactions to NIMPs.</w:t>
            </w:r>
            <w:r w:rsidR="005A616E" w:rsidRPr="008839D2">
              <w:rPr>
                <w:color w:val="000000"/>
              </w:rPr>
              <w:t xml:space="preserve"> </w:t>
            </w:r>
          </w:p>
          <w:p w14:paraId="533B2ADF" w14:textId="34CF860E" w:rsidR="00584874" w:rsidRPr="00FD183F" w:rsidRDefault="00584874" w:rsidP="005A616E">
            <w:pPr>
              <w:pStyle w:val="TabletextrowsAgency"/>
              <w:spacing w:line="240" w:lineRule="auto"/>
            </w:pPr>
            <w:r w:rsidRPr="00A47B29">
              <w:rPr>
                <w:b/>
                <w:color w:val="000000"/>
                <w:u w:val="single"/>
              </w:rPr>
              <w:t xml:space="preserve"> </w:t>
            </w:r>
          </w:p>
        </w:tc>
        <w:tc>
          <w:tcPr>
            <w:tcW w:w="554" w:type="pct"/>
            <w:shd w:val="clear" w:color="auto" w:fill="E1E3F2"/>
          </w:tcPr>
          <w:p w14:paraId="1FE8970A" w14:textId="77777777" w:rsidR="00D55E99" w:rsidRPr="00A47B29" w:rsidRDefault="00D55E99" w:rsidP="002B6428">
            <w:pPr>
              <w:pStyle w:val="TabletextrowsAgency"/>
              <w:spacing w:line="240" w:lineRule="auto"/>
            </w:pPr>
          </w:p>
        </w:tc>
      </w:tr>
      <w:tr w:rsidR="003812A1" w:rsidRPr="00A47B29" w14:paraId="25C6A194" w14:textId="77777777" w:rsidTr="006D7B96">
        <w:tc>
          <w:tcPr>
            <w:tcW w:w="645" w:type="pct"/>
            <w:shd w:val="clear" w:color="auto" w:fill="E1E3F2"/>
          </w:tcPr>
          <w:p w14:paraId="7904B86B" w14:textId="77777777" w:rsidR="00001A92" w:rsidRPr="00A47B29" w:rsidRDefault="003812A1" w:rsidP="002B6428">
            <w:pPr>
              <w:pStyle w:val="TabletextrowsAgency"/>
              <w:spacing w:line="240" w:lineRule="auto"/>
            </w:pPr>
            <w:r w:rsidRPr="00A47B29">
              <w:lastRenderedPageBreak/>
              <w:t>1572-1576</w:t>
            </w:r>
          </w:p>
          <w:p w14:paraId="4523D9A8" w14:textId="77777777" w:rsidR="003812A1" w:rsidRPr="00A47B29" w:rsidRDefault="00001A92" w:rsidP="002B6428">
            <w:pPr>
              <w:pStyle w:val="TabletextrowsAgency"/>
              <w:spacing w:line="240" w:lineRule="auto"/>
              <w:rPr>
                <w:color w:val="00B050"/>
              </w:rPr>
            </w:pPr>
            <w:r w:rsidRPr="00A47B29">
              <w:t>1598-1601</w:t>
            </w:r>
          </w:p>
        </w:tc>
        <w:tc>
          <w:tcPr>
            <w:tcW w:w="812" w:type="pct"/>
            <w:shd w:val="clear" w:color="auto" w:fill="E1E3F2"/>
          </w:tcPr>
          <w:p w14:paraId="0B61D462" w14:textId="77777777" w:rsidR="003812A1" w:rsidRPr="00A47B29" w:rsidRDefault="003812A1" w:rsidP="002B6428">
            <w:pPr>
              <w:pStyle w:val="TabletextrowsAgency"/>
              <w:spacing w:line="240" w:lineRule="auto"/>
            </w:pPr>
          </w:p>
        </w:tc>
        <w:tc>
          <w:tcPr>
            <w:tcW w:w="2989" w:type="pct"/>
            <w:shd w:val="clear" w:color="auto" w:fill="E1E3F2"/>
          </w:tcPr>
          <w:p w14:paraId="431D589E" w14:textId="77777777" w:rsidR="003812A1" w:rsidRPr="00A47B29" w:rsidRDefault="003812A1" w:rsidP="002B6428">
            <w:pPr>
              <w:pStyle w:val="TabletextrowsAgency"/>
              <w:spacing w:line="240" w:lineRule="auto"/>
            </w:pPr>
            <w:r w:rsidRPr="008839D2">
              <w:rPr>
                <w:b/>
              </w:rPr>
              <w:t>Comment:</w:t>
            </w:r>
            <w:r w:rsidRPr="00A47B29">
              <w:t xml:space="preserve"> Only those using </w:t>
            </w:r>
            <w:proofErr w:type="gramStart"/>
            <w:r w:rsidRPr="00A47B29">
              <w:t>E2B(</w:t>
            </w:r>
            <w:proofErr w:type="gramEnd"/>
            <w:r w:rsidRPr="00A47B29">
              <w:t xml:space="preserve">R3) will be able to follow the new </w:t>
            </w:r>
            <w:proofErr w:type="spellStart"/>
            <w:r w:rsidRPr="00A47B29">
              <w:t>EudraVigilance</w:t>
            </w:r>
            <w:proofErr w:type="spellEnd"/>
            <w:r w:rsidRPr="00A47B29">
              <w:t xml:space="preserve"> business rules and the EU ICSR Implementation guide. Those still using </w:t>
            </w:r>
            <w:proofErr w:type="gramStart"/>
            <w:r w:rsidRPr="00A47B29">
              <w:t>E2B(</w:t>
            </w:r>
            <w:proofErr w:type="gramEnd"/>
            <w:r w:rsidRPr="00A47B29">
              <w:t xml:space="preserve">R2) will only be following revision 2 of the business rules. </w:t>
            </w:r>
          </w:p>
          <w:p w14:paraId="57DD74E5" w14:textId="77777777" w:rsidR="003812A1" w:rsidRPr="00A47B29" w:rsidRDefault="003812A1" w:rsidP="002B6428">
            <w:pPr>
              <w:pStyle w:val="TabletextrowsAgency"/>
              <w:spacing w:line="240" w:lineRule="auto"/>
            </w:pPr>
          </w:p>
          <w:p w14:paraId="65DA6AAD" w14:textId="77777777" w:rsidR="003812A1" w:rsidRPr="00A47B29" w:rsidRDefault="003812A1" w:rsidP="002B6428">
            <w:pPr>
              <w:pStyle w:val="Default"/>
              <w:rPr>
                <w:rFonts w:eastAsia="Times New Roman"/>
                <w:color w:val="auto"/>
                <w:sz w:val="18"/>
                <w:szCs w:val="18"/>
                <w:lang w:eastAsia="zh-CN"/>
              </w:rPr>
            </w:pPr>
            <w:r w:rsidRPr="008839D2">
              <w:rPr>
                <w:rFonts w:eastAsia="Times New Roman"/>
                <w:b/>
                <w:color w:val="auto"/>
                <w:sz w:val="18"/>
                <w:szCs w:val="18"/>
                <w:lang w:eastAsia="zh-CN"/>
              </w:rPr>
              <w:t>Proposed change</w:t>
            </w:r>
            <w:r w:rsidRPr="00A47B29">
              <w:rPr>
                <w:rFonts w:eastAsia="Times New Roman"/>
                <w:color w:val="auto"/>
                <w:sz w:val="18"/>
                <w:szCs w:val="18"/>
                <w:lang w:eastAsia="zh-CN"/>
              </w:rPr>
              <w:t xml:space="preserve"> (if any): </w:t>
            </w:r>
          </w:p>
          <w:p w14:paraId="20954AC4" w14:textId="77777777" w:rsidR="003812A1" w:rsidRDefault="003812A1" w:rsidP="00034AB8">
            <w:pPr>
              <w:pStyle w:val="Default"/>
              <w:rPr>
                <w:rFonts w:eastAsia="Times New Roman"/>
                <w:color w:val="auto"/>
                <w:sz w:val="18"/>
                <w:szCs w:val="18"/>
                <w:lang w:eastAsia="zh-CN"/>
              </w:rPr>
            </w:pPr>
            <w:r w:rsidRPr="00A47B29">
              <w:rPr>
                <w:rFonts w:eastAsia="Times New Roman"/>
                <w:color w:val="auto"/>
                <w:sz w:val="18"/>
                <w:szCs w:val="18"/>
                <w:lang w:eastAsia="zh-CN"/>
              </w:rPr>
              <w:t>The</w:t>
            </w:r>
            <w:r w:rsidR="002E6736" w:rsidRPr="00A47B29">
              <w:rPr>
                <w:rFonts w:eastAsia="Times New Roman"/>
                <w:strike/>
                <w:color w:val="auto"/>
                <w:sz w:val="18"/>
                <w:szCs w:val="18"/>
                <w:lang w:eastAsia="zh-CN"/>
              </w:rPr>
              <w:t xml:space="preserve"> </w:t>
            </w:r>
            <w:proofErr w:type="spellStart"/>
            <w:r w:rsidR="002E6736" w:rsidRPr="00A47B29">
              <w:rPr>
                <w:rFonts w:eastAsia="Times New Roman"/>
                <w:strike/>
                <w:color w:val="auto"/>
                <w:sz w:val="18"/>
                <w:szCs w:val="18"/>
                <w:lang w:eastAsia="zh-CN"/>
              </w:rPr>
              <w:t>EudraVigilance</w:t>
            </w:r>
            <w:proofErr w:type="spellEnd"/>
            <w:r w:rsidR="002E6736" w:rsidRPr="00A47B29">
              <w:rPr>
                <w:rFonts w:eastAsia="Times New Roman"/>
                <w:strike/>
                <w:color w:val="auto"/>
                <w:sz w:val="18"/>
                <w:szCs w:val="18"/>
                <w:lang w:eastAsia="zh-CN"/>
              </w:rPr>
              <w:t xml:space="preserve"> business rules and</w:t>
            </w:r>
            <w:r w:rsidRPr="00A47B29">
              <w:rPr>
                <w:rFonts w:eastAsia="Times New Roman"/>
                <w:color w:val="auto"/>
                <w:sz w:val="18"/>
                <w:szCs w:val="18"/>
                <w:lang w:eastAsia="zh-CN"/>
              </w:rPr>
              <w:t xml:space="preserve"> EU ICSR Implementation Guide a</w:t>
            </w:r>
            <w:r w:rsidRPr="00A47B29">
              <w:rPr>
                <w:rFonts w:eastAsia="Times New Roman"/>
                <w:b/>
                <w:color w:val="auto"/>
                <w:sz w:val="18"/>
                <w:szCs w:val="18"/>
                <w:lang w:eastAsia="zh-CN"/>
              </w:rPr>
              <w:t>nd/or</w:t>
            </w:r>
            <w:r w:rsidR="00034AB8" w:rsidRPr="00A47B29">
              <w:rPr>
                <w:rFonts w:eastAsia="Times New Roman"/>
                <w:b/>
                <w:color w:val="auto"/>
                <w:sz w:val="18"/>
                <w:szCs w:val="18"/>
                <w:lang w:eastAsia="zh-CN"/>
              </w:rPr>
              <w:t xml:space="preserve"> </w:t>
            </w:r>
            <w:proofErr w:type="spellStart"/>
            <w:r w:rsidR="00034AB8" w:rsidRPr="00A47B29">
              <w:rPr>
                <w:rFonts w:eastAsia="Times New Roman"/>
                <w:b/>
                <w:color w:val="auto"/>
                <w:sz w:val="18"/>
                <w:szCs w:val="18"/>
                <w:lang w:eastAsia="zh-CN"/>
              </w:rPr>
              <w:t>EudraVigilance</w:t>
            </w:r>
            <w:proofErr w:type="spellEnd"/>
            <w:r w:rsidR="00034AB8" w:rsidRPr="00A47B29">
              <w:rPr>
                <w:rFonts w:eastAsia="Times New Roman"/>
                <w:b/>
                <w:color w:val="auto"/>
                <w:sz w:val="18"/>
                <w:szCs w:val="18"/>
                <w:lang w:eastAsia="zh-CN"/>
              </w:rPr>
              <w:t xml:space="preserve"> business rules</w:t>
            </w:r>
            <w:r w:rsidR="00034AB8" w:rsidRPr="00A47B29">
              <w:rPr>
                <w:rFonts w:eastAsia="Times New Roman"/>
                <w:color w:val="auto"/>
                <w:sz w:val="18"/>
                <w:szCs w:val="18"/>
                <w:lang w:eastAsia="zh-CN"/>
              </w:rPr>
              <w:t>.</w:t>
            </w:r>
          </w:p>
          <w:p w14:paraId="073B67DC" w14:textId="77777777" w:rsidR="005A616E" w:rsidRPr="00A47B29" w:rsidRDefault="005A616E" w:rsidP="00034AB8">
            <w:pPr>
              <w:pStyle w:val="Default"/>
              <w:rPr>
                <w:rFonts w:eastAsia="Times New Roman"/>
                <w:color w:val="auto"/>
                <w:sz w:val="18"/>
                <w:szCs w:val="18"/>
                <w:lang w:eastAsia="zh-CN"/>
              </w:rPr>
            </w:pPr>
          </w:p>
        </w:tc>
        <w:tc>
          <w:tcPr>
            <w:tcW w:w="554" w:type="pct"/>
            <w:shd w:val="clear" w:color="auto" w:fill="E1E3F2"/>
          </w:tcPr>
          <w:p w14:paraId="0D0C23D0" w14:textId="77777777" w:rsidR="003812A1" w:rsidRPr="00A47B29" w:rsidRDefault="003812A1" w:rsidP="002B6428">
            <w:pPr>
              <w:pStyle w:val="TabletextrowsAgency"/>
              <w:spacing w:line="240" w:lineRule="auto"/>
            </w:pPr>
          </w:p>
        </w:tc>
      </w:tr>
      <w:tr w:rsidR="003812A1" w:rsidRPr="00A47B29" w14:paraId="2C55F4E3" w14:textId="77777777" w:rsidTr="006D7B96">
        <w:tc>
          <w:tcPr>
            <w:tcW w:w="645" w:type="pct"/>
            <w:shd w:val="clear" w:color="auto" w:fill="E1E3F2"/>
          </w:tcPr>
          <w:p w14:paraId="50317B63" w14:textId="77777777" w:rsidR="003812A1" w:rsidRPr="00A47B29" w:rsidRDefault="003812A1" w:rsidP="002B6428">
            <w:pPr>
              <w:pStyle w:val="TabletextrowsAgency"/>
              <w:spacing w:line="240" w:lineRule="auto"/>
            </w:pPr>
            <w:r w:rsidRPr="00A47B29">
              <w:t>1625-1626</w:t>
            </w:r>
          </w:p>
        </w:tc>
        <w:tc>
          <w:tcPr>
            <w:tcW w:w="812" w:type="pct"/>
            <w:shd w:val="clear" w:color="auto" w:fill="E1E3F2"/>
          </w:tcPr>
          <w:p w14:paraId="15576FE4" w14:textId="77777777" w:rsidR="003812A1" w:rsidRPr="00A47B29" w:rsidRDefault="003812A1" w:rsidP="002B6428">
            <w:pPr>
              <w:pStyle w:val="TabletextrowsAgency"/>
              <w:spacing w:line="240" w:lineRule="auto"/>
              <w:rPr>
                <w:b/>
              </w:rPr>
            </w:pPr>
          </w:p>
        </w:tc>
        <w:tc>
          <w:tcPr>
            <w:tcW w:w="2989" w:type="pct"/>
            <w:shd w:val="clear" w:color="auto" w:fill="E1E3F2"/>
          </w:tcPr>
          <w:p w14:paraId="566C3905" w14:textId="77777777" w:rsidR="00E92D0A" w:rsidRPr="008839D2" w:rsidRDefault="003812A1" w:rsidP="002B6428">
            <w:pPr>
              <w:pStyle w:val="TabletextrowsAgency"/>
              <w:spacing w:line="240" w:lineRule="auto"/>
              <w:rPr>
                <w:b/>
              </w:rPr>
            </w:pPr>
            <w:r w:rsidRPr="008839D2">
              <w:rPr>
                <w:b/>
              </w:rPr>
              <w:t xml:space="preserve">Comment:  </w:t>
            </w:r>
          </w:p>
          <w:p w14:paraId="10D461B1" w14:textId="77777777" w:rsidR="003812A1" w:rsidRPr="00A47B29" w:rsidRDefault="003812A1" w:rsidP="002B6428">
            <w:pPr>
              <w:pStyle w:val="TabletextrowsAgency"/>
              <w:spacing w:line="240" w:lineRule="auto"/>
            </w:pPr>
            <w:r w:rsidRPr="00A47B29">
              <w:t xml:space="preserve">It seems as reference to G.k.3.1 is missing in the Table for the </w:t>
            </w:r>
            <w:proofErr w:type="gramStart"/>
            <w:r w:rsidRPr="00A47B29">
              <w:t>E2B(</w:t>
            </w:r>
            <w:proofErr w:type="gramEnd"/>
            <w:r w:rsidRPr="00A47B29">
              <w:t xml:space="preserve">R3) part. </w:t>
            </w:r>
          </w:p>
          <w:p w14:paraId="3EB473DB" w14:textId="77777777" w:rsidR="003812A1" w:rsidRPr="00A47B29" w:rsidRDefault="003812A1" w:rsidP="002B6428">
            <w:pPr>
              <w:pStyle w:val="TabletextrowsAgency"/>
              <w:spacing w:line="240" w:lineRule="auto"/>
            </w:pPr>
          </w:p>
          <w:p w14:paraId="2BCD6703" w14:textId="77777777" w:rsidR="003812A1" w:rsidRPr="00A47B29" w:rsidRDefault="003812A1" w:rsidP="002B6428">
            <w:pPr>
              <w:pStyle w:val="TabletextrowsAgency"/>
              <w:spacing w:line="240" w:lineRule="auto"/>
            </w:pPr>
            <w:r w:rsidRPr="008839D2">
              <w:rPr>
                <w:b/>
              </w:rPr>
              <w:t>Proposed change</w:t>
            </w:r>
            <w:r w:rsidRPr="00A47B29">
              <w:t xml:space="preserve"> (if any):</w:t>
            </w:r>
          </w:p>
          <w:p w14:paraId="01F59863" w14:textId="77777777" w:rsidR="003812A1" w:rsidRPr="00A47B29" w:rsidRDefault="003812A1" w:rsidP="002B6428">
            <w:pPr>
              <w:pStyle w:val="TabletextrowsAgency"/>
              <w:spacing w:line="240" w:lineRule="auto"/>
            </w:pPr>
            <w:r w:rsidRPr="00A47B29">
              <w:t>Add the following bullet point:</w:t>
            </w:r>
          </w:p>
          <w:p w14:paraId="1A61F295" w14:textId="77777777" w:rsidR="003812A1" w:rsidRDefault="003812A1" w:rsidP="002B6428">
            <w:pPr>
              <w:pStyle w:val="TabletextrowsAgency"/>
              <w:numPr>
                <w:ilvl w:val="0"/>
                <w:numId w:val="42"/>
              </w:numPr>
              <w:spacing w:line="240" w:lineRule="auto"/>
            </w:pPr>
            <w:r w:rsidRPr="00A47B29">
              <w:t>The data element G.k.3.1 'Authorisation / Application Number'</w:t>
            </w:r>
          </w:p>
          <w:p w14:paraId="45E3CD94" w14:textId="77777777" w:rsidR="005A616E" w:rsidRPr="00A47B29" w:rsidRDefault="005A616E" w:rsidP="008839D2">
            <w:pPr>
              <w:pStyle w:val="TabletextrowsAgency"/>
              <w:spacing w:line="240" w:lineRule="auto"/>
              <w:ind w:left="720"/>
            </w:pPr>
          </w:p>
        </w:tc>
        <w:tc>
          <w:tcPr>
            <w:tcW w:w="554" w:type="pct"/>
            <w:shd w:val="clear" w:color="auto" w:fill="E1E3F2"/>
          </w:tcPr>
          <w:p w14:paraId="4F5288C6" w14:textId="77777777" w:rsidR="003812A1" w:rsidRPr="00A47B29" w:rsidRDefault="003812A1" w:rsidP="002B6428">
            <w:pPr>
              <w:pStyle w:val="TabletextrowsAgency"/>
              <w:spacing w:line="240" w:lineRule="auto"/>
            </w:pPr>
          </w:p>
        </w:tc>
      </w:tr>
      <w:tr w:rsidR="003812A1" w:rsidRPr="00A47B29" w14:paraId="4DF04D00" w14:textId="77777777" w:rsidTr="006D7B96">
        <w:tc>
          <w:tcPr>
            <w:tcW w:w="645" w:type="pct"/>
            <w:shd w:val="clear" w:color="auto" w:fill="E1E3F2"/>
          </w:tcPr>
          <w:p w14:paraId="78A083F3" w14:textId="77777777" w:rsidR="003812A1" w:rsidRPr="00A47B29" w:rsidRDefault="003812A1" w:rsidP="002B6428">
            <w:pPr>
              <w:pStyle w:val="TabletextrowsAgency"/>
              <w:spacing w:line="240" w:lineRule="auto"/>
            </w:pPr>
            <w:r w:rsidRPr="00A47B29">
              <w:t>1635 - table</w:t>
            </w:r>
          </w:p>
        </w:tc>
        <w:tc>
          <w:tcPr>
            <w:tcW w:w="812" w:type="pct"/>
            <w:shd w:val="clear" w:color="auto" w:fill="E1E3F2"/>
          </w:tcPr>
          <w:p w14:paraId="40F2F92A" w14:textId="77777777" w:rsidR="003812A1" w:rsidRPr="00A47B29" w:rsidRDefault="003812A1" w:rsidP="002B6428">
            <w:pPr>
              <w:pStyle w:val="TabletextrowsAgency"/>
              <w:spacing w:line="240" w:lineRule="auto"/>
              <w:rPr>
                <w:b/>
              </w:rPr>
            </w:pPr>
          </w:p>
        </w:tc>
        <w:tc>
          <w:tcPr>
            <w:tcW w:w="2989" w:type="pct"/>
            <w:shd w:val="clear" w:color="auto" w:fill="E1E3F2"/>
          </w:tcPr>
          <w:p w14:paraId="444D8BB6" w14:textId="77777777" w:rsidR="00E92D0A" w:rsidRDefault="003812A1" w:rsidP="002B6428">
            <w:pPr>
              <w:pStyle w:val="TabletextrowsAgency"/>
              <w:spacing w:line="240" w:lineRule="auto"/>
              <w:rPr>
                <w:b/>
              </w:rPr>
            </w:pPr>
            <w:r w:rsidRPr="008839D2">
              <w:rPr>
                <w:b/>
              </w:rPr>
              <w:t xml:space="preserve">Comment: </w:t>
            </w:r>
          </w:p>
          <w:p w14:paraId="3AA40C81" w14:textId="3DC407D5" w:rsidR="005A616E" w:rsidRPr="008839D2" w:rsidRDefault="005A616E" w:rsidP="002B6428">
            <w:pPr>
              <w:pStyle w:val="TabletextrowsAgency"/>
              <w:spacing w:line="240" w:lineRule="auto"/>
              <w:rPr>
                <w:b/>
              </w:rPr>
            </w:pPr>
            <w:r>
              <w:rPr>
                <w:b/>
              </w:rPr>
              <w:t xml:space="preserve">There are several questions this table raises: </w:t>
            </w:r>
          </w:p>
          <w:p w14:paraId="1129C054" w14:textId="18569949" w:rsidR="005A616E" w:rsidRDefault="005A616E" w:rsidP="002B6428">
            <w:pPr>
              <w:pStyle w:val="TabletextrowsAgency"/>
              <w:spacing w:line="240" w:lineRule="auto"/>
            </w:pPr>
            <w:r>
              <w:t xml:space="preserve">- </w:t>
            </w:r>
            <w:r w:rsidR="003812A1" w:rsidRPr="00A47B29">
              <w:t xml:space="preserve">Why the difference in requirement for an E2B R2 message compared to E2B R3? </w:t>
            </w:r>
          </w:p>
          <w:p w14:paraId="52A2C493" w14:textId="286CAF1C" w:rsidR="005A616E" w:rsidRDefault="005A616E" w:rsidP="002B6428">
            <w:pPr>
              <w:pStyle w:val="TabletextrowsAgency"/>
              <w:spacing w:line="240" w:lineRule="auto"/>
            </w:pPr>
            <w:r>
              <w:t>- T</w:t>
            </w:r>
            <w:r w:rsidR="003812A1" w:rsidRPr="00A47B29">
              <w:t xml:space="preserve">he 2nd bullet for each? </w:t>
            </w:r>
          </w:p>
          <w:p w14:paraId="6DF59B95" w14:textId="01D73B8D" w:rsidR="003812A1" w:rsidRPr="00A47B29" w:rsidRDefault="005A616E" w:rsidP="002B6428">
            <w:pPr>
              <w:pStyle w:val="TabletextrowsAgency"/>
              <w:spacing w:line="240" w:lineRule="auto"/>
            </w:pPr>
            <w:r>
              <w:t>- F</w:t>
            </w:r>
            <w:r w:rsidR="003812A1" w:rsidRPr="00A47B29">
              <w:t xml:space="preserve">or E2B R2 messages Active substance information to be provided based upon ‘all pharmaceutical </w:t>
            </w:r>
            <w:r w:rsidR="003812A1" w:rsidRPr="00A47B29">
              <w:lastRenderedPageBreak/>
              <w:t xml:space="preserve">forms/presentations in the country of authorisation’ whereas for E2B R3 active substance to be based upon active substance(s) that correspond(s) to the composition of the proprietary/branded medicinal product of the country where the reaction/event occurred’ </w:t>
            </w:r>
          </w:p>
          <w:p w14:paraId="025E9480" w14:textId="77777777" w:rsidR="00E92D0A" w:rsidRPr="00A47B29" w:rsidRDefault="00E92D0A" w:rsidP="002B6428">
            <w:pPr>
              <w:pStyle w:val="TabletextrowsAgency"/>
              <w:spacing w:line="240" w:lineRule="auto"/>
            </w:pPr>
          </w:p>
          <w:p w14:paraId="611E212D" w14:textId="39145409" w:rsidR="00866706" w:rsidRDefault="00866706" w:rsidP="002B6428">
            <w:pPr>
              <w:pStyle w:val="TabletextrowsAgency"/>
              <w:spacing w:line="240" w:lineRule="auto"/>
              <w:rPr>
                <w:rFonts w:cs="Calibri"/>
                <w:color w:val="1F497D"/>
                <w:lang w:eastAsia="en-US"/>
              </w:rPr>
            </w:pPr>
            <w:r w:rsidRPr="008839D2">
              <w:rPr>
                <w:b/>
              </w:rPr>
              <w:t>Proposed change</w:t>
            </w:r>
            <w:r w:rsidRPr="00A47B29">
              <w:t xml:space="preserve"> (if any): Clarification</w:t>
            </w:r>
            <w:r w:rsidR="005A616E">
              <w:t xml:space="preserve"> is</w:t>
            </w:r>
            <w:r w:rsidRPr="00A47B29">
              <w:t xml:space="preserve"> required </w:t>
            </w:r>
            <w:r w:rsidR="005A616E">
              <w:t xml:space="preserve">here and we wonder whether </w:t>
            </w:r>
            <w:r w:rsidRPr="00A47B29">
              <w:t xml:space="preserve">the Agency </w:t>
            </w:r>
            <w:r w:rsidR="005A616E">
              <w:t xml:space="preserve">will </w:t>
            </w:r>
            <w:r w:rsidRPr="00A47B29">
              <w:t>seek to create a new business rule around this differentiation?</w:t>
            </w:r>
            <w:r w:rsidRPr="00A47B29">
              <w:rPr>
                <w:rFonts w:cs="Calibri"/>
                <w:color w:val="1F497D"/>
                <w:lang w:eastAsia="en-US"/>
              </w:rPr>
              <w:t xml:space="preserve"> </w:t>
            </w:r>
          </w:p>
          <w:p w14:paraId="01739F3D" w14:textId="2C58AE29" w:rsidR="005A616E" w:rsidRPr="00A47B29" w:rsidRDefault="005A616E" w:rsidP="002B6428">
            <w:pPr>
              <w:pStyle w:val="TabletextrowsAgency"/>
              <w:spacing w:line="240" w:lineRule="auto"/>
            </w:pPr>
          </w:p>
        </w:tc>
        <w:tc>
          <w:tcPr>
            <w:tcW w:w="554" w:type="pct"/>
            <w:shd w:val="clear" w:color="auto" w:fill="E1E3F2"/>
          </w:tcPr>
          <w:p w14:paraId="4BB08522" w14:textId="77777777" w:rsidR="003812A1" w:rsidRPr="00A47B29" w:rsidRDefault="003812A1" w:rsidP="002B6428">
            <w:pPr>
              <w:pStyle w:val="TabletextrowsAgency"/>
              <w:spacing w:line="240" w:lineRule="auto"/>
            </w:pPr>
          </w:p>
        </w:tc>
      </w:tr>
      <w:tr w:rsidR="003812A1" w:rsidRPr="00A47B29" w14:paraId="70545F05" w14:textId="77777777" w:rsidTr="006D7B96">
        <w:tc>
          <w:tcPr>
            <w:tcW w:w="645" w:type="pct"/>
            <w:shd w:val="clear" w:color="auto" w:fill="E1E3F2"/>
          </w:tcPr>
          <w:p w14:paraId="16C6D610" w14:textId="77777777" w:rsidR="003812A1" w:rsidRPr="00A47B29" w:rsidRDefault="003812A1" w:rsidP="002B6428">
            <w:pPr>
              <w:pStyle w:val="TabletextrowsAgency"/>
              <w:spacing w:line="240" w:lineRule="auto"/>
            </w:pPr>
            <w:r w:rsidRPr="00A47B29">
              <w:lastRenderedPageBreak/>
              <w:t>1635 table</w:t>
            </w:r>
          </w:p>
        </w:tc>
        <w:tc>
          <w:tcPr>
            <w:tcW w:w="812" w:type="pct"/>
            <w:shd w:val="clear" w:color="auto" w:fill="E1E3F2"/>
          </w:tcPr>
          <w:p w14:paraId="650EEE37" w14:textId="77777777" w:rsidR="003812A1" w:rsidRPr="00A47B29" w:rsidRDefault="003812A1" w:rsidP="002B6428">
            <w:pPr>
              <w:pStyle w:val="TabletextrowsAgency"/>
              <w:spacing w:line="240" w:lineRule="auto"/>
              <w:rPr>
                <w:b/>
                <w:lang w:val="en-US"/>
              </w:rPr>
            </w:pPr>
          </w:p>
        </w:tc>
        <w:tc>
          <w:tcPr>
            <w:tcW w:w="2989" w:type="pct"/>
            <w:shd w:val="clear" w:color="auto" w:fill="E1E3F2"/>
          </w:tcPr>
          <w:p w14:paraId="08D59BFC" w14:textId="77777777" w:rsidR="003812A1" w:rsidRPr="008839D2" w:rsidRDefault="003812A1" w:rsidP="002B6428">
            <w:pPr>
              <w:pStyle w:val="TabletextrowsAgency"/>
              <w:spacing w:line="240" w:lineRule="auto"/>
              <w:rPr>
                <w:b/>
              </w:rPr>
            </w:pPr>
            <w:r w:rsidRPr="008839D2">
              <w:rPr>
                <w:b/>
              </w:rPr>
              <w:t>Comment:</w:t>
            </w:r>
          </w:p>
          <w:p w14:paraId="05CDCA86" w14:textId="77777777" w:rsidR="003812A1" w:rsidRPr="00A47B29" w:rsidRDefault="003812A1" w:rsidP="002B6428">
            <w:pPr>
              <w:pStyle w:val="TabletextrowsAgency"/>
              <w:spacing w:line="240" w:lineRule="auto"/>
            </w:pPr>
            <w:r w:rsidRPr="00A47B29">
              <w:t xml:space="preserve">In ICH E2B/R2 bullet 1 </w:t>
            </w:r>
            <w:r w:rsidRPr="00A47B29">
              <w:rPr>
                <w:i/>
              </w:rPr>
              <w:t xml:space="preserve">“Data element B.4.k.2.1'Proprietary medicinal product name' should be populated with the medicinal product name as reported by the primary source” </w:t>
            </w:r>
            <w:r w:rsidRPr="00A47B29">
              <w:t>needs to be more detailed for the medicinal product name as reported. Otherwise it could lead to some questions in case of inspection.</w:t>
            </w:r>
          </w:p>
          <w:p w14:paraId="42DF1E18" w14:textId="77777777" w:rsidR="003812A1" w:rsidRPr="00A47B29" w:rsidRDefault="003812A1" w:rsidP="002B6428">
            <w:pPr>
              <w:pStyle w:val="TabletextrowsAgency"/>
              <w:spacing w:line="240" w:lineRule="auto"/>
            </w:pPr>
          </w:p>
          <w:p w14:paraId="04924707" w14:textId="77777777" w:rsidR="003812A1" w:rsidRPr="00A47B29" w:rsidRDefault="003812A1" w:rsidP="002B6428">
            <w:pPr>
              <w:pStyle w:val="TabletextrowsAgency"/>
              <w:spacing w:line="240" w:lineRule="auto"/>
            </w:pPr>
            <w:r w:rsidRPr="008839D2">
              <w:rPr>
                <w:b/>
              </w:rPr>
              <w:t>Proposed change</w:t>
            </w:r>
            <w:r w:rsidRPr="00A47B29">
              <w:t xml:space="preserve"> (if any): To be replaced By: </w:t>
            </w:r>
          </w:p>
          <w:p w14:paraId="5BEBA3B9" w14:textId="77777777" w:rsidR="003812A1" w:rsidRDefault="003812A1" w:rsidP="002B6428">
            <w:pPr>
              <w:pStyle w:val="TabletextrowsAgency"/>
              <w:spacing w:line="240" w:lineRule="auto"/>
            </w:pPr>
            <w:r w:rsidRPr="00A47B29">
              <w:t xml:space="preserve">Medicinal Product Name as Reported by the Primary Source' should be populated with the </w:t>
            </w:r>
            <w:r w:rsidRPr="00A47B29">
              <w:rPr>
                <w:b/>
              </w:rPr>
              <w:t>proprietary/branded</w:t>
            </w:r>
            <w:r w:rsidRPr="00A47B29">
              <w:t xml:space="preserve"> medicinal product name as reported by the primary source;</w:t>
            </w:r>
          </w:p>
          <w:p w14:paraId="7ABB95E1" w14:textId="77777777" w:rsidR="005A616E" w:rsidRPr="00A47B29" w:rsidRDefault="005A616E" w:rsidP="002B6428">
            <w:pPr>
              <w:pStyle w:val="TabletextrowsAgency"/>
              <w:spacing w:line="240" w:lineRule="auto"/>
            </w:pPr>
          </w:p>
        </w:tc>
        <w:tc>
          <w:tcPr>
            <w:tcW w:w="554" w:type="pct"/>
            <w:shd w:val="clear" w:color="auto" w:fill="E1E3F2"/>
          </w:tcPr>
          <w:p w14:paraId="0971DDBD" w14:textId="77777777" w:rsidR="003812A1" w:rsidRPr="00A47B29" w:rsidRDefault="003812A1" w:rsidP="002B6428">
            <w:pPr>
              <w:pStyle w:val="TabletextrowsAgency"/>
              <w:spacing w:line="240" w:lineRule="auto"/>
            </w:pPr>
          </w:p>
        </w:tc>
      </w:tr>
      <w:tr w:rsidR="003812A1" w:rsidRPr="00A47B29" w14:paraId="5EBBDCF0" w14:textId="77777777" w:rsidTr="006D7B96">
        <w:tc>
          <w:tcPr>
            <w:tcW w:w="645" w:type="pct"/>
            <w:shd w:val="clear" w:color="auto" w:fill="E1E3F2"/>
          </w:tcPr>
          <w:p w14:paraId="6FCE27F8" w14:textId="77777777" w:rsidR="003812A1" w:rsidRPr="00A47B29" w:rsidRDefault="003812A1" w:rsidP="002B6428">
            <w:pPr>
              <w:pStyle w:val="TabletextrowsAgency"/>
              <w:spacing w:line="240" w:lineRule="auto"/>
            </w:pPr>
            <w:r w:rsidRPr="00A47B29">
              <w:t>1656</w:t>
            </w:r>
          </w:p>
        </w:tc>
        <w:tc>
          <w:tcPr>
            <w:tcW w:w="812" w:type="pct"/>
            <w:shd w:val="clear" w:color="auto" w:fill="E1E3F2"/>
          </w:tcPr>
          <w:p w14:paraId="52E03753" w14:textId="77777777" w:rsidR="003812A1" w:rsidRPr="00A47B29" w:rsidRDefault="003812A1" w:rsidP="002B6428">
            <w:pPr>
              <w:pStyle w:val="TabletextrowsAgency"/>
              <w:spacing w:line="240" w:lineRule="auto"/>
              <w:rPr>
                <w:b/>
              </w:rPr>
            </w:pPr>
          </w:p>
        </w:tc>
        <w:tc>
          <w:tcPr>
            <w:tcW w:w="2989" w:type="pct"/>
            <w:shd w:val="clear" w:color="auto" w:fill="E1E3F2"/>
          </w:tcPr>
          <w:p w14:paraId="7EB74A15" w14:textId="77777777" w:rsidR="003812A1" w:rsidRPr="00A47B29" w:rsidRDefault="003812A1" w:rsidP="002B6428">
            <w:pPr>
              <w:pStyle w:val="TabletextrowsAgency"/>
              <w:spacing w:line="240" w:lineRule="auto"/>
            </w:pPr>
            <w:r w:rsidRPr="008839D2">
              <w:rPr>
                <w:b/>
              </w:rPr>
              <w:t>Comment</w:t>
            </w:r>
            <w:r w:rsidRPr="00A47B29">
              <w:t xml:space="preserve">: The </w:t>
            </w:r>
            <w:proofErr w:type="gramStart"/>
            <w:r w:rsidRPr="00A47B29">
              <w:t>E2B(</w:t>
            </w:r>
            <w:proofErr w:type="gramEnd"/>
            <w:r w:rsidRPr="00A47B29">
              <w:t xml:space="preserve">R2) bullet point should be consistent with the wording in the E2B(R3) section and make it clear that interacting needs to be completed for all interacting medicines. </w:t>
            </w:r>
          </w:p>
          <w:p w14:paraId="58A20D26" w14:textId="77777777" w:rsidR="003812A1" w:rsidRPr="00A47B29" w:rsidRDefault="003812A1" w:rsidP="002B6428">
            <w:pPr>
              <w:pStyle w:val="TabletextrowsAgency"/>
              <w:spacing w:line="240" w:lineRule="auto"/>
            </w:pPr>
          </w:p>
          <w:p w14:paraId="79F4CB04" w14:textId="77777777" w:rsidR="003812A1" w:rsidRDefault="003812A1" w:rsidP="002B6428">
            <w:pPr>
              <w:pStyle w:val="TabletextrowsAgency"/>
              <w:spacing w:line="240" w:lineRule="auto"/>
            </w:pPr>
            <w:r w:rsidRPr="008839D2">
              <w:rPr>
                <w:b/>
              </w:rPr>
              <w:t>Proposed change</w:t>
            </w:r>
            <w:r w:rsidRPr="00A47B29">
              <w:t xml:space="preserve"> (if any): Data element B.4.k.4.1 ‘Characterisation of drug role’ is to be completed as ‘interacting’ </w:t>
            </w:r>
            <w:r w:rsidRPr="00A47B29">
              <w:rPr>
                <w:b/>
              </w:rPr>
              <w:t>for all suspected interacting medicines</w:t>
            </w:r>
            <w:r w:rsidRPr="00A47B29">
              <w:t xml:space="preserve">. </w:t>
            </w:r>
          </w:p>
          <w:p w14:paraId="5BDF5F04" w14:textId="77777777" w:rsidR="005A616E" w:rsidRPr="00A47B29" w:rsidRDefault="005A616E" w:rsidP="002B6428">
            <w:pPr>
              <w:pStyle w:val="TabletextrowsAgency"/>
              <w:spacing w:line="240" w:lineRule="auto"/>
            </w:pPr>
          </w:p>
        </w:tc>
        <w:tc>
          <w:tcPr>
            <w:tcW w:w="554" w:type="pct"/>
            <w:shd w:val="clear" w:color="auto" w:fill="E1E3F2"/>
          </w:tcPr>
          <w:p w14:paraId="234D1218" w14:textId="77777777" w:rsidR="003812A1" w:rsidRPr="00A47B29" w:rsidRDefault="003812A1" w:rsidP="002B6428">
            <w:pPr>
              <w:pStyle w:val="TabletextrowsAgency"/>
              <w:spacing w:line="240" w:lineRule="auto"/>
            </w:pPr>
          </w:p>
        </w:tc>
      </w:tr>
      <w:tr w:rsidR="003812A1" w:rsidRPr="00A47B29" w14:paraId="09D6E2C2" w14:textId="77777777" w:rsidTr="006D7B96">
        <w:tc>
          <w:tcPr>
            <w:tcW w:w="645" w:type="pct"/>
            <w:shd w:val="clear" w:color="auto" w:fill="E1E3F2"/>
          </w:tcPr>
          <w:p w14:paraId="6817C232" w14:textId="77777777" w:rsidR="003812A1" w:rsidRPr="00A47B29" w:rsidRDefault="003812A1" w:rsidP="002B6428">
            <w:pPr>
              <w:pStyle w:val="TabletextrowsAgency"/>
              <w:spacing w:line="240" w:lineRule="auto"/>
            </w:pPr>
            <w:r w:rsidRPr="00A47B29">
              <w:t>1675</w:t>
            </w:r>
          </w:p>
        </w:tc>
        <w:tc>
          <w:tcPr>
            <w:tcW w:w="812" w:type="pct"/>
            <w:shd w:val="clear" w:color="auto" w:fill="E1E3F2"/>
          </w:tcPr>
          <w:p w14:paraId="7281DE4A" w14:textId="77777777" w:rsidR="003812A1" w:rsidRPr="00A47B29" w:rsidRDefault="003812A1" w:rsidP="002B6428">
            <w:pPr>
              <w:pStyle w:val="TabletextrowsAgency"/>
              <w:spacing w:line="240" w:lineRule="auto"/>
              <w:rPr>
                <w:b/>
              </w:rPr>
            </w:pPr>
          </w:p>
        </w:tc>
        <w:tc>
          <w:tcPr>
            <w:tcW w:w="2989" w:type="pct"/>
            <w:shd w:val="clear" w:color="auto" w:fill="E1E3F2"/>
          </w:tcPr>
          <w:p w14:paraId="7B39ACD3" w14:textId="77777777" w:rsidR="003812A1" w:rsidRPr="00A47B29" w:rsidRDefault="003812A1" w:rsidP="002B6428">
            <w:pPr>
              <w:pStyle w:val="TabletextrowsAgency"/>
              <w:spacing w:line="240" w:lineRule="auto"/>
            </w:pPr>
            <w:r w:rsidRPr="008839D2">
              <w:rPr>
                <w:b/>
              </w:rPr>
              <w:t>Comment:</w:t>
            </w:r>
            <w:r w:rsidRPr="00A47B29">
              <w:t xml:space="preserve"> What is the rationale for now requesting additional data to be mapped to B.4.k.19? Additional </w:t>
            </w:r>
            <w:proofErr w:type="gramStart"/>
            <w:r w:rsidRPr="00A47B29">
              <w:t>information which cannot be mapped to specific data fields</w:t>
            </w:r>
            <w:proofErr w:type="gramEnd"/>
            <w:r w:rsidRPr="00A47B29">
              <w:t xml:space="preserve"> is added to the case narrative. It seems unnecessary to propose changes to </w:t>
            </w:r>
            <w:proofErr w:type="gramStart"/>
            <w:r w:rsidRPr="00A47B29">
              <w:t>E2B(</w:t>
            </w:r>
            <w:proofErr w:type="gramEnd"/>
            <w:r w:rsidRPr="00A47B29">
              <w:t xml:space="preserve">R2) mapping now when everything will be moving to E2B(R3). </w:t>
            </w:r>
          </w:p>
          <w:p w14:paraId="6EA802E0" w14:textId="77777777" w:rsidR="003812A1" w:rsidRPr="00A47B29" w:rsidRDefault="003812A1" w:rsidP="002B6428">
            <w:pPr>
              <w:pStyle w:val="TabletextrowsAgency"/>
              <w:spacing w:line="240" w:lineRule="auto"/>
            </w:pPr>
            <w:r w:rsidRPr="00A47B29">
              <w:t xml:space="preserve"> </w:t>
            </w:r>
          </w:p>
          <w:p w14:paraId="3F1D5E5A" w14:textId="77777777" w:rsidR="003812A1" w:rsidRDefault="003812A1" w:rsidP="002B6428">
            <w:pPr>
              <w:pStyle w:val="TabletextrowsAgency"/>
              <w:spacing w:line="240" w:lineRule="auto"/>
            </w:pPr>
            <w:r w:rsidRPr="008839D2">
              <w:rPr>
                <w:b/>
              </w:rPr>
              <w:t>Proposed change</w:t>
            </w:r>
            <w:r w:rsidRPr="00A47B29">
              <w:t xml:space="preserve"> (if any): Suggest removal of all new references</w:t>
            </w:r>
            <w:r w:rsidR="00034AB8" w:rsidRPr="00A47B29">
              <w:t xml:space="preserve"> to the use of field B.4.k.19. </w:t>
            </w:r>
          </w:p>
          <w:p w14:paraId="3E833EB1" w14:textId="77777777" w:rsidR="005A616E" w:rsidRPr="00A47B29" w:rsidRDefault="005A616E" w:rsidP="002B6428">
            <w:pPr>
              <w:pStyle w:val="TabletextrowsAgency"/>
              <w:spacing w:line="240" w:lineRule="auto"/>
            </w:pPr>
          </w:p>
        </w:tc>
        <w:tc>
          <w:tcPr>
            <w:tcW w:w="554" w:type="pct"/>
            <w:shd w:val="clear" w:color="auto" w:fill="E1E3F2"/>
          </w:tcPr>
          <w:p w14:paraId="4C08D4C2" w14:textId="77777777" w:rsidR="003812A1" w:rsidRPr="00A47B29" w:rsidRDefault="003812A1" w:rsidP="002B6428">
            <w:pPr>
              <w:pStyle w:val="TabletextrowsAgency"/>
              <w:spacing w:line="240" w:lineRule="auto"/>
            </w:pPr>
          </w:p>
        </w:tc>
      </w:tr>
      <w:tr w:rsidR="003812A1" w:rsidRPr="00A47B29" w14:paraId="68B273BF" w14:textId="77777777" w:rsidTr="006D7B96">
        <w:tc>
          <w:tcPr>
            <w:tcW w:w="645" w:type="pct"/>
            <w:shd w:val="clear" w:color="auto" w:fill="E1E3F2"/>
          </w:tcPr>
          <w:p w14:paraId="13C5DC82" w14:textId="77777777" w:rsidR="003812A1" w:rsidRPr="00A47B29" w:rsidRDefault="003812A1" w:rsidP="002B6428">
            <w:pPr>
              <w:pStyle w:val="TabletextrowsAgency"/>
              <w:spacing w:line="240" w:lineRule="auto"/>
            </w:pPr>
            <w:r w:rsidRPr="00A47B29">
              <w:t>1768 table</w:t>
            </w:r>
          </w:p>
        </w:tc>
        <w:tc>
          <w:tcPr>
            <w:tcW w:w="812" w:type="pct"/>
            <w:shd w:val="clear" w:color="auto" w:fill="E1E3F2"/>
          </w:tcPr>
          <w:p w14:paraId="28A92B43" w14:textId="77777777" w:rsidR="003812A1" w:rsidRPr="00A47B29" w:rsidRDefault="003812A1" w:rsidP="002B6428">
            <w:pPr>
              <w:pStyle w:val="TabletextrowsAgency"/>
              <w:spacing w:line="240" w:lineRule="auto"/>
            </w:pPr>
          </w:p>
        </w:tc>
        <w:tc>
          <w:tcPr>
            <w:tcW w:w="2989" w:type="pct"/>
            <w:shd w:val="clear" w:color="auto" w:fill="E1E3F2"/>
          </w:tcPr>
          <w:p w14:paraId="7CED807A" w14:textId="77777777" w:rsidR="003812A1" w:rsidRPr="00A47B29" w:rsidRDefault="003812A1" w:rsidP="002B6428">
            <w:pPr>
              <w:pStyle w:val="TabletextrowsAgency"/>
              <w:spacing w:line="240" w:lineRule="auto"/>
            </w:pPr>
            <w:r w:rsidRPr="008839D2">
              <w:rPr>
                <w:b/>
              </w:rPr>
              <w:t>Comment:</w:t>
            </w:r>
            <w:r w:rsidRPr="00A47B29">
              <w:t xml:space="preserve"> Detailed information on the use of attachments with </w:t>
            </w:r>
            <w:proofErr w:type="gramStart"/>
            <w:r w:rsidRPr="00A47B29">
              <w:t>E2B(</w:t>
            </w:r>
            <w:proofErr w:type="gramEnd"/>
            <w:r w:rsidRPr="00A47B29">
              <w:t>R3) is outlined in the EU ICSR Implementation Guide so it seems unnecessary to repeat it here.</w:t>
            </w:r>
          </w:p>
          <w:p w14:paraId="3E66D20A" w14:textId="77777777" w:rsidR="003812A1" w:rsidRPr="00A47B29" w:rsidRDefault="003812A1" w:rsidP="002B6428">
            <w:pPr>
              <w:pStyle w:val="TabletextrowsAgency"/>
              <w:spacing w:line="240" w:lineRule="auto"/>
            </w:pPr>
          </w:p>
          <w:p w14:paraId="64B96CF3" w14:textId="77777777" w:rsidR="003812A1" w:rsidRDefault="003812A1" w:rsidP="002B6428">
            <w:pPr>
              <w:pStyle w:val="TabletextrowsAgency"/>
              <w:spacing w:line="240" w:lineRule="auto"/>
            </w:pPr>
            <w:r w:rsidRPr="008839D2">
              <w:rPr>
                <w:b/>
              </w:rPr>
              <w:lastRenderedPageBreak/>
              <w:t>Proposed change:</w:t>
            </w:r>
            <w:r w:rsidRPr="00A47B29">
              <w:t xml:space="preserve"> Suggest removing the information from this section and adding a reference to the EU ICSR Implementation Guide (pages 33-34). </w:t>
            </w:r>
          </w:p>
          <w:p w14:paraId="09949E15" w14:textId="77777777" w:rsidR="005A616E" w:rsidRPr="00A47B29" w:rsidRDefault="005A616E" w:rsidP="002B6428">
            <w:pPr>
              <w:pStyle w:val="TabletextrowsAgency"/>
              <w:spacing w:line="240" w:lineRule="auto"/>
            </w:pPr>
          </w:p>
        </w:tc>
        <w:tc>
          <w:tcPr>
            <w:tcW w:w="554" w:type="pct"/>
            <w:shd w:val="clear" w:color="auto" w:fill="E1E3F2"/>
          </w:tcPr>
          <w:p w14:paraId="258133F1" w14:textId="77777777" w:rsidR="003812A1" w:rsidRPr="00A47B29" w:rsidRDefault="003812A1" w:rsidP="002B6428">
            <w:pPr>
              <w:pStyle w:val="TabletextrowsAgency"/>
              <w:spacing w:line="240" w:lineRule="auto"/>
            </w:pPr>
          </w:p>
        </w:tc>
      </w:tr>
      <w:tr w:rsidR="003812A1" w:rsidRPr="00A47B29" w14:paraId="3AF829B1" w14:textId="77777777" w:rsidTr="006D7B96">
        <w:tc>
          <w:tcPr>
            <w:tcW w:w="645" w:type="pct"/>
            <w:shd w:val="clear" w:color="auto" w:fill="E1E3F2"/>
          </w:tcPr>
          <w:p w14:paraId="210F665E" w14:textId="77777777" w:rsidR="003812A1" w:rsidRPr="00A47B29" w:rsidRDefault="003812A1" w:rsidP="002B6428">
            <w:pPr>
              <w:pStyle w:val="TabletextrowsAgency"/>
              <w:spacing w:line="240" w:lineRule="auto"/>
            </w:pPr>
            <w:r w:rsidRPr="00A47B29">
              <w:lastRenderedPageBreak/>
              <w:t>1792-1793</w:t>
            </w:r>
          </w:p>
        </w:tc>
        <w:tc>
          <w:tcPr>
            <w:tcW w:w="812" w:type="pct"/>
            <w:shd w:val="clear" w:color="auto" w:fill="E1E3F2"/>
          </w:tcPr>
          <w:p w14:paraId="66D6E0EA" w14:textId="77777777" w:rsidR="003812A1" w:rsidRPr="00A47B29" w:rsidRDefault="003812A1" w:rsidP="002B6428">
            <w:pPr>
              <w:pStyle w:val="TabletextrowsAgency"/>
              <w:spacing w:line="240" w:lineRule="auto"/>
            </w:pPr>
          </w:p>
        </w:tc>
        <w:tc>
          <w:tcPr>
            <w:tcW w:w="2989" w:type="pct"/>
            <w:shd w:val="clear" w:color="auto" w:fill="E1E3F2"/>
          </w:tcPr>
          <w:p w14:paraId="5C7F56C2" w14:textId="77777777" w:rsidR="003812A1" w:rsidRPr="00A47B29" w:rsidRDefault="003812A1" w:rsidP="002B6428">
            <w:pPr>
              <w:pStyle w:val="TabletextrowsAgency"/>
              <w:spacing w:line="240" w:lineRule="auto"/>
            </w:pPr>
            <w:r w:rsidRPr="008839D2">
              <w:rPr>
                <w:b/>
              </w:rPr>
              <w:t>Comment:</w:t>
            </w:r>
            <w:r w:rsidRPr="00A47B29">
              <w:t xml:space="preserve">  It seems as reference to C.3.2 is missing in the </w:t>
            </w:r>
          </w:p>
          <w:p w14:paraId="1C3043F2" w14:textId="77777777" w:rsidR="003812A1" w:rsidRPr="00A47B29" w:rsidRDefault="003812A1" w:rsidP="002B6428">
            <w:pPr>
              <w:pStyle w:val="TabletextrowsAgency"/>
              <w:spacing w:line="240" w:lineRule="auto"/>
            </w:pPr>
            <w:r w:rsidRPr="00A47B29">
              <w:t xml:space="preserve">Table for the </w:t>
            </w:r>
            <w:proofErr w:type="gramStart"/>
            <w:r w:rsidRPr="00A47B29">
              <w:t>E2B(</w:t>
            </w:r>
            <w:proofErr w:type="gramEnd"/>
            <w:r w:rsidRPr="00A47B29">
              <w:t xml:space="preserve">R3) part. </w:t>
            </w:r>
          </w:p>
          <w:p w14:paraId="02AB4ADF" w14:textId="77777777" w:rsidR="003812A1" w:rsidRPr="00A47B29" w:rsidRDefault="003812A1" w:rsidP="002B6428">
            <w:pPr>
              <w:pStyle w:val="TabletextrowsAgency"/>
              <w:spacing w:line="240" w:lineRule="auto"/>
            </w:pPr>
          </w:p>
          <w:p w14:paraId="00640A15" w14:textId="77777777" w:rsidR="003812A1" w:rsidRPr="00A47B29" w:rsidRDefault="003812A1" w:rsidP="002B6428">
            <w:pPr>
              <w:pStyle w:val="TabletextrowsAgency"/>
              <w:spacing w:line="240" w:lineRule="auto"/>
            </w:pPr>
            <w:r w:rsidRPr="008839D2">
              <w:rPr>
                <w:b/>
              </w:rPr>
              <w:t>Proposed change</w:t>
            </w:r>
            <w:r w:rsidRPr="00A47B29">
              <w:t xml:space="preserve"> (if any):</w:t>
            </w:r>
          </w:p>
          <w:p w14:paraId="18E37C89" w14:textId="77777777" w:rsidR="003812A1" w:rsidRPr="00A47B29" w:rsidRDefault="003812A1" w:rsidP="002B6428">
            <w:pPr>
              <w:pStyle w:val="TabletextrowsAgency"/>
              <w:spacing w:line="240" w:lineRule="auto"/>
            </w:pPr>
            <w:r w:rsidRPr="00A47B29">
              <w:t>Add the following bullet point:</w:t>
            </w:r>
          </w:p>
          <w:p w14:paraId="38958058" w14:textId="77777777" w:rsidR="003812A1" w:rsidRDefault="003812A1" w:rsidP="002B6428">
            <w:pPr>
              <w:pStyle w:val="TabletextrowsAgency"/>
              <w:numPr>
                <w:ilvl w:val="0"/>
                <w:numId w:val="42"/>
              </w:numPr>
              <w:spacing w:line="240" w:lineRule="auto"/>
            </w:pPr>
            <w:r w:rsidRPr="00A47B29">
              <w:t>Data element C.3.2 'Sender's Organisation'</w:t>
            </w:r>
          </w:p>
          <w:p w14:paraId="6A2D4105" w14:textId="77777777" w:rsidR="005A616E" w:rsidRPr="00A47B29" w:rsidRDefault="005A616E" w:rsidP="008839D2">
            <w:pPr>
              <w:pStyle w:val="TabletextrowsAgency"/>
              <w:spacing w:line="240" w:lineRule="auto"/>
              <w:ind w:left="720"/>
            </w:pPr>
          </w:p>
        </w:tc>
        <w:tc>
          <w:tcPr>
            <w:tcW w:w="554" w:type="pct"/>
            <w:shd w:val="clear" w:color="auto" w:fill="E1E3F2"/>
          </w:tcPr>
          <w:p w14:paraId="652441AB" w14:textId="77777777" w:rsidR="003812A1" w:rsidRPr="00A47B29" w:rsidRDefault="003812A1" w:rsidP="002B6428">
            <w:pPr>
              <w:pStyle w:val="TabletextrowsAgency"/>
              <w:spacing w:line="240" w:lineRule="auto"/>
            </w:pPr>
          </w:p>
        </w:tc>
      </w:tr>
      <w:tr w:rsidR="003812A1" w:rsidRPr="00A47B29" w14:paraId="0556809D" w14:textId="77777777" w:rsidTr="006D7B96">
        <w:tc>
          <w:tcPr>
            <w:tcW w:w="645" w:type="pct"/>
            <w:shd w:val="clear" w:color="auto" w:fill="E1E3F2"/>
          </w:tcPr>
          <w:p w14:paraId="5D644CB5" w14:textId="77777777" w:rsidR="003812A1" w:rsidRPr="00A47B29" w:rsidRDefault="003812A1" w:rsidP="002B6428">
            <w:pPr>
              <w:pStyle w:val="TabletextrowsAgency"/>
              <w:spacing w:line="240" w:lineRule="auto"/>
            </w:pPr>
            <w:r w:rsidRPr="00A47B29">
              <w:t>1816-1822</w:t>
            </w:r>
          </w:p>
        </w:tc>
        <w:tc>
          <w:tcPr>
            <w:tcW w:w="812" w:type="pct"/>
            <w:shd w:val="clear" w:color="auto" w:fill="E1E3F2"/>
          </w:tcPr>
          <w:p w14:paraId="6BDF9AB0" w14:textId="77777777" w:rsidR="003812A1" w:rsidRPr="00A47B29" w:rsidRDefault="003812A1" w:rsidP="002B6428">
            <w:pPr>
              <w:pStyle w:val="TabletextrowsAgency"/>
              <w:spacing w:line="240" w:lineRule="auto"/>
              <w:rPr>
                <w:b/>
                <w:lang w:val="en-US"/>
              </w:rPr>
            </w:pPr>
          </w:p>
        </w:tc>
        <w:tc>
          <w:tcPr>
            <w:tcW w:w="2989" w:type="pct"/>
            <w:shd w:val="clear" w:color="auto" w:fill="E1E3F2"/>
          </w:tcPr>
          <w:p w14:paraId="7C3E3118" w14:textId="77777777" w:rsidR="003812A1" w:rsidRDefault="003812A1" w:rsidP="002B6428">
            <w:pPr>
              <w:pStyle w:val="TabletextrowsAgency"/>
              <w:spacing w:line="240" w:lineRule="auto"/>
            </w:pPr>
            <w:r w:rsidRPr="008839D2">
              <w:rPr>
                <w:b/>
              </w:rPr>
              <w:t>Comment:</w:t>
            </w:r>
            <w:r w:rsidRPr="00A47B29">
              <w:t xml:space="preserve"> The proposed text may be considered as referring to amendment and not follow-up information (notably typos and </w:t>
            </w:r>
            <w:proofErr w:type="spellStart"/>
            <w:r w:rsidRPr="00A47B29">
              <w:t>MedDRA</w:t>
            </w:r>
            <w:proofErr w:type="spellEnd"/>
            <w:r w:rsidRPr="00A47B29">
              <w:t xml:space="preserve"> updates…” </w:t>
            </w:r>
          </w:p>
          <w:p w14:paraId="1A01881A" w14:textId="77777777" w:rsidR="005A616E" w:rsidRPr="00A47B29" w:rsidRDefault="005A616E" w:rsidP="002B6428">
            <w:pPr>
              <w:pStyle w:val="TabletextrowsAgency"/>
              <w:spacing w:line="240" w:lineRule="auto"/>
            </w:pPr>
          </w:p>
          <w:p w14:paraId="47CF1CCB" w14:textId="77777777" w:rsidR="005A616E" w:rsidRDefault="003812A1" w:rsidP="002B6428">
            <w:pPr>
              <w:pStyle w:val="TabletextrowsAgency"/>
              <w:spacing w:line="240" w:lineRule="auto"/>
            </w:pPr>
            <w:r w:rsidRPr="008839D2">
              <w:rPr>
                <w:b/>
              </w:rPr>
              <w:t>Proposed change</w:t>
            </w:r>
            <w:r w:rsidRPr="00A47B29">
              <w:t xml:space="preserve"> (if any): </w:t>
            </w:r>
          </w:p>
          <w:p w14:paraId="5A69702E" w14:textId="6F907F4B" w:rsidR="003812A1" w:rsidRDefault="003812A1" w:rsidP="002B6428">
            <w:pPr>
              <w:pStyle w:val="TabletextrowsAgency"/>
              <w:spacing w:line="240" w:lineRule="auto"/>
            </w:pPr>
            <w:r w:rsidRPr="00A47B29">
              <w:t>Transfer this paragraph to section VI.C.6.2.2.8 - Amendment report</w:t>
            </w:r>
          </w:p>
          <w:p w14:paraId="78EE59EE" w14:textId="77777777" w:rsidR="005A616E" w:rsidRPr="00A47B29" w:rsidRDefault="005A616E" w:rsidP="002B6428">
            <w:pPr>
              <w:pStyle w:val="TabletextrowsAgency"/>
              <w:spacing w:line="240" w:lineRule="auto"/>
            </w:pPr>
          </w:p>
        </w:tc>
        <w:tc>
          <w:tcPr>
            <w:tcW w:w="554" w:type="pct"/>
            <w:shd w:val="clear" w:color="auto" w:fill="E1E3F2"/>
          </w:tcPr>
          <w:p w14:paraId="6AFCF52C" w14:textId="77777777" w:rsidR="003812A1" w:rsidRPr="00A47B29" w:rsidRDefault="003812A1" w:rsidP="002B6428">
            <w:pPr>
              <w:pStyle w:val="TabletextrowsAgency"/>
              <w:spacing w:line="240" w:lineRule="auto"/>
            </w:pPr>
          </w:p>
        </w:tc>
      </w:tr>
      <w:tr w:rsidR="00930C0F" w:rsidRPr="00A47B29" w14:paraId="60BA3EA0" w14:textId="77777777" w:rsidTr="006D7B96">
        <w:tc>
          <w:tcPr>
            <w:tcW w:w="645" w:type="pct"/>
            <w:shd w:val="clear" w:color="auto" w:fill="E1E3F2"/>
          </w:tcPr>
          <w:p w14:paraId="6290C29A" w14:textId="77777777" w:rsidR="00930C0F" w:rsidRPr="00A47B29" w:rsidRDefault="00930C0F" w:rsidP="002B6428">
            <w:pPr>
              <w:pStyle w:val="TabletextrowsAgency"/>
              <w:spacing w:line="240" w:lineRule="auto"/>
            </w:pPr>
            <w:r w:rsidRPr="00A47B29">
              <w:t>Line 1851 (Table)</w:t>
            </w:r>
          </w:p>
        </w:tc>
        <w:tc>
          <w:tcPr>
            <w:tcW w:w="812" w:type="pct"/>
            <w:shd w:val="clear" w:color="auto" w:fill="E1E3F2"/>
          </w:tcPr>
          <w:p w14:paraId="6686774B" w14:textId="77777777" w:rsidR="00930C0F" w:rsidRPr="00A47B29" w:rsidRDefault="00930C0F" w:rsidP="002B6428">
            <w:pPr>
              <w:pStyle w:val="TabletextrowsAgency"/>
              <w:spacing w:line="240" w:lineRule="auto"/>
            </w:pPr>
          </w:p>
        </w:tc>
        <w:tc>
          <w:tcPr>
            <w:tcW w:w="2989" w:type="pct"/>
            <w:shd w:val="clear" w:color="auto" w:fill="E1E3F2"/>
          </w:tcPr>
          <w:p w14:paraId="4F9B60EC" w14:textId="77777777" w:rsidR="00930C0F" w:rsidRPr="00A47B29" w:rsidRDefault="00930C0F" w:rsidP="002B6428">
            <w:pPr>
              <w:pStyle w:val="TabletextrowsAgency"/>
              <w:spacing w:line="240" w:lineRule="auto"/>
              <w:rPr>
                <w:lang w:val="en-US"/>
              </w:rPr>
            </w:pPr>
            <w:r w:rsidRPr="008839D2">
              <w:rPr>
                <w:b/>
                <w:lang w:val="en-US"/>
              </w:rPr>
              <w:t>Comment:</w:t>
            </w:r>
            <w:r w:rsidRPr="00A47B29">
              <w:rPr>
                <w:lang w:val="en-US"/>
              </w:rPr>
              <w:t xml:space="preserve"> For ICH-E2B (R2), since report amending is not supported, we propose that only cases with impact on its medical evaluation should be submitted applying the same principles as for a follow up report. Non-significant changes (e.g. typographical errors) would be submitted if a new follow-up </w:t>
            </w:r>
            <w:proofErr w:type="gramStart"/>
            <w:r w:rsidRPr="00A47B29">
              <w:rPr>
                <w:lang w:val="en-US"/>
              </w:rPr>
              <w:t>is</w:t>
            </w:r>
            <w:proofErr w:type="gramEnd"/>
            <w:r w:rsidRPr="00A47B29">
              <w:rPr>
                <w:lang w:val="en-US"/>
              </w:rPr>
              <w:t xml:space="preserve"> received.</w:t>
            </w:r>
          </w:p>
          <w:p w14:paraId="16E20E0F" w14:textId="77777777" w:rsidR="00930C0F" w:rsidRPr="00A47B29" w:rsidRDefault="00930C0F" w:rsidP="002B6428">
            <w:pPr>
              <w:pStyle w:val="TabletextrowsAgency"/>
              <w:spacing w:line="240" w:lineRule="auto"/>
              <w:rPr>
                <w:lang w:val="en-US"/>
              </w:rPr>
            </w:pPr>
          </w:p>
          <w:p w14:paraId="15706180" w14:textId="77777777" w:rsidR="005A616E" w:rsidRDefault="00930C0F" w:rsidP="002B6428">
            <w:pPr>
              <w:pStyle w:val="TabletextrowsAgency"/>
              <w:spacing w:line="240" w:lineRule="auto"/>
            </w:pPr>
            <w:r w:rsidRPr="008839D2">
              <w:rPr>
                <w:b/>
              </w:rPr>
              <w:t>Proposed change</w:t>
            </w:r>
            <w:r w:rsidRPr="00A47B29">
              <w:t xml:space="preserve"> (if any): </w:t>
            </w:r>
          </w:p>
          <w:p w14:paraId="7942247F" w14:textId="13592BB7" w:rsidR="00930C0F" w:rsidRPr="00A47B29" w:rsidRDefault="00930C0F" w:rsidP="002B6428">
            <w:pPr>
              <w:pStyle w:val="TabletextrowsAgency"/>
              <w:spacing w:line="240" w:lineRule="auto"/>
            </w:pPr>
            <w:r w:rsidRPr="00A47B29">
              <w:t xml:space="preserve">In situations, where the amendment of a report is necessary </w:t>
            </w:r>
            <w:r w:rsidRPr="00A47B29">
              <w:rPr>
                <w:b/>
              </w:rPr>
              <w:t>due to a significant change with impact on the medical evaluation</w:t>
            </w:r>
            <w:r w:rsidRPr="00A47B29">
              <w:t xml:space="preserve">, the same principles as for a follow-up report can be applied, even where there is no receipt of new information. </w:t>
            </w:r>
          </w:p>
          <w:p w14:paraId="797F0E2D" w14:textId="77777777" w:rsidR="00930C0F" w:rsidRPr="00A47B29" w:rsidRDefault="00930C0F" w:rsidP="002B6428">
            <w:pPr>
              <w:pStyle w:val="TabletextrowsAgency"/>
              <w:spacing w:line="240" w:lineRule="auto"/>
            </w:pPr>
          </w:p>
          <w:p w14:paraId="1A4FBFDF" w14:textId="77777777" w:rsidR="00930C0F" w:rsidRPr="00A47B29" w:rsidRDefault="00930C0F" w:rsidP="002B6428">
            <w:pPr>
              <w:pStyle w:val="TabletextrowsAgency"/>
              <w:spacing w:line="240" w:lineRule="auto"/>
            </w:pPr>
            <w:r w:rsidRPr="00A47B29">
              <w:t xml:space="preserve">In </w:t>
            </w:r>
            <w:r w:rsidRPr="00A47B29">
              <w:rPr>
                <w:b/>
              </w:rPr>
              <w:t>these</w:t>
            </w:r>
            <w:r w:rsidRPr="00A47B29">
              <w:t xml:space="preserve"> situations where the case is modified </w:t>
            </w:r>
            <w:r w:rsidR="002E6736" w:rsidRPr="00A47B29">
              <w:rPr>
                <w:strike/>
              </w:rPr>
              <w:t>without impacting</w:t>
            </w:r>
            <w:r w:rsidR="002E6736" w:rsidRPr="00A47B29">
              <w:t xml:space="preserve"> </w:t>
            </w:r>
            <w:r w:rsidRPr="00A47B29">
              <w:rPr>
                <w:b/>
              </w:rPr>
              <w:t>with an impact</w:t>
            </w:r>
            <w:r w:rsidRPr="00A47B29">
              <w:t xml:space="preserve"> on its medical evaluation, while no new follow-up is received (</w:t>
            </w:r>
            <w:proofErr w:type="spellStart"/>
            <w:r w:rsidRPr="00A47B29">
              <w:t>e.g</w:t>
            </w:r>
            <w:proofErr w:type="spellEnd"/>
            <w:r w:rsidRPr="00A47B29">
              <w:t xml:space="preserve"> </w:t>
            </w:r>
            <w:r w:rsidR="002E6736" w:rsidRPr="00A47B29">
              <w:rPr>
                <w:strike/>
              </w:rPr>
              <w:t xml:space="preserve">for correcting a mistake or typographical error </w:t>
            </w:r>
            <w:r w:rsidRPr="00A47B29">
              <w:rPr>
                <w:b/>
              </w:rPr>
              <w:t xml:space="preserve">significant amendment of the </w:t>
            </w:r>
            <w:proofErr w:type="spellStart"/>
            <w:r w:rsidRPr="00A47B29">
              <w:rPr>
                <w:b/>
              </w:rPr>
              <w:t>MedDRA</w:t>
            </w:r>
            <w:proofErr w:type="spellEnd"/>
            <w:r w:rsidRPr="00A47B29">
              <w:rPr>
                <w:b/>
              </w:rPr>
              <w:t xml:space="preserve"> coding</w:t>
            </w:r>
            <w:r w:rsidRPr="00A47B29">
              <w:t>), the date of receipt of the most recent information included in the data element A.1.7 ‘Date of receipt of the most recent information for this report’ should not be changed.</w:t>
            </w:r>
          </w:p>
        </w:tc>
        <w:tc>
          <w:tcPr>
            <w:tcW w:w="554" w:type="pct"/>
            <w:shd w:val="clear" w:color="auto" w:fill="E1E3F2"/>
          </w:tcPr>
          <w:p w14:paraId="00809AAB" w14:textId="77777777" w:rsidR="00930C0F" w:rsidRPr="00A47B29" w:rsidRDefault="00930C0F" w:rsidP="002B6428">
            <w:pPr>
              <w:pStyle w:val="TabletextrowsAgency"/>
              <w:spacing w:line="240" w:lineRule="auto"/>
            </w:pPr>
          </w:p>
        </w:tc>
      </w:tr>
      <w:tr w:rsidR="00930C0F" w:rsidRPr="00A47B29" w14:paraId="193D3968" w14:textId="77777777" w:rsidTr="00E92D0A">
        <w:trPr>
          <w:trHeight w:val="1580"/>
        </w:trPr>
        <w:tc>
          <w:tcPr>
            <w:tcW w:w="645" w:type="pct"/>
            <w:shd w:val="clear" w:color="auto" w:fill="E1E3F2"/>
          </w:tcPr>
          <w:p w14:paraId="64017C48" w14:textId="77777777" w:rsidR="00930C0F" w:rsidRPr="00A47B29" w:rsidRDefault="00930C0F" w:rsidP="002B6428">
            <w:pPr>
              <w:pStyle w:val="TabletextrowsAgency"/>
              <w:spacing w:line="240" w:lineRule="auto"/>
            </w:pPr>
            <w:r w:rsidRPr="00A47B29">
              <w:lastRenderedPageBreak/>
              <w:t>Table following line 1976</w:t>
            </w:r>
          </w:p>
        </w:tc>
        <w:tc>
          <w:tcPr>
            <w:tcW w:w="812" w:type="pct"/>
            <w:shd w:val="clear" w:color="auto" w:fill="E1E3F2"/>
          </w:tcPr>
          <w:p w14:paraId="2809BAA3" w14:textId="77777777" w:rsidR="00930C0F" w:rsidRPr="00A47B29" w:rsidRDefault="00930C0F" w:rsidP="002B6428">
            <w:pPr>
              <w:pStyle w:val="TabletextrowsAgency"/>
              <w:spacing w:line="240" w:lineRule="auto"/>
            </w:pPr>
          </w:p>
        </w:tc>
        <w:tc>
          <w:tcPr>
            <w:tcW w:w="2989" w:type="pct"/>
            <w:shd w:val="clear" w:color="auto" w:fill="E1E3F2"/>
          </w:tcPr>
          <w:p w14:paraId="1849C8F2" w14:textId="77777777" w:rsidR="00930C0F" w:rsidRPr="00A47B29" w:rsidRDefault="00930C0F" w:rsidP="002B6428">
            <w:pPr>
              <w:pStyle w:val="Default"/>
              <w:rPr>
                <w:sz w:val="18"/>
                <w:szCs w:val="18"/>
              </w:rPr>
            </w:pPr>
            <w:r w:rsidRPr="008839D2">
              <w:rPr>
                <w:b/>
                <w:sz w:val="18"/>
                <w:szCs w:val="18"/>
              </w:rPr>
              <w:t>Comment:</w:t>
            </w:r>
            <w:r w:rsidRPr="00A47B29">
              <w:rPr>
                <w:sz w:val="18"/>
                <w:szCs w:val="18"/>
              </w:rPr>
              <w:t xml:space="preserve"> for R2 the table includes mention of the Digital Object Identifier (</w:t>
            </w:r>
            <w:proofErr w:type="gramStart"/>
            <w:r w:rsidRPr="00A47B29">
              <w:rPr>
                <w:sz w:val="18"/>
                <w:szCs w:val="18"/>
              </w:rPr>
              <w:t>DOI)for</w:t>
            </w:r>
            <w:proofErr w:type="gramEnd"/>
            <w:r w:rsidRPr="00A47B29">
              <w:rPr>
                <w:sz w:val="18"/>
                <w:szCs w:val="18"/>
              </w:rPr>
              <w:t xml:space="preserve"> the literature reference. It is my understanding that DOI is an R3 concept not R2. </w:t>
            </w:r>
          </w:p>
          <w:p w14:paraId="61AEBB90" w14:textId="77777777" w:rsidR="00930C0F" w:rsidRPr="00A47B29" w:rsidRDefault="00BC0752" w:rsidP="002B6428">
            <w:pPr>
              <w:pStyle w:val="Default"/>
              <w:rPr>
                <w:sz w:val="18"/>
                <w:szCs w:val="18"/>
              </w:rPr>
            </w:pPr>
            <w:r w:rsidRPr="00A47B29">
              <w:rPr>
                <w:sz w:val="18"/>
                <w:szCs w:val="18"/>
              </w:rPr>
              <w:t xml:space="preserve">Would this be also added to the business </w:t>
            </w:r>
            <w:proofErr w:type="gramStart"/>
            <w:r w:rsidRPr="00A47B29">
              <w:rPr>
                <w:sz w:val="18"/>
                <w:szCs w:val="18"/>
              </w:rPr>
              <w:t>rule.</w:t>
            </w:r>
            <w:proofErr w:type="gramEnd"/>
          </w:p>
          <w:p w14:paraId="075E6061" w14:textId="77777777" w:rsidR="00E92D0A" w:rsidRPr="00A47B29" w:rsidRDefault="00E92D0A" w:rsidP="002B6428">
            <w:pPr>
              <w:pStyle w:val="Default"/>
              <w:rPr>
                <w:sz w:val="18"/>
                <w:szCs w:val="18"/>
              </w:rPr>
            </w:pPr>
          </w:p>
          <w:p w14:paraId="4AA40D47" w14:textId="77777777" w:rsidR="00930C0F" w:rsidRPr="00A47B29" w:rsidRDefault="00930C0F" w:rsidP="002B6428">
            <w:pPr>
              <w:pStyle w:val="Default"/>
              <w:rPr>
                <w:sz w:val="18"/>
                <w:szCs w:val="18"/>
              </w:rPr>
            </w:pPr>
            <w:r w:rsidRPr="008839D2">
              <w:rPr>
                <w:b/>
                <w:sz w:val="18"/>
                <w:szCs w:val="18"/>
              </w:rPr>
              <w:t>Proposed change</w:t>
            </w:r>
            <w:r w:rsidRPr="00A47B29">
              <w:rPr>
                <w:sz w:val="18"/>
                <w:szCs w:val="18"/>
              </w:rPr>
              <w:t xml:space="preserve"> (if any): </w:t>
            </w:r>
          </w:p>
          <w:p w14:paraId="5EEED881" w14:textId="77777777" w:rsidR="00930C0F" w:rsidRDefault="00930C0F" w:rsidP="002B6428">
            <w:pPr>
              <w:pStyle w:val="Default"/>
              <w:rPr>
                <w:b/>
                <w:i/>
                <w:strike/>
                <w:sz w:val="18"/>
                <w:szCs w:val="18"/>
              </w:rPr>
            </w:pPr>
            <w:r w:rsidRPr="00A47B29">
              <w:rPr>
                <w:i/>
                <w:sz w:val="18"/>
                <w:szCs w:val="18"/>
              </w:rPr>
              <w:t xml:space="preserve">The data element A.2.2 ‘Literature reference(s)’ should be populated with the literature reference. </w:t>
            </w:r>
            <w:r w:rsidR="00F47660" w:rsidRPr="00A47B29">
              <w:rPr>
                <w:b/>
                <w:i/>
                <w:strike/>
                <w:sz w:val="18"/>
                <w:szCs w:val="18"/>
              </w:rPr>
              <w:t xml:space="preserve">The Digital Object Identifier (DOI) for the article should be included where available, e.g.: “International Committee of Medical Journal Editors. Uniform requirements for manuscripts submitted to biomedical journals. N </w:t>
            </w:r>
            <w:proofErr w:type="spellStart"/>
            <w:r w:rsidR="00F47660" w:rsidRPr="00A47B29">
              <w:rPr>
                <w:b/>
                <w:i/>
                <w:strike/>
                <w:sz w:val="18"/>
                <w:szCs w:val="18"/>
              </w:rPr>
              <w:t>Engl</w:t>
            </w:r>
            <w:proofErr w:type="spellEnd"/>
            <w:r w:rsidR="00F47660" w:rsidRPr="00A47B29">
              <w:rPr>
                <w:b/>
                <w:i/>
                <w:strike/>
                <w:sz w:val="18"/>
                <w:szCs w:val="18"/>
              </w:rPr>
              <w:t xml:space="preserve"> J Med 1997; 336:309-15. </w:t>
            </w:r>
            <w:proofErr w:type="gramStart"/>
            <w:r w:rsidR="00F47660" w:rsidRPr="00A47B29">
              <w:rPr>
                <w:b/>
                <w:i/>
                <w:strike/>
                <w:sz w:val="18"/>
                <w:szCs w:val="18"/>
              </w:rPr>
              <w:t>doi:10.1056</w:t>
            </w:r>
            <w:proofErr w:type="gramEnd"/>
            <w:r w:rsidR="00F47660" w:rsidRPr="00A47B29">
              <w:rPr>
                <w:b/>
                <w:i/>
                <w:strike/>
                <w:sz w:val="18"/>
                <w:szCs w:val="18"/>
              </w:rPr>
              <w:t>/NEJM199701233360422</w:t>
            </w:r>
          </w:p>
          <w:p w14:paraId="129E44CC" w14:textId="77777777" w:rsidR="005A616E" w:rsidRPr="00A47B29" w:rsidRDefault="005A616E" w:rsidP="002B6428">
            <w:pPr>
              <w:pStyle w:val="Default"/>
              <w:rPr>
                <w:b/>
                <w:i/>
                <w:strike/>
                <w:sz w:val="18"/>
                <w:szCs w:val="18"/>
              </w:rPr>
            </w:pPr>
          </w:p>
        </w:tc>
        <w:tc>
          <w:tcPr>
            <w:tcW w:w="554" w:type="pct"/>
            <w:shd w:val="clear" w:color="auto" w:fill="E1E3F2"/>
          </w:tcPr>
          <w:p w14:paraId="5CC1FE14" w14:textId="77777777" w:rsidR="00930C0F" w:rsidRPr="00A47B29" w:rsidRDefault="00930C0F" w:rsidP="002B6428">
            <w:pPr>
              <w:pStyle w:val="TabletextrowsAgency"/>
              <w:spacing w:line="240" w:lineRule="auto"/>
            </w:pPr>
          </w:p>
        </w:tc>
      </w:tr>
      <w:tr w:rsidR="00930C0F" w:rsidRPr="00A47B29" w14:paraId="1542F3D9" w14:textId="77777777" w:rsidTr="006D7B96">
        <w:tc>
          <w:tcPr>
            <w:tcW w:w="645" w:type="pct"/>
            <w:shd w:val="clear" w:color="auto" w:fill="E1E3F2"/>
          </w:tcPr>
          <w:p w14:paraId="5CD01316" w14:textId="77777777" w:rsidR="00930C0F" w:rsidRPr="00A47B29" w:rsidRDefault="00930C0F" w:rsidP="002B6428">
            <w:pPr>
              <w:pStyle w:val="TabletextrowsAgency"/>
              <w:spacing w:line="240" w:lineRule="auto"/>
            </w:pPr>
            <w:r w:rsidRPr="00A47B29">
              <w:t>2179-2180</w:t>
            </w:r>
          </w:p>
        </w:tc>
        <w:tc>
          <w:tcPr>
            <w:tcW w:w="812" w:type="pct"/>
            <w:shd w:val="clear" w:color="auto" w:fill="E1E3F2"/>
          </w:tcPr>
          <w:p w14:paraId="357917B2" w14:textId="77777777" w:rsidR="00930C0F" w:rsidRPr="00A47B29" w:rsidRDefault="00930C0F" w:rsidP="002B6428">
            <w:pPr>
              <w:pStyle w:val="TabletextrowsAgency"/>
              <w:spacing w:line="240" w:lineRule="auto"/>
              <w:rPr>
                <w:b/>
              </w:rPr>
            </w:pPr>
          </w:p>
        </w:tc>
        <w:tc>
          <w:tcPr>
            <w:tcW w:w="2989" w:type="pct"/>
            <w:shd w:val="clear" w:color="auto" w:fill="E1E3F2"/>
          </w:tcPr>
          <w:p w14:paraId="018EE64D" w14:textId="77777777" w:rsidR="00930C0F" w:rsidRPr="00A47B29" w:rsidRDefault="00930C0F" w:rsidP="002B6428">
            <w:pPr>
              <w:pStyle w:val="TabletextrowsAgency"/>
              <w:spacing w:line="240" w:lineRule="auto"/>
            </w:pPr>
            <w:r w:rsidRPr="008839D2">
              <w:rPr>
                <w:b/>
              </w:rPr>
              <w:t>Comment:</w:t>
            </w:r>
            <w:r w:rsidRPr="00A47B29">
              <w:t xml:space="preserve"> Regular ICSR Quality Review by Agency. We would welcome further detail on the expectations for frequency of these reviews</w:t>
            </w:r>
          </w:p>
          <w:p w14:paraId="6225DB42" w14:textId="77777777" w:rsidR="00930C0F" w:rsidRPr="00A47B29" w:rsidRDefault="00930C0F" w:rsidP="002B6428">
            <w:pPr>
              <w:pStyle w:val="TabletextrowsAgency"/>
              <w:spacing w:line="240" w:lineRule="auto"/>
            </w:pPr>
          </w:p>
          <w:p w14:paraId="045BC8EC" w14:textId="77777777" w:rsidR="00930C0F" w:rsidRDefault="00930C0F" w:rsidP="002B6428">
            <w:pPr>
              <w:pStyle w:val="TabletextrowsAgency"/>
              <w:spacing w:line="240" w:lineRule="auto"/>
              <w:rPr>
                <w:color w:val="000000"/>
              </w:rPr>
            </w:pPr>
            <w:r w:rsidRPr="008839D2">
              <w:rPr>
                <w:b/>
              </w:rPr>
              <w:t>Proposed change:</w:t>
            </w:r>
            <w:r w:rsidRPr="00A47B29">
              <w:t xml:space="preserve"> A </w:t>
            </w:r>
            <w:r w:rsidRPr="00A47B29">
              <w:rPr>
                <w:color w:val="000000"/>
              </w:rPr>
              <w:t xml:space="preserve">review of the ICSRs quality, integrity and compliance with the reporting time frames will be performed by the Agency at regular intervals </w:t>
            </w:r>
            <w:r w:rsidRPr="00A47B29">
              <w:rPr>
                <w:b/>
              </w:rPr>
              <w:t>(every six months)</w:t>
            </w:r>
            <w:r w:rsidRPr="00A47B29">
              <w:rPr>
                <w:color w:val="000000"/>
              </w:rPr>
              <w:t xml:space="preserve"> for all organisations reporting to </w:t>
            </w:r>
            <w:proofErr w:type="spellStart"/>
            <w:r w:rsidRPr="00A47B29">
              <w:rPr>
                <w:color w:val="000000"/>
              </w:rPr>
              <w:t>EudraVigilance</w:t>
            </w:r>
            <w:proofErr w:type="spellEnd"/>
            <w:r w:rsidRPr="00A47B29">
              <w:rPr>
                <w:color w:val="000000"/>
              </w:rPr>
              <w:t xml:space="preserve"> in line with the Agency’s SOPs</w:t>
            </w:r>
            <w:r w:rsidR="009B5570">
              <w:rPr>
                <w:color w:val="000000"/>
              </w:rPr>
              <w:t xml:space="preserve">. </w:t>
            </w:r>
          </w:p>
          <w:p w14:paraId="61595129" w14:textId="77777777" w:rsidR="009B5570" w:rsidRPr="00A47B29" w:rsidRDefault="009B5570" w:rsidP="002B6428">
            <w:pPr>
              <w:pStyle w:val="TabletextrowsAgency"/>
              <w:spacing w:line="240" w:lineRule="auto"/>
            </w:pPr>
          </w:p>
        </w:tc>
        <w:tc>
          <w:tcPr>
            <w:tcW w:w="554" w:type="pct"/>
            <w:shd w:val="clear" w:color="auto" w:fill="E1E3F2"/>
          </w:tcPr>
          <w:p w14:paraId="3A8B8390" w14:textId="77777777" w:rsidR="00930C0F" w:rsidRPr="00A47B29" w:rsidRDefault="00930C0F" w:rsidP="002B6428">
            <w:pPr>
              <w:pStyle w:val="TabletextrowsAgency"/>
              <w:spacing w:line="240" w:lineRule="auto"/>
            </w:pPr>
          </w:p>
        </w:tc>
      </w:tr>
      <w:tr w:rsidR="00930C0F" w:rsidRPr="00A47B29" w14:paraId="61458EA7" w14:textId="77777777" w:rsidTr="006D7B96">
        <w:tc>
          <w:tcPr>
            <w:tcW w:w="645" w:type="pct"/>
            <w:shd w:val="clear" w:color="auto" w:fill="E1E3F2"/>
          </w:tcPr>
          <w:p w14:paraId="449178B7" w14:textId="5037B2D7" w:rsidR="00930C0F" w:rsidRPr="00A47B29" w:rsidRDefault="00930C0F" w:rsidP="002B6428">
            <w:pPr>
              <w:pStyle w:val="TabletextrowsAgency"/>
              <w:spacing w:line="240" w:lineRule="auto"/>
            </w:pPr>
            <w:r w:rsidRPr="00A47B29">
              <w:t>2179-2186</w:t>
            </w:r>
          </w:p>
        </w:tc>
        <w:tc>
          <w:tcPr>
            <w:tcW w:w="812" w:type="pct"/>
            <w:shd w:val="clear" w:color="auto" w:fill="E1E3F2"/>
          </w:tcPr>
          <w:p w14:paraId="1BD0D6C1" w14:textId="77777777" w:rsidR="00930C0F" w:rsidRPr="00A47B29" w:rsidRDefault="00930C0F" w:rsidP="002B6428">
            <w:pPr>
              <w:pStyle w:val="TabletextrowsAgency"/>
              <w:spacing w:line="240" w:lineRule="auto"/>
              <w:rPr>
                <w:b/>
              </w:rPr>
            </w:pPr>
          </w:p>
        </w:tc>
        <w:tc>
          <w:tcPr>
            <w:tcW w:w="2989" w:type="pct"/>
            <w:shd w:val="clear" w:color="auto" w:fill="E1E3F2"/>
          </w:tcPr>
          <w:p w14:paraId="35CB6E86" w14:textId="77777777" w:rsidR="00930C0F" w:rsidRPr="00A47B29" w:rsidRDefault="00930C0F" w:rsidP="002B6428">
            <w:pPr>
              <w:pStyle w:val="TabletextrowsAgency"/>
              <w:spacing w:line="240" w:lineRule="auto"/>
            </w:pPr>
            <w:r w:rsidRPr="008839D2">
              <w:rPr>
                <w:b/>
              </w:rPr>
              <w:t>Comment:</w:t>
            </w:r>
            <w:r w:rsidRPr="00A47B29">
              <w:t xml:space="preserve">  The language in this </w:t>
            </w:r>
            <w:proofErr w:type="gramStart"/>
            <w:r w:rsidRPr="00A47B29">
              <w:t>section  is</w:t>
            </w:r>
            <w:proofErr w:type="gramEnd"/>
            <w:r w:rsidRPr="00A47B29">
              <w:t xml:space="preserve"> a bit confusing as at one place it mentions that review of the ICSRs for quality will be performed by the agency at regular intervals for all organizations reporting to </w:t>
            </w:r>
            <w:proofErr w:type="spellStart"/>
            <w:r w:rsidRPr="00A47B29">
              <w:t>EudraVigilance</w:t>
            </w:r>
            <w:proofErr w:type="spellEnd"/>
            <w:r w:rsidRPr="00A47B29">
              <w:t xml:space="preserve"> and later there is a mention that agency will provide monthly compliance reports. It's not clear if the monthly compliance report will </w:t>
            </w:r>
            <w:proofErr w:type="gramStart"/>
            <w:r w:rsidRPr="00A47B29">
              <w:t>sent</w:t>
            </w:r>
            <w:proofErr w:type="gramEnd"/>
            <w:r w:rsidRPr="00A47B29">
              <w:t xml:space="preserve"> to MAH even when there are no quality issues.</w:t>
            </w:r>
          </w:p>
          <w:p w14:paraId="585BDE4C" w14:textId="77777777" w:rsidR="00930C0F" w:rsidRPr="00A47B29" w:rsidRDefault="00930C0F" w:rsidP="002B6428">
            <w:pPr>
              <w:pStyle w:val="TabletextrowsAgency"/>
              <w:spacing w:line="240" w:lineRule="auto"/>
            </w:pPr>
          </w:p>
          <w:p w14:paraId="576BFEB9" w14:textId="77777777" w:rsidR="00930C0F" w:rsidRPr="00A47B29" w:rsidRDefault="00930C0F" w:rsidP="002B6428">
            <w:pPr>
              <w:pStyle w:val="TabletextrowsAgency"/>
              <w:spacing w:line="240" w:lineRule="auto"/>
            </w:pPr>
            <w:r w:rsidRPr="008839D2">
              <w:rPr>
                <w:b/>
              </w:rPr>
              <w:t>Proposed change</w:t>
            </w:r>
            <w:r w:rsidRPr="00A47B29">
              <w:t xml:space="preserve"> (if any):</w:t>
            </w:r>
          </w:p>
          <w:p w14:paraId="03D4C949" w14:textId="77777777" w:rsidR="00930C0F" w:rsidRDefault="00930C0F" w:rsidP="002B6428">
            <w:pPr>
              <w:pStyle w:val="TabletextrowsAgency"/>
              <w:spacing w:line="240" w:lineRule="auto"/>
            </w:pPr>
            <w:r w:rsidRPr="00A47B29">
              <w:t>Please add whether monthly compliance reports will be issued also if no quality issues.</w:t>
            </w:r>
          </w:p>
          <w:p w14:paraId="6517D55F" w14:textId="77777777" w:rsidR="009B5570" w:rsidRPr="00A47B29" w:rsidRDefault="009B5570" w:rsidP="002B6428">
            <w:pPr>
              <w:pStyle w:val="TabletextrowsAgency"/>
              <w:spacing w:line="240" w:lineRule="auto"/>
            </w:pPr>
          </w:p>
        </w:tc>
        <w:tc>
          <w:tcPr>
            <w:tcW w:w="554" w:type="pct"/>
            <w:shd w:val="clear" w:color="auto" w:fill="E1E3F2"/>
          </w:tcPr>
          <w:p w14:paraId="5E61995E" w14:textId="77777777" w:rsidR="00930C0F" w:rsidRPr="00A47B29" w:rsidRDefault="00930C0F" w:rsidP="002B6428">
            <w:pPr>
              <w:pStyle w:val="TabletextrowsAgency"/>
              <w:spacing w:line="240" w:lineRule="auto"/>
            </w:pPr>
          </w:p>
        </w:tc>
      </w:tr>
      <w:tr w:rsidR="00930C0F" w:rsidRPr="00A47B29" w14:paraId="1F144C3E" w14:textId="77777777" w:rsidTr="006D7B96">
        <w:tc>
          <w:tcPr>
            <w:tcW w:w="645" w:type="pct"/>
            <w:shd w:val="clear" w:color="auto" w:fill="E1E3F2"/>
          </w:tcPr>
          <w:p w14:paraId="447E7EE6" w14:textId="77777777" w:rsidR="00930C0F" w:rsidRPr="00A47B29" w:rsidRDefault="00930C0F" w:rsidP="002B6428">
            <w:pPr>
              <w:pStyle w:val="TabletextrowsAgency"/>
              <w:spacing w:line="240" w:lineRule="auto"/>
            </w:pPr>
            <w:r w:rsidRPr="00A47B29">
              <w:t>2262</w:t>
            </w:r>
          </w:p>
        </w:tc>
        <w:tc>
          <w:tcPr>
            <w:tcW w:w="812" w:type="pct"/>
            <w:shd w:val="clear" w:color="auto" w:fill="E1E3F2"/>
          </w:tcPr>
          <w:p w14:paraId="43D71C6A" w14:textId="77777777" w:rsidR="00930C0F" w:rsidRPr="00A47B29" w:rsidRDefault="00930C0F" w:rsidP="002B6428">
            <w:pPr>
              <w:pStyle w:val="TabletextrowsAgency"/>
              <w:spacing w:line="240" w:lineRule="auto"/>
            </w:pPr>
          </w:p>
        </w:tc>
        <w:tc>
          <w:tcPr>
            <w:tcW w:w="2989" w:type="pct"/>
            <w:shd w:val="clear" w:color="auto" w:fill="E1E3F2"/>
          </w:tcPr>
          <w:p w14:paraId="2E69E6B3" w14:textId="77777777" w:rsidR="00930C0F" w:rsidRPr="00A47B29" w:rsidRDefault="00930C0F" w:rsidP="002B6428">
            <w:pPr>
              <w:pStyle w:val="TabletextrowsAgency"/>
              <w:spacing w:line="240" w:lineRule="auto"/>
            </w:pPr>
            <w:r w:rsidRPr="008839D2">
              <w:rPr>
                <w:b/>
              </w:rPr>
              <w:t>Comment:</w:t>
            </w:r>
            <w:r w:rsidRPr="00A47B29">
              <w:t xml:space="preserve"> The steps in app 1.1 and 1.2 are the same. </w:t>
            </w:r>
          </w:p>
          <w:p w14:paraId="2FC432DA" w14:textId="77777777" w:rsidR="00930C0F" w:rsidRPr="00A47B29" w:rsidRDefault="00930C0F" w:rsidP="002B6428">
            <w:pPr>
              <w:pStyle w:val="TabletextrowsAgency"/>
              <w:spacing w:line="240" w:lineRule="auto"/>
            </w:pPr>
          </w:p>
          <w:p w14:paraId="153AAD92" w14:textId="77777777" w:rsidR="00930C0F" w:rsidRDefault="00930C0F" w:rsidP="002B6428">
            <w:pPr>
              <w:pStyle w:val="TabletextrowsAgency"/>
              <w:spacing w:line="240" w:lineRule="auto"/>
            </w:pPr>
            <w:r w:rsidRPr="008839D2">
              <w:rPr>
                <w:b/>
              </w:rPr>
              <w:t>Proposed change</w:t>
            </w:r>
            <w:r w:rsidRPr="00A47B29">
              <w:t xml:space="preserve"> (if any): Suggest combining app 1.1 and 1.2.</w:t>
            </w:r>
          </w:p>
          <w:p w14:paraId="14DF9629" w14:textId="77777777" w:rsidR="009B5570" w:rsidRPr="00A47B29" w:rsidRDefault="009B5570" w:rsidP="002B6428">
            <w:pPr>
              <w:pStyle w:val="TabletextrowsAgency"/>
              <w:spacing w:line="240" w:lineRule="auto"/>
            </w:pPr>
          </w:p>
        </w:tc>
        <w:tc>
          <w:tcPr>
            <w:tcW w:w="554" w:type="pct"/>
            <w:shd w:val="clear" w:color="auto" w:fill="E1E3F2"/>
          </w:tcPr>
          <w:p w14:paraId="609068E0" w14:textId="77777777" w:rsidR="00930C0F" w:rsidRPr="00A47B29" w:rsidRDefault="00930C0F" w:rsidP="002B6428">
            <w:pPr>
              <w:pStyle w:val="TabletextrowsAgency"/>
              <w:spacing w:line="240" w:lineRule="auto"/>
            </w:pPr>
          </w:p>
        </w:tc>
      </w:tr>
      <w:tr w:rsidR="00930C0F" w:rsidRPr="00A47B29" w14:paraId="7DC5C564" w14:textId="77777777" w:rsidTr="006D7B96">
        <w:tc>
          <w:tcPr>
            <w:tcW w:w="645" w:type="pct"/>
            <w:shd w:val="clear" w:color="auto" w:fill="E1E3F2"/>
          </w:tcPr>
          <w:p w14:paraId="68BDAB75" w14:textId="77777777" w:rsidR="00930C0F" w:rsidRPr="00A47B29" w:rsidRDefault="00930C0F" w:rsidP="002B6428">
            <w:pPr>
              <w:pStyle w:val="TabletextrowsAgency"/>
              <w:spacing w:line="240" w:lineRule="auto"/>
            </w:pPr>
            <w:r w:rsidRPr="00A47B29">
              <w:t>Appendix 1</w:t>
            </w:r>
          </w:p>
        </w:tc>
        <w:tc>
          <w:tcPr>
            <w:tcW w:w="812" w:type="pct"/>
            <w:shd w:val="clear" w:color="auto" w:fill="E1E3F2"/>
          </w:tcPr>
          <w:p w14:paraId="4F67858A" w14:textId="77777777" w:rsidR="00930C0F" w:rsidRPr="00A47B29" w:rsidRDefault="00930C0F" w:rsidP="002B6428">
            <w:pPr>
              <w:pStyle w:val="TabletextrowsAgency"/>
              <w:spacing w:line="240" w:lineRule="auto"/>
              <w:rPr>
                <w:b/>
              </w:rPr>
            </w:pPr>
          </w:p>
        </w:tc>
        <w:tc>
          <w:tcPr>
            <w:tcW w:w="2989" w:type="pct"/>
            <w:shd w:val="clear" w:color="auto" w:fill="E1E3F2"/>
          </w:tcPr>
          <w:p w14:paraId="517AD766" w14:textId="77777777" w:rsidR="00930C0F" w:rsidRPr="00A47B29" w:rsidRDefault="00930C0F" w:rsidP="002B6428">
            <w:pPr>
              <w:pStyle w:val="TabletextrowsAgency"/>
              <w:spacing w:line="240" w:lineRule="auto"/>
            </w:pPr>
            <w:r w:rsidRPr="008839D2">
              <w:rPr>
                <w:b/>
              </w:rPr>
              <w:t>Comment:</w:t>
            </w:r>
            <w:r w:rsidRPr="00A47B29">
              <w:t xml:space="preserve">  According to Appendix 1 there is no mention of the possibility for the MAH to perform follow-up on ICSRs received from </w:t>
            </w:r>
            <w:proofErr w:type="spellStart"/>
            <w:r w:rsidRPr="00A47B29">
              <w:t>EudraVigilance</w:t>
            </w:r>
            <w:proofErr w:type="spellEnd"/>
            <w:r w:rsidRPr="00A47B29">
              <w:t xml:space="preserve">. However, in case of e.g. risk minimisation </w:t>
            </w:r>
            <w:r w:rsidRPr="00A47B29">
              <w:lastRenderedPageBreak/>
              <w:t xml:space="preserve">activities, would it be possible for the MAH to ask for follow-up questions to ICSRs received from </w:t>
            </w:r>
            <w:proofErr w:type="spellStart"/>
            <w:r w:rsidRPr="00A47B29">
              <w:t>EudraVigilance</w:t>
            </w:r>
            <w:proofErr w:type="spellEnd"/>
            <w:r w:rsidRPr="00A47B29">
              <w:t>?</w:t>
            </w:r>
          </w:p>
          <w:p w14:paraId="70A63CD8" w14:textId="77777777" w:rsidR="00930C0F" w:rsidRPr="00A47B29" w:rsidRDefault="00930C0F" w:rsidP="002B6428">
            <w:pPr>
              <w:pStyle w:val="TabletextrowsAgency"/>
              <w:spacing w:line="240" w:lineRule="auto"/>
            </w:pPr>
          </w:p>
          <w:p w14:paraId="34790DAD" w14:textId="77777777" w:rsidR="00930C0F" w:rsidRPr="00A47B29" w:rsidRDefault="00930C0F" w:rsidP="002B6428">
            <w:pPr>
              <w:pStyle w:val="TabletextrowsAgency"/>
              <w:spacing w:line="240" w:lineRule="auto"/>
            </w:pPr>
            <w:r w:rsidRPr="008839D2">
              <w:rPr>
                <w:b/>
              </w:rPr>
              <w:t>Proposed change</w:t>
            </w:r>
            <w:r w:rsidRPr="00A47B29">
              <w:t xml:space="preserve"> (if any):</w:t>
            </w:r>
          </w:p>
          <w:p w14:paraId="230E6C35" w14:textId="77777777" w:rsidR="00930C0F" w:rsidRPr="00A47B29" w:rsidRDefault="00930C0F" w:rsidP="002B6428">
            <w:pPr>
              <w:pStyle w:val="TabletextrowsAgency"/>
              <w:spacing w:line="240" w:lineRule="auto"/>
              <w:rPr>
                <w:color w:val="FF0000"/>
              </w:rPr>
            </w:pPr>
            <w:r w:rsidRPr="00A47B29">
              <w:t xml:space="preserve">Add somewhere in Appendix 1 that the MAH can ask for follow-up on ICSRs received from </w:t>
            </w:r>
            <w:proofErr w:type="spellStart"/>
            <w:r w:rsidRPr="00A47B29">
              <w:t>EudraVigilance</w:t>
            </w:r>
            <w:proofErr w:type="spellEnd"/>
            <w:r w:rsidRPr="00A47B29">
              <w:t>.</w:t>
            </w:r>
          </w:p>
          <w:p w14:paraId="0721686C" w14:textId="77777777" w:rsidR="00930C0F" w:rsidRDefault="00930C0F" w:rsidP="002B6428">
            <w:pPr>
              <w:pStyle w:val="TabletextrowsAgency"/>
              <w:spacing w:line="240" w:lineRule="auto"/>
            </w:pPr>
            <w:r w:rsidRPr="00A47B29">
              <w:t>Furthermore, it will facilitate reading the process flow and the process description, if the numbers used in table VI.2 are added to figure VI2</w:t>
            </w:r>
            <w:r w:rsidR="009B5570">
              <w:t xml:space="preserve">. </w:t>
            </w:r>
          </w:p>
          <w:p w14:paraId="7B59F63B" w14:textId="77777777" w:rsidR="009B5570" w:rsidRPr="00A47B29" w:rsidRDefault="009B5570" w:rsidP="002B6428">
            <w:pPr>
              <w:pStyle w:val="TabletextrowsAgency"/>
              <w:spacing w:line="240" w:lineRule="auto"/>
            </w:pPr>
          </w:p>
        </w:tc>
        <w:tc>
          <w:tcPr>
            <w:tcW w:w="554" w:type="pct"/>
            <w:shd w:val="clear" w:color="auto" w:fill="E1E3F2"/>
          </w:tcPr>
          <w:p w14:paraId="4548327D" w14:textId="77777777" w:rsidR="00930C0F" w:rsidRPr="00A47B29" w:rsidRDefault="00930C0F" w:rsidP="002B6428">
            <w:pPr>
              <w:pStyle w:val="TabletextrowsAgency"/>
              <w:spacing w:line="240" w:lineRule="auto"/>
            </w:pPr>
          </w:p>
        </w:tc>
      </w:tr>
      <w:tr w:rsidR="00930C0F" w:rsidRPr="00A47B29" w14:paraId="6C030D47" w14:textId="77777777" w:rsidTr="006D7B96">
        <w:tc>
          <w:tcPr>
            <w:tcW w:w="645" w:type="pct"/>
            <w:shd w:val="clear" w:color="auto" w:fill="E1E3F2"/>
          </w:tcPr>
          <w:p w14:paraId="27328152" w14:textId="27AFBB6C" w:rsidR="00930C0F" w:rsidRPr="00A47B29" w:rsidRDefault="00930C0F" w:rsidP="002B6428">
            <w:pPr>
              <w:pStyle w:val="TabletextrowsAgency"/>
              <w:spacing w:line="240" w:lineRule="auto"/>
            </w:pPr>
            <w:r w:rsidRPr="00A47B29">
              <w:lastRenderedPageBreak/>
              <w:t>2267-2272</w:t>
            </w:r>
          </w:p>
          <w:p w14:paraId="5797E128" w14:textId="77777777" w:rsidR="00323793" w:rsidRPr="00A47B29" w:rsidRDefault="00323793" w:rsidP="002B6428">
            <w:pPr>
              <w:pStyle w:val="TabletextrowsAgency"/>
              <w:spacing w:line="240" w:lineRule="auto"/>
            </w:pPr>
            <w:r w:rsidRPr="00A47B29">
              <w:t>2276-2280</w:t>
            </w:r>
          </w:p>
          <w:p w14:paraId="78A5A879" w14:textId="77777777" w:rsidR="00323793" w:rsidRPr="00A47B29" w:rsidRDefault="00323793" w:rsidP="002B6428">
            <w:pPr>
              <w:pStyle w:val="TabletextrowsAgency"/>
              <w:spacing w:line="240" w:lineRule="auto"/>
            </w:pPr>
            <w:r w:rsidRPr="00A47B29">
              <w:t>2285-2289</w:t>
            </w:r>
          </w:p>
          <w:p w14:paraId="063D2E36" w14:textId="77777777" w:rsidR="00323793" w:rsidRPr="00A47B29" w:rsidRDefault="00323793" w:rsidP="002B6428">
            <w:pPr>
              <w:pStyle w:val="TabletextrowsAgency"/>
              <w:spacing w:line="240" w:lineRule="auto"/>
            </w:pPr>
            <w:r w:rsidRPr="00A47B29">
              <w:t>…</w:t>
            </w:r>
          </w:p>
        </w:tc>
        <w:tc>
          <w:tcPr>
            <w:tcW w:w="812" w:type="pct"/>
            <w:shd w:val="clear" w:color="auto" w:fill="E1E3F2"/>
          </w:tcPr>
          <w:p w14:paraId="742271A8" w14:textId="77777777" w:rsidR="00930C0F" w:rsidRPr="00A47B29" w:rsidRDefault="00930C0F" w:rsidP="002B6428">
            <w:pPr>
              <w:pStyle w:val="TabletextrowsAgency"/>
              <w:spacing w:line="240" w:lineRule="auto"/>
            </w:pPr>
          </w:p>
        </w:tc>
        <w:tc>
          <w:tcPr>
            <w:tcW w:w="2989" w:type="pct"/>
            <w:shd w:val="clear" w:color="auto" w:fill="E1E3F2"/>
          </w:tcPr>
          <w:p w14:paraId="686F2208" w14:textId="77777777" w:rsidR="00930C0F" w:rsidRPr="00A47B29" w:rsidRDefault="00E92D0A" w:rsidP="002B6428">
            <w:pPr>
              <w:pStyle w:val="TabletextrowsAgency"/>
              <w:spacing w:line="240" w:lineRule="auto"/>
            </w:pPr>
            <w:r w:rsidRPr="008839D2">
              <w:rPr>
                <w:b/>
              </w:rPr>
              <w:t>Comment</w:t>
            </w:r>
            <w:r w:rsidR="00034AB8" w:rsidRPr="008839D2">
              <w:rPr>
                <w:b/>
              </w:rPr>
              <w:t xml:space="preserve"> and Proposed change</w:t>
            </w:r>
            <w:r w:rsidR="00034AB8" w:rsidRPr="00A47B29">
              <w:t xml:space="preserve"> (if any):</w:t>
            </w:r>
            <w:r w:rsidRPr="00A47B29">
              <w:t xml:space="preserve"> </w:t>
            </w:r>
            <w:r w:rsidR="00930C0F" w:rsidRPr="00A47B29">
              <w:t>It will facilitate reading the process flow and the process description, if the numbers used in table VI.3 are added to figure VI.3</w:t>
            </w:r>
          </w:p>
          <w:p w14:paraId="0A796B3F" w14:textId="77777777" w:rsidR="00323793" w:rsidRPr="00A47B29" w:rsidRDefault="00323793" w:rsidP="002B6428">
            <w:pPr>
              <w:pStyle w:val="TabletextrowsAgency"/>
              <w:spacing w:line="240" w:lineRule="auto"/>
              <w:rPr>
                <w:lang w:val="it-IT"/>
              </w:rPr>
            </w:pPr>
            <w:proofErr w:type="spellStart"/>
            <w:r w:rsidRPr="00A47B29">
              <w:rPr>
                <w:lang w:val="it-IT"/>
              </w:rPr>
              <w:t>Similar</w:t>
            </w:r>
            <w:proofErr w:type="spellEnd"/>
            <w:r w:rsidRPr="00A47B29">
              <w:rPr>
                <w:lang w:val="it-IT"/>
              </w:rPr>
              <w:t xml:space="preserve"> </w:t>
            </w:r>
            <w:proofErr w:type="spellStart"/>
            <w:r w:rsidRPr="00A47B29">
              <w:rPr>
                <w:lang w:val="it-IT"/>
              </w:rPr>
              <w:t>comments</w:t>
            </w:r>
            <w:proofErr w:type="spellEnd"/>
            <w:r w:rsidRPr="00A47B29">
              <w:rPr>
                <w:lang w:val="it-IT"/>
              </w:rPr>
              <w:t xml:space="preserve"> for </w:t>
            </w:r>
            <w:proofErr w:type="spellStart"/>
            <w:r w:rsidRPr="00A47B29">
              <w:rPr>
                <w:lang w:val="it-IT"/>
              </w:rPr>
              <w:t>figures</w:t>
            </w:r>
            <w:proofErr w:type="spellEnd"/>
            <w:r w:rsidRPr="00A47B29">
              <w:rPr>
                <w:lang w:val="it-IT"/>
              </w:rPr>
              <w:t xml:space="preserve"> VI4, VI5 VI.6, VI.7, VI.8, VI.9, VI.10, VI.11, VI.12, VI.13, VI.14, VI.15</w:t>
            </w:r>
          </w:p>
        </w:tc>
        <w:tc>
          <w:tcPr>
            <w:tcW w:w="554" w:type="pct"/>
            <w:shd w:val="clear" w:color="auto" w:fill="E1E3F2"/>
          </w:tcPr>
          <w:p w14:paraId="6F13F74C" w14:textId="77777777" w:rsidR="00930C0F" w:rsidRPr="00A47B29" w:rsidRDefault="00930C0F" w:rsidP="002B6428">
            <w:pPr>
              <w:pStyle w:val="TabletextrowsAgency"/>
              <w:spacing w:line="240" w:lineRule="auto"/>
              <w:rPr>
                <w:lang w:val="it-IT"/>
              </w:rPr>
            </w:pPr>
          </w:p>
        </w:tc>
      </w:tr>
      <w:tr w:rsidR="00930C0F" w:rsidRPr="00A47B29" w14:paraId="7A214169" w14:textId="77777777" w:rsidTr="006D7B96">
        <w:tc>
          <w:tcPr>
            <w:tcW w:w="645" w:type="pct"/>
            <w:shd w:val="clear" w:color="auto" w:fill="E1E3F2"/>
          </w:tcPr>
          <w:p w14:paraId="4C214192" w14:textId="77777777" w:rsidR="00930C0F" w:rsidRPr="00A47B29" w:rsidRDefault="00930C0F" w:rsidP="002B6428">
            <w:pPr>
              <w:pStyle w:val="TabletextrowsAgency"/>
              <w:spacing w:line="240" w:lineRule="auto"/>
            </w:pPr>
            <w:r w:rsidRPr="00A47B29">
              <w:t>2272</w:t>
            </w:r>
          </w:p>
        </w:tc>
        <w:tc>
          <w:tcPr>
            <w:tcW w:w="812" w:type="pct"/>
            <w:shd w:val="clear" w:color="auto" w:fill="E1E3F2"/>
          </w:tcPr>
          <w:p w14:paraId="32DD63B8" w14:textId="77777777" w:rsidR="00930C0F" w:rsidRPr="00A47B29" w:rsidRDefault="00930C0F" w:rsidP="002B6428">
            <w:pPr>
              <w:pStyle w:val="TabletextrowsAgency"/>
              <w:spacing w:line="240" w:lineRule="auto"/>
            </w:pPr>
          </w:p>
        </w:tc>
        <w:tc>
          <w:tcPr>
            <w:tcW w:w="2989" w:type="pct"/>
            <w:shd w:val="clear" w:color="auto" w:fill="E1E3F2"/>
          </w:tcPr>
          <w:p w14:paraId="72474FF9" w14:textId="77777777" w:rsidR="00930C0F" w:rsidRPr="00A47B29" w:rsidRDefault="00930C0F" w:rsidP="002B6428">
            <w:pPr>
              <w:pStyle w:val="TabletextrowsAgency"/>
              <w:spacing w:line="240" w:lineRule="auto"/>
            </w:pPr>
            <w:r w:rsidRPr="008839D2">
              <w:rPr>
                <w:b/>
              </w:rPr>
              <w:t>Comment:</w:t>
            </w:r>
            <w:r w:rsidRPr="00A47B29">
              <w:t xml:space="preserve"> </w:t>
            </w:r>
            <w:r w:rsidR="00034AB8" w:rsidRPr="00A47B29">
              <w:t>T</w:t>
            </w:r>
            <w:r w:rsidRPr="00A47B29">
              <w:t>he left most boxes in the business process map</w:t>
            </w:r>
            <w:r w:rsidR="00034AB8" w:rsidRPr="00A47B29">
              <w:t xml:space="preserve"> are</w:t>
            </w:r>
            <w:r w:rsidRPr="00A47B29">
              <w:t xml:space="preserve"> different in VI.3 compared to VI.2</w:t>
            </w:r>
            <w:r w:rsidR="00034AB8" w:rsidRPr="00A47B29">
              <w:t>.</w:t>
            </w:r>
            <w:r w:rsidRPr="00A47B29">
              <w:t xml:space="preserve"> </w:t>
            </w:r>
          </w:p>
          <w:p w14:paraId="34D40443" w14:textId="77777777" w:rsidR="00930C0F" w:rsidRPr="00A47B29" w:rsidRDefault="00930C0F" w:rsidP="002B6428">
            <w:pPr>
              <w:pStyle w:val="TabletextrowsAgency"/>
              <w:spacing w:line="240" w:lineRule="auto"/>
            </w:pPr>
          </w:p>
          <w:p w14:paraId="1BB5DCF4" w14:textId="77777777" w:rsidR="00930C0F" w:rsidRDefault="00930C0F" w:rsidP="002B6428">
            <w:pPr>
              <w:pStyle w:val="TabletextrowsAgency"/>
              <w:spacing w:line="240" w:lineRule="auto"/>
            </w:pPr>
            <w:r w:rsidRPr="008839D2">
              <w:rPr>
                <w:b/>
              </w:rPr>
              <w:t>Proposed change</w:t>
            </w:r>
            <w:r w:rsidRPr="00A47B29">
              <w:t xml:space="preserve"> (if any):</w:t>
            </w:r>
            <w:r w:rsidR="00034AB8" w:rsidRPr="00A47B29">
              <w:t xml:space="preserve"> These should be the same.</w:t>
            </w:r>
          </w:p>
          <w:p w14:paraId="44B43B1B" w14:textId="77777777" w:rsidR="009B5570" w:rsidRPr="00A47B29" w:rsidRDefault="009B5570" w:rsidP="002B6428">
            <w:pPr>
              <w:pStyle w:val="TabletextrowsAgency"/>
              <w:spacing w:line="240" w:lineRule="auto"/>
            </w:pPr>
          </w:p>
        </w:tc>
        <w:tc>
          <w:tcPr>
            <w:tcW w:w="554" w:type="pct"/>
            <w:shd w:val="clear" w:color="auto" w:fill="E1E3F2"/>
          </w:tcPr>
          <w:p w14:paraId="514C608F" w14:textId="77777777" w:rsidR="00930C0F" w:rsidRPr="00A47B29" w:rsidRDefault="00930C0F" w:rsidP="002B6428">
            <w:pPr>
              <w:pStyle w:val="TabletextrowsAgency"/>
              <w:spacing w:line="240" w:lineRule="auto"/>
            </w:pPr>
          </w:p>
        </w:tc>
      </w:tr>
      <w:tr w:rsidR="00930C0F" w:rsidRPr="00A47B29" w14:paraId="6EBFDCE5" w14:textId="77777777" w:rsidTr="006D7B96">
        <w:tc>
          <w:tcPr>
            <w:tcW w:w="645" w:type="pct"/>
            <w:shd w:val="clear" w:color="auto" w:fill="E1E3F2"/>
          </w:tcPr>
          <w:p w14:paraId="68D755D3" w14:textId="77777777" w:rsidR="00930C0F" w:rsidRPr="00A47B29" w:rsidRDefault="00930C0F" w:rsidP="002B6428">
            <w:pPr>
              <w:pStyle w:val="TabletextrowsAgency"/>
              <w:spacing w:line="240" w:lineRule="auto"/>
            </w:pPr>
            <w:r w:rsidRPr="00A47B29">
              <w:t>2282</w:t>
            </w:r>
          </w:p>
        </w:tc>
        <w:tc>
          <w:tcPr>
            <w:tcW w:w="812" w:type="pct"/>
            <w:shd w:val="clear" w:color="auto" w:fill="E1E3F2"/>
          </w:tcPr>
          <w:p w14:paraId="28046315" w14:textId="77777777" w:rsidR="00930C0F" w:rsidRPr="00A47B29" w:rsidRDefault="00930C0F" w:rsidP="002B6428">
            <w:pPr>
              <w:pStyle w:val="TabletextrowsAgency"/>
              <w:spacing w:line="240" w:lineRule="auto"/>
              <w:rPr>
                <w:b/>
              </w:rPr>
            </w:pPr>
          </w:p>
        </w:tc>
        <w:tc>
          <w:tcPr>
            <w:tcW w:w="2989" w:type="pct"/>
            <w:shd w:val="clear" w:color="auto" w:fill="E1E3F2"/>
          </w:tcPr>
          <w:p w14:paraId="4B59F7E4" w14:textId="77777777" w:rsidR="00930C0F" w:rsidRPr="00A47B29" w:rsidRDefault="00930C0F" w:rsidP="002B6428">
            <w:pPr>
              <w:pStyle w:val="TabletextrowsAgency"/>
              <w:spacing w:line="240" w:lineRule="auto"/>
            </w:pPr>
            <w:r w:rsidRPr="008839D2">
              <w:rPr>
                <w:b/>
              </w:rPr>
              <w:t>Comment:</w:t>
            </w:r>
            <w:r w:rsidRPr="00A47B29">
              <w:t xml:space="preserve"> Section 5.1 and 6.1 indicate that when requesting follow-up by an MAH, NCAs should specify the timeframe by which they expect follow-up to be provided. For spontaneous and other sources for which the MAH is not a sponsor or otherwise in any position to exert influence over the reporter though, there is no way the MAH can do more than request the information; they cannot demand answers if the reporter is unwilling, unavailable, busy, or for any other reason not responsive. I would suggest that if follow-up by a particular date is considered essential by the NCA, they should approach the reporter themselves.</w:t>
            </w:r>
          </w:p>
          <w:p w14:paraId="5587C8CF" w14:textId="77777777" w:rsidR="00930C0F" w:rsidRPr="00A47B29" w:rsidRDefault="00930C0F" w:rsidP="002B6428">
            <w:pPr>
              <w:pStyle w:val="TabletextrowsAgency"/>
              <w:spacing w:line="240" w:lineRule="auto"/>
            </w:pPr>
          </w:p>
          <w:p w14:paraId="552F8504" w14:textId="77777777" w:rsidR="00930C0F" w:rsidRPr="00A47B29" w:rsidRDefault="00930C0F" w:rsidP="002B6428">
            <w:pPr>
              <w:pStyle w:val="TabletextrowsAgency"/>
              <w:spacing w:line="240" w:lineRule="auto"/>
            </w:pPr>
            <w:r w:rsidRPr="00A47B29">
              <w:t xml:space="preserve">The requirement delineated in steps 6.1, 8.2, and 10.2, that MAHs inform the NCA via email whether their follow-up attempts are already </w:t>
            </w:r>
            <w:proofErr w:type="spellStart"/>
            <w:r w:rsidRPr="00A47B29">
              <w:t>ongoing</w:t>
            </w:r>
            <w:proofErr w:type="spellEnd"/>
            <w:r w:rsidRPr="00A47B29">
              <w:t xml:space="preserve">, and whether they are or are not successful, introduces a non-standard element that will be challenging to incorporate into MAHs’ case management processes. Does it actually substantially benefit the NCAs to receive these? If so, of course MAHs will have to find ways to incorporate it—but if the NCAs are not routinely going to </w:t>
            </w:r>
            <w:r w:rsidRPr="00A47B29">
              <w:rPr>
                <w:i/>
              </w:rPr>
              <w:t>do</w:t>
            </w:r>
            <w:r w:rsidRPr="00A47B29">
              <w:t xml:space="preserve"> anything with this information, it might be better to leave handling of these requests to the MAHs. Outcome of these requests could still be assessed during inspections, and of course any information that is received would still be submitted and available to the NCA in the normal way.</w:t>
            </w:r>
          </w:p>
          <w:p w14:paraId="1B0EBFCD" w14:textId="77777777" w:rsidR="00930C0F" w:rsidRPr="008839D2" w:rsidRDefault="00930C0F" w:rsidP="002B6428">
            <w:pPr>
              <w:pStyle w:val="TabletextrowsAgency"/>
              <w:spacing w:line="240" w:lineRule="auto"/>
              <w:rPr>
                <w:b/>
              </w:rPr>
            </w:pPr>
          </w:p>
          <w:p w14:paraId="2AEA3164" w14:textId="77777777" w:rsidR="00930C0F" w:rsidRDefault="00930C0F" w:rsidP="002B6428">
            <w:pPr>
              <w:pStyle w:val="TabletextrowsAgency"/>
              <w:spacing w:line="240" w:lineRule="auto"/>
            </w:pPr>
            <w:r w:rsidRPr="008839D2">
              <w:rPr>
                <w:b/>
              </w:rPr>
              <w:t>Proposed change</w:t>
            </w:r>
            <w:r w:rsidRPr="00A47B29">
              <w:t xml:space="preserve"> (if any): Remove references to timeframe; remove requirements for email correspondence fr</w:t>
            </w:r>
            <w:r w:rsidR="00034AB8" w:rsidRPr="00A47B29">
              <w:t>om MAH to NCA during follow-up.</w:t>
            </w:r>
          </w:p>
          <w:p w14:paraId="1FE0CAAE" w14:textId="77777777" w:rsidR="009B5570" w:rsidRPr="00A47B29" w:rsidRDefault="009B5570" w:rsidP="002B6428">
            <w:pPr>
              <w:pStyle w:val="TabletextrowsAgency"/>
              <w:spacing w:line="240" w:lineRule="auto"/>
            </w:pPr>
          </w:p>
        </w:tc>
        <w:tc>
          <w:tcPr>
            <w:tcW w:w="554" w:type="pct"/>
            <w:shd w:val="clear" w:color="auto" w:fill="E1E3F2"/>
          </w:tcPr>
          <w:p w14:paraId="0DCC3953" w14:textId="77777777" w:rsidR="00930C0F" w:rsidRPr="00A47B29" w:rsidRDefault="00930C0F" w:rsidP="002B6428">
            <w:pPr>
              <w:pStyle w:val="TabletextrowsAgency"/>
              <w:spacing w:line="240" w:lineRule="auto"/>
            </w:pPr>
          </w:p>
        </w:tc>
      </w:tr>
      <w:tr w:rsidR="00930C0F" w:rsidRPr="00A47B29" w14:paraId="2A36C44F" w14:textId="77777777" w:rsidTr="006D7B96">
        <w:tc>
          <w:tcPr>
            <w:tcW w:w="645" w:type="pct"/>
            <w:shd w:val="clear" w:color="auto" w:fill="E1E3F2"/>
          </w:tcPr>
          <w:p w14:paraId="518A42CA" w14:textId="77777777" w:rsidR="00930C0F" w:rsidRPr="00A47B29" w:rsidRDefault="00930C0F" w:rsidP="002B6428">
            <w:pPr>
              <w:pStyle w:val="TabletextrowsAgency"/>
              <w:spacing w:line="240" w:lineRule="auto"/>
            </w:pPr>
            <w:r w:rsidRPr="00A47B29">
              <w:lastRenderedPageBreak/>
              <w:t>2282 table section 5.1</w:t>
            </w:r>
          </w:p>
        </w:tc>
        <w:tc>
          <w:tcPr>
            <w:tcW w:w="812" w:type="pct"/>
            <w:shd w:val="clear" w:color="auto" w:fill="E1E3F2"/>
          </w:tcPr>
          <w:p w14:paraId="40311421" w14:textId="77777777" w:rsidR="00930C0F" w:rsidRPr="00A47B29" w:rsidRDefault="00930C0F" w:rsidP="002B6428">
            <w:pPr>
              <w:pStyle w:val="TabletextrowsAgency"/>
              <w:spacing w:line="240" w:lineRule="auto"/>
              <w:rPr>
                <w:b/>
              </w:rPr>
            </w:pPr>
          </w:p>
        </w:tc>
        <w:tc>
          <w:tcPr>
            <w:tcW w:w="2989" w:type="pct"/>
            <w:shd w:val="clear" w:color="auto" w:fill="E1E3F2"/>
          </w:tcPr>
          <w:p w14:paraId="35DDFA2D" w14:textId="75759E5E" w:rsidR="00930C0F" w:rsidRPr="008839D2" w:rsidRDefault="00930C0F" w:rsidP="002B6428">
            <w:pPr>
              <w:pStyle w:val="TabletextrowsAgency"/>
              <w:spacing w:line="240" w:lineRule="auto"/>
              <w:rPr>
                <w:b/>
              </w:rPr>
            </w:pPr>
            <w:r w:rsidRPr="008839D2">
              <w:rPr>
                <w:b/>
              </w:rPr>
              <w:t>Comment</w:t>
            </w:r>
            <w:r w:rsidR="009B5570">
              <w:rPr>
                <w:b/>
              </w:rPr>
              <w:t xml:space="preserve"> and proposed change</w:t>
            </w:r>
            <w:r w:rsidRPr="008839D2">
              <w:rPr>
                <w:b/>
              </w:rPr>
              <w:t>:</w:t>
            </w:r>
          </w:p>
          <w:p w14:paraId="1FD34F11" w14:textId="77777777" w:rsidR="00930C0F" w:rsidRPr="00A47B29" w:rsidRDefault="00930C0F" w:rsidP="002B6428">
            <w:pPr>
              <w:pStyle w:val="TabletextrowsAgency"/>
              <w:spacing w:line="240" w:lineRule="auto"/>
            </w:pPr>
            <w:r w:rsidRPr="00A47B29">
              <w:t>To avoid any confusion from MAH, please explain how the local contact is identified: from the EU-registration portal or with sender contacts provided in the E2B sender block.</w:t>
            </w:r>
          </w:p>
          <w:p w14:paraId="088CF3EE" w14:textId="77777777" w:rsidR="00930C0F" w:rsidRPr="00A47B29" w:rsidRDefault="00930C0F" w:rsidP="002B6428">
            <w:pPr>
              <w:pStyle w:val="TabletextrowsAgency"/>
              <w:spacing w:line="240" w:lineRule="auto"/>
            </w:pPr>
          </w:p>
          <w:p w14:paraId="2276A025" w14:textId="77777777" w:rsidR="00930C0F" w:rsidRPr="00A47B29" w:rsidRDefault="00930C0F" w:rsidP="002B6428">
            <w:pPr>
              <w:pStyle w:val="TabletextrowsAgency"/>
              <w:spacing w:line="240" w:lineRule="auto"/>
            </w:pPr>
            <w:r w:rsidRPr="00A47B29">
              <w:t xml:space="preserve">Proposed </w:t>
            </w:r>
            <w:r w:rsidR="00034AB8" w:rsidRPr="00A47B29">
              <w:t>change (if any):</w:t>
            </w:r>
          </w:p>
        </w:tc>
        <w:tc>
          <w:tcPr>
            <w:tcW w:w="554" w:type="pct"/>
            <w:shd w:val="clear" w:color="auto" w:fill="E1E3F2"/>
          </w:tcPr>
          <w:p w14:paraId="3BEA6523" w14:textId="77777777" w:rsidR="00930C0F" w:rsidRPr="00A47B29" w:rsidRDefault="00930C0F" w:rsidP="002B6428">
            <w:pPr>
              <w:pStyle w:val="TabletextrowsAgency"/>
              <w:spacing w:line="240" w:lineRule="auto"/>
            </w:pPr>
          </w:p>
        </w:tc>
      </w:tr>
      <w:tr w:rsidR="00930C0F" w:rsidRPr="00A47B29" w14:paraId="0812770C" w14:textId="77777777" w:rsidTr="006D7B96">
        <w:tc>
          <w:tcPr>
            <w:tcW w:w="645" w:type="pct"/>
            <w:shd w:val="clear" w:color="auto" w:fill="E1E3F2"/>
          </w:tcPr>
          <w:p w14:paraId="773BA06A" w14:textId="77777777" w:rsidR="00930C0F" w:rsidRPr="00A47B29" w:rsidRDefault="00930C0F" w:rsidP="002B6428">
            <w:pPr>
              <w:pStyle w:val="TabletextrowsAgency"/>
              <w:spacing w:line="240" w:lineRule="auto"/>
            </w:pPr>
            <w:r w:rsidRPr="00A47B29">
              <w:t xml:space="preserve">2282 </w:t>
            </w:r>
          </w:p>
        </w:tc>
        <w:tc>
          <w:tcPr>
            <w:tcW w:w="812" w:type="pct"/>
            <w:shd w:val="clear" w:color="auto" w:fill="E1E3F2"/>
          </w:tcPr>
          <w:p w14:paraId="458602F0" w14:textId="77777777" w:rsidR="00930C0F" w:rsidRPr="00A47B29" w:rsidRDefault="00930C0F" w:rsidP="002B6428">
            <w:pPr>
              <w:pStyle w:val="TabletextrowsAgency"/>
              <w:spacing w:line="240" w:lineRule="auto"/>
            </w:pPr>
          </w:p>
        </w:tc>
        <w:tc>
          <w:tcPr>
            <w:tcW w:w="2989" w:type="pct"/>
            <w:shd w:val="clear" w:color="auto" w:fill="E1E3F2"/>
          </w:tcPr>
          <w:p w14:paraId="412B7CF1" w14:textId="77777777" w:rsidR="00930C0F" w:rsidRPr="00A47B29" w:rsidRDefault="00930C0F" w:rsidP="002B6428">
            <w:pPr>
              <w:pStyle w:val="TabletextrowsAgency"/>
              <w:spacing w:line="240" w:lineRule="auto"/>
            </w:pPr>
            <w:r w:rsidRPr="008839D2">
              <w:rPr>
                <w:b/>
              </w:rPr>
              <w:t>Comment:</w:t>
            </w:r>
            <w:r w:rsidRPr="00A47B29">
              <w:t xml:space="preserve"> </w:t>
            </w:r>
            <w:r w:rsidR="00F47660" w:rsidRPr="00A47B29">
              <w:t xml:space="preserve">EFPIA </w:t>
            </w:r>
            <w:r w:rsidRPr="00A47B29">
              <w:t xml:space="preserve">do not feel that it is necessary for MAHs to communicate back to the NCA to say that they have not received any further information. Instead, it should be sufficient that, if significant follow-up </w:t>
            </w:r>
            <w:proofErr w:type="gramStart"/>
            <w:r w:rsidRPr="00A47B29">
              <w:t>is</w:t>
            </w:r>
            <w:proofErr w:type="gramEnd"/>
            <w:r w:rsidRPr="00A47B29">
              <w:t xml:space="preserve"> received, that it would be resubmitted to </w:t>
            </w:r>
            <w:proofErr w:type="spellStart"/>
            <w:r w:rsidRPr="00A47B29">
              <w:t>EudraVigilance</w:t>
            </w:r>
            <w:proofErr w:type="spellEnd"/>
            <w:r w:rsidRPr="00A47B29">
              <w:t>.</w:t>
            </w:r>
          </w:p>
          <w:p w14:paraId="3C64F587" w14:textId="77777777" w:rsidR="00930C0F" w:rsidRPr="00A47B29" w:rsidRDefault="00930C0F" w:rsidP="002B6428">
            <w:pPr>
              <w:pStyle w:val="TabletextrowsAgency"/>
              <w:spacing w:line="240" w:lineRule="auto"/>
            </w:pPr>
          </w:p>
          <w:p w14:paraId="66D86014" w14:textId="77777777" w:rsidR="00930C0F" w:rsidRDefault="00930C0F" w:rsidP="002B6428">
            <w:pPr>
              <w:pStyle w:val="TabletextrowsAgency"/>
              <w:spacing w:line="240" w:lineRule="auto"/>
            </w:pPr>
            <w:r w:rsidRPr="008839D2">
              <w:rPr>
                <w:b/>
              </w:rPr>
              <w:t>Proposed change</w:t>
            </w:r>
            <w:r w:rsidRPr="00A47B29">
              <w:t xml:space="preserve"> (if any): Remove steps 8.2 and 10.2. </w:t>
            </w:r>
          </w:p>
          <w:p w14:paraId="082C1CEE" w14:textId="77777777" w:rsidR="009B5570" w:rsidRPr="00A47B29" w:rsidRDefault="009B5570" w:rsidP="002B6428">
            <w:pPr>
              <w:pStyle w:val="TabletextrowsAgency"/>
              <w:spacing w:line="240" w:lineRule="auto"/>
            </w:pPr>
          </w:p>
        </w:tc>
        <w:tc>
          <w:tcPr>
            <w:tcW w:w="554" w:type="pct"/>
            <w:shd w:val="clear" w:color="auto" w:fill="E1E3F2"/>
          </w:tcPr>
          <w:p w14:paraId="1F5E849E" w14:textId="77777777" w:rsidR="00930C0F" w:rsidRPr="00A47B29" w:rsidRDefault="00930C0F" w:rsidP="002B6428">
            <w:pPr>
              <w:pStyle w:val="TabletextrowsAgency"/>
              <w:spacing w:line="240" w:lineRule="auto"/>
            </w:pPr>
          </w:p>
        </w:tc>
      </w:tr>
      <w:tr w:rsidR="00930C0F" w:rsidRPr="00A47B29" w14:paraId="2F940875" w14:textId="77777777" w:rsidTr="006D7B96">
        <w:tc>
          <w:tcPr>
            <w:tcW w:w="645" w:type="pct"/>
            <w:shd w:val="clear" w:color="auto" w:fill="E1E3F2"/>
          </w:tcPr>
          <w:p w14:paraId="476DAC13" w14:textId="77777777" w:rsidR="00930C0F" w:rsidRPr="00A47B29" w:rsidRDefault="00930C0F" w:rsidP="002B6428">
            <w:pPr>
              <w:pStyle w:val="TabletextrowsAgency"/>
              <w:spacing w:line="240" w:lineRule="auto"/>
            </w:pPr>
            <w:r w:rsidRPr="00A47B29">
              <w:t>2290 table 5 section 7.1</w:t>
            </w:r>
          </w:p>
        </w:tc>
        <w:tc>
          <w:tcPr>
            <w:tcW w:w="812" w:type="pct"/>
            <w:shd w:val="clear" w:color="auto" w:fill="E1E3F2"/>
          </w:tcPr>
          <w:p w14:paraId="556F2EE4" w14:textId="77777777" w:rsidR="00930C0F" w:rsidRPr="00A47B29" w:rsidRDefault="00930C0F" w:rsidP="002B6428">
            <w:pPr>
              <w:pStyle w:val="TabletextrowsAgency"/>
              <w:spacing w:line="240" w:lineRule="auto"/>
              <w:rPr>
                <w:b/>
              </w:rPr>
            </w:pPr>
          </w:p>
        </w:tc>
        <w:tc>
          <w:tcPr>
            <w:tcW w:w="2989" w:type="pct"/>
            <w:shd w:val="clear" w:color="auto" w:fill="E1E3F2"/>
          </w:tcPr>
          <w:p w14:paraId="2566C070" w14:textId="15EAC013" w:rsidR="00930C0F" w:rsidRPr="008839D2" w:rsidRDefault="00930C0F" w:rsidP="002B6428">
            <w:pPr>
              <w:pStyle w:val="TabletextrowsAgency"/>
              <w:spacing w:line="240" w:lineRule="auto"/>
              <w:rPr>
                <w:b/>
              </w:rPr>
            </w:pPr>
            <w:r w:rsidRPr="008839D2">
              <w:rPr>
                <w:b/>
              </w:rPr>
              <w:t>Comment</w:t>
            </w:r>
            <w:r w:rsidR="009B5570">
              <w:rPr>
                <w:b/>
              </w:rPr>
              <w:t xml:space="preserve"> and proposed change</w:t>
            </w:r>
            <w:r w:rsidRPr="008839D2">
              <w:rPr>
                <w:b/>
              </w:rPr>
              <w:t>:</w:t>
            </w:r>
          </w:p>
          <w:p w14:paraId="71F159D5" w14:textId="77777777" w:rsidR="00930C0F" w:rsidRPr="00A47B29" w:rsidRDefault="00930C0F" w:rsidP="002B6428">
            <w:pPr>
              <w:pStyle w:val="TabletextrowsAgency"/>
              <w:spacing w:line="240" w:lineRule="auto"/>
            </w:pPr>
            <w:r w:rsidRPr="00A47B29">
              <w:t>Please explain how the sender is identified: from the EU-registration portal or with sender contacts provided in the E2B sender block.</w:t>
            </w:r>
          </w:p>
          <w:p w14:paraId="531035B7" w14:textId="5BE89F82" w:rsidR="00930C0F" w:rsidRPr="00A47B29" w:rsidRDefault="00930C0F" w:rsidP="002B6428">
            <w:pPr>
              <w:pStyle w:val="TabletextrowsAgency"/>
              <w:spacing w:line="240" w:lineRule="auto"/>
            </w:pPr>
          </w:p>
        </w:tc>
        <w:tc>
          <w:tcPr>
            <w:tcW w:w="554" w:type="pct"/>
            <w:shd w:val="clear" w:color="auto" w:fill="E1E3F2"/>
          </w:tcPr>
          <w:p w14:paraId="2FE998B4" w14:textId="77777777" w:rsidR="00930C0F" w:rsidRPr="00A47B29" w:rsidRDefault="00930C0F" w:rsidP="002B6428">
            <w:pPr>
              <w:pStyle w:val="TabletextrowsAgency"/>
              <w:spacing w:line="240" w:lineRule="auto"/>
            </w:pPr>
          </w:p>
        </w:tc>
      </w:tr>
      <w:tr w:rsidR="00930C0F" w:rsidRPr="00A47B29" w14:paraId="772BA372" w14:textId="77777777" w:rsidTr="006D7B96">
        <w:tc>
          <w:tcPr>
            <w:tcW w:w="645" w:type="pct"/>
            <w:shd w:val="clear" w:color="auto" w:fill="E1E3F2"/>
          </w:tcPr>
          <w:p w14:paraId="5D154CE4" w14:textId="77777777" w:rsidR="00930C0F" w:rsidRPr="00A47B29" w:rsidRDefault="00930C0F" w:rsidP="002B6428">
            <w:pPr>
              <w:pStyle w:val="TabletextrowsAgency"/>
              <w:spacing w:line="240" w:lineRule="auto"/>
            </w:pPr>
            <w:r w:rsidRPr="00A47B29">
              <w:t>2290 table 5 section 5 and 8</w:t>
            </w:r>
          </w:p>
        </w:tc>
        <w:tc>
          <w:tcPr>
            <w:tcW w:w="812" w:type="pct"/>
            <w:shd w:val="clear" w:color="auto" w:fill="E1E3F2"/>
          </w:tcPr>
          <w:p w14:paraId="15339F3F" w14:textId="77777777" w:rsidR="00930C0F" w:rsidRPr="00A47B29" w:rsidRDefault="00930C0F" w:rsidP="002B6428">
            <w:pPr>
              <w:pStyle w:val="TabletextrowsAgency"/>
              <w:spacing w:line="240" w:lineRule="auto"/>
              <w:rPr>
                <w:b/>
              </w:rPr>
            </w:pPr>
          </w:p>
        </w:tc>
        <w:tc>
          <w:tcPr>
            <w:tcW w:w="2989" w:type="pct"/>
            <w:shd w:val="clear" w:color="auto" w:fill="E1E3F2"/>
          </w:tcPr>
          <w:p w14:paraId="7870F43F" w14:textId="77777777" w:rsidR="00930C0F" w:rsidRPr="008839D2" w:rsidRDefault="00930C0F" w:rsidP="002B6428">
            <w:pPr>
              <w:pStyle w:val="TabletextrowsAgency"/>
              <w:spacing w:line="240" w:lineRule="auto"/>
              <w:rPr>
                <w:b/>
              </w:rPr>
            </w:pPr>
            <w:r w:rsidRPr="008839D2">
              <w:rPr>
                <w:b/>
              </w:rPr>
              <w:t>Comment:</w:t>
            </w:r>
          </w:p>
          <w:p w14:paraId="20571637" w14:textId="77777777" w:rsidR="00930C0F" w:rsidRPr="00A47B29" w:rsidRDefault="00034AB8" w:rsidP="002B6428">
            <w:pPr>
              <w:pStyle w:val="TabletextrowsAgency"/>
              <w:spacing w:line="240" w:lineRule="auto"/>
            </w:pPr>
            <w:r w:rsidRPr="00A47B29">
              <w:t>EFPIA</w:t>
            </w:r>
            <w:r w:rsidR="00930C0F" w:rsidRPr="00A47B29">
              <w:t xml:space="preserve"> understand that if batch number is missing after several FU attempt</w:t>
            </w:r>
            <w:r w:rsidR="00F47660" w:rsidRPr="00A47B29">
              <w:t>s</w:t>
            </w:r>
            <w:r w:rsidR="00930C0F" w:rsidRPr="00A47B29">
              <w:t xml:space="preserve">, the case will be loaded but not stored. </w:t>
            </w:r>
          </w:p>
          <w:p w14:paraId="47FC033D" w14:textId="77777777" w:rsidR="00930C0F" w:rsidRPr="00A47B29" w:rsidRDefault="00930C0F" w:rsidP="002B6428">
            <w:pPr>
              <w:pStyle w:val="TabletextrowsAgency"/>
              <w:spacing w:line="240" w:lineRule="auto"/>
            </w:pPr>
            <w:r w:rsidRPr="00A47B29">
              <w:t xml:space="preserve">The difference between ICSR loaded and stored should be clarified. </w:t>
            </w:r>
          </w:p>
          <w:p w14:paraId="2A150B09" w14:textId="77777777" w:rsidR="00930C0F" w:rsidRPr="00A47B29" w:rsidRDefault="00930C0F" w:rsidP="002B6428">
            <w:pPr>
              <w:pStyle w:val="TabletextrowsAgency"/>
              <w:spacing w:line="240" w:lineRule="auto"/>
            </w:pPr>
          </w:p>
          <w:p w14:paraId="045523E0" w14:textId="77777777" w:rsidR="00930C0F" w:rsidRPr="00A47B29" w:rsidRDefault="00930C0F" w:rsidP="002B6428">
            <w:pPr>
              <w:pStyle w:val="TabletextrowsAgency"/>
              <w:spacing w:line="240" w:lineRule="auto"/>
            </w:pPr>
            <w:r w:rsidRPr="008839D2">
              <w:rPr>
                <w:b/>
              </w:rPr>
              <w:t>Proposed change</w:t>
            </w:r>
            <w:r w:rsidRPr="00A47B29">
              <w:t xml:space="preserve"> (if any):</w:t>
            </w:r>
          </w:p>
          <w:p w14:paraId="514E066A" w14:textId="77777777" w:rsidR="00930C0F" w:rsidRPr="00A47B29" w:rsidRDefault="00930C0F" w:rsidP="002B6428">
            <w:pPr>
              <w:pStyle w:val="TabletextrowsAgency"/>
              <w:tabs>
                <w:tab w:val="left" w:pos="2442"/>
              </w:tabs>
              <w:spacing w:line="240" w:lineRule="auto"/>
            </w:pPr>
            <w:r w:rsidRPr="00A47B29">
              <w:t xml:space="preserve">Furthermore, if the batch number is not provided in an initial report, it should be mentioned if a negative ACK </w:t>
            </w:r>
            <w:proofErr w:type="gramStart"/>
            <w:r w:rsidRPr="00A47B29">
              <w:t>will</w:t>
            </w:r>
            <w:proofErr w:type="gramEnd"/>
            <w:r w:rsidRPr="00A47B29">
              <w:t xml:space="preserve"> be sent.</w:t>
            </w:r>
          </w:p>
          <w:p w14:paraId="3958F9A2" w14:textId="77777777" w:rsidR="00930C0F" w:rsidRPr="00A47B29" w:rsidRDefault="00930C0F" w:rsidP="002B6428">
            <w:pPr>
              <w:pStyle w:val="TabletextrowsAgency"/>
              <w:tabs>
                <w:tab w:val="left" w:pos="2442"/>
              </w:tabs>
              <w:spacing w:line="240" w:lineRule="auto"/>
            </w:pPr>
            <w:r w:rsidRPr="00A47B29">
              <w:t xml:space="preserve">To avoid any MAH compliance issue, if batch number is missing, the case should be stored once all MAH FU attempts has been completed. </w:t>
            </w:r>
          </w:p>
        </w:tc>
        <w:tc>
          <w:tcPr>
            <w:tcW w:w="554" w:type="pct"/>
            <w:shd w:val="clear" w:color="auto" w:fill="E1E3F2"/>
          </w:tcPr>
          <w:p w14:paraId="256D8FA0" w14:textId="77777777" w:rsidR="00930C0F" w:rsidRPr="00A47B29" w:rsidRDefault="00930C0F" w:rsidP="002B6428">
            <w:pPr>
              <w:pStyle w:val="TabletextrowsAgency"/>
              <w:spacing w:line="240" w:lineRule="auto"/>
            </w:pPr>
          </w:p>
        </w:tc>
      </w:tr>
      <w:tr w:rsidR="00930C0F" w:rsidRPr="00A47B29" w14:paraId="32678B1E" w14:textId="77777777" w:rsidTr="006D7B96">
        <w:tc>
          <w:tcPr>
            <w:tcW w:w="645" w:type="pct"/>
            <w:shd w:val="clear" w:color="auto" w:fill="E1E3F2"/>
          </w:tcPr>
          <w:p w14:paraId="602A40B3" w14:textId="77777777" w:rsidR="00930C0F" w:rsidRPr="00A47B29" w:rsidRDefault="00930C0F" w:rsidP="002B6428">
            <w:pPr>
              <w:pStyle w:val="TabletextrowsAgency"/>
              <w:spacing w:line="240" w:lineRule="auto"/>
            </w:pPr>
            <w:r w:rsidRPr="00A47B29">
              <w:t>2472-2473</w:t>
            </w:r>
          </w:p>
        </w:tc>
        <w:tc>
          <w:tcPr>
            <w:tcW w:w="812" w:type="pct"/>
            <w:shd w:val="clear" w:color="auto" w:fill="E1E3F2"/>
          </w:tcPr>
          <w:p w14:paraId="50010FA2" w14:textId="77777777" w:rsidR="00930C0F" w:rsidRPr="00A47B29" w:rsidRDefault="00930C0F" w:rsidP="002B6428">
            <w:pPr>
              <w:pStyle w:val="TabletextrowsAgency"/>
              <w:spacing w:line="240" w:lineRule="auto"/>
              <w:rPr>
                <w:b/>
                <w:highlight w:val="cyan"/>
              </w:rPr>
            </w:pPr>
          </w:p>
        </w:tc>
        <w:tc>
          <w:tcPr>
            <w:tcW w:w="2989" w:type="pct"/>
            <w:shd w:val="clear" w:color="auto" w:fill="E1E3F2"/>
          </w:tcPr>
          <w:p w14:paraId="53C19650" w14:textId="77777777" w:rsidR="00930C0F" w:rsidRPr="00A47B29" w:rsidRDefault="00930C0F" w:rsidP="002B6428">
            <w:pPr>
              <w:pStyle w:val="TabletextrowsAgency"/>
              <w:spacing w:line="240" w:lineRule="auto"/>
            </w:pPr>
            <w:r w:rsidRPr="00A47B29">
              <w:t>Comment: Unclear as to what "where applicable" means here - the references reference the MLM activities. Suggest to reference the MLM guidance or to add more detail here.</w:t>
            </w:r>
          </w:p>
          <w:p w14:paraId="44B05A72" w14:textId="77777777" w:rsidR="00930C0F" w:rsidRPr="00A47B29" w:rsidRDefault="00930C0F" w:rsidP="002B6428">
            <w:pPr>
              <w:pStyle w:val="TabletextrowsAgency"/>
              <w:spacing w:line="240" w:lineRule="auto"/>
            </w:pPr>
          </w:p>
          <w:p w14:paraId="078249E9" w14:textId="77777777" w:rsidR="00930C0F" w:rsidRDefault="00930C0F" w:rsidP="002B6428">
            <w:pPr>
              <w:pStyle w:val="TabletextrowsAgency"/>
              <w:spacing w:line="240" w:lineRule="auto"/>
              <w:rPr>
                <w:color w:val="000000"/>
              </w:rPr>
            </w:pPr>
            <w:r w:rsidRPr="00A47B29">
              <w:t xml:space="preserve">Proposed change: </w:t>
            </w:r>
            <w:r w:rsidRPr="00A47B29">
              <w:rPr>
                <w:color w:val="000000"/>
              </w:rPr>
              <w:t xml:space="preserve">this should include ICSRs resulting from the Agency’s </w:t>
            </w:r>
            <w:r w:rsidRPr="00A47B29">
              <w:rPr>
                <w:b/>
              </w:rPr>
              <w:t xml:space="preserve">Medical Literature </w:t>
            </w:r>
            <w:r w:rsidRPr="00A47B29">
              <w:rPr>
                <w:b/>
              </w:rPr>
              <w:lastRenderedPageBreak/>
              <w:t>Monitoring</w:t>
            </w:r>
            <w:r w:rsidR="00971F9B" w:rsidRPr="00A47B29">
              <w:t xml:space="preserve"> </w:t>
            </w:r>
            <w:r w:rsidRPr="00A47B29">
              <w:rPr>
                <w:color w:val="000000"/>
              </w:rPr>
              <w:t>activities in accordance with Article 27 of Regulation (EC) 726/2004.</w:t>
            </w:r>
          </w:p>
          <w:p w14:paraId="3C8AAA05" w14:textId="77777777" w:rsidR="009B5570" w:rsidRPr="00A47B29" w:rsidRDefault="009B5570" w:rsidP="002B6428">
            <w:pPr>
              <w:pStyle w:val="TabletextrowsAgency"/>
              <w:spacing w:line="240" w:lineRule="auto"/>
            </w:pPr>
          </w:p>
        </w:tc>
        <w:tc>
          <w:tcPr>
            <w:tcW w:w="554" w:type="pct"/>
            <w:shd w:val="clear" w:color="auto" w:fill="E1E3F2"/>
          </w:tcPr>
          <w:p w14:paraId="2EA95D28" w14:textId="77777777" w:rsidR="00930C0F" w:rsidRPr="00A47B29" w:rsidRDefault="00930C0F" w:rsidP="002B6428">
            <w:pPr>
              <w:pStyle w:val="TabletextrowsAgency"/>
              <w:spacing w:line="240" w:lineRule="auto"/>
            </w:pPr>
          </w:p>
        </w:tc>
      </w:tr>
      <w:tr w:rsidR="00930C0F" w:rsidRPr="00A47B29" w14:paraId="488D1D09" w14:textId="77777777" w:rsidTr="006D7B96">
        <w:tc>
          <w:tcPr>
            <w:tcW w:w="645" w:type="pct"/>
            <w:shd w:val="clear" w:color="auto" w:fill="E1E3F2"/>
          </w:tcPr>
          <w:p w14:paraId="4950D198" w14:textId="77777777" w:rsidR="00930C0F" w:rsidRPr="00A47B29" w:rsidRDefault="00930C0F" w:rsidP="002B6428">
            <w:pPr>
              <w:pStyle w:val="TabletextrowsAgency"/>
              <w:spacing w:line="240" w:lineRule="auto"/>
            </w:pPr>
          </w:p>
        </w:tc>
        <w:tc>
          <w:tcPr>
            <w:tcW w:w="812" w:type="pct"/>
            <w:shd w:val="clear" w:color="auto" w:fill="E1E3F2"/>
          </w:tcPr>
          <w:p w14:paraId="3C8589F0" w14:textId="77777777" w:rsidR="00930C0F" w:rsidRPr="00A47B29" w:rsidRDefault="00930C0F" w:rsidP="002B6428">
            <w:pPr>
              <w:pStyle w:val="TabletextrowsAgency"/>
              <w:spacing w:line="240" w:lineRule="auto"/>
              <w:rPr>
                <w:b/>
                <w:highlight w:val="cyan"/>
              </w:rPr>
            </w:pPr>
          </w:p>
        </w:tc>
        <w:tc>
          <w:tcPr>
            <w:tcW w:w="2989" w:type="pct"/>
            <w:shd w:val="clear" w:color="auto" w:fill="E1E3F2"/>
          </w:tcPr>
          <w:p w14:paraId="6A098E3B" w14:textId="77777777" w:rsidR="00930C0F" w:rsidRPr="00A47B29" w:rsidRDefault="00930C0F" w:rsidP="002B6428">
            <w:pPr>
              <w:pStyle w:val="TabletextrowsAgency"/>
              <w:spacing w:line="240" w:lineRule="auto"/>
            </w:pPr>
            <w:r w:rsidRPr="008839D2">
              <w:rPr>
                <w:b/>
              </w:rPr>
              <w:t>Comment:</w:t>
            </w:r>
            <w:r w:rsidRPr="00A47B29">
              <w:t xml:space="preserve"> Further clarification required on whether this means that MAHs are not required to send articles on to the EMA if copyright dictates that we cannot.</w:t>
            </w:r>
          </w:p>
          <w:p w14:paraId="0BA269AB" w14:textId="77777777" w:rsidR="00930C0F" w:rsidRPr="00A47B29" w:rsidRDefault="00930C0F" w:rsidP="002B6428">
            <w:pPr>
              <w:pStyle w:val="TabletextrowsAgency"/>
              <w:spacing w:line="240" w:lineRule="auto"/>
            </w:pPr>
          </w:p>
          <w:p w14:paraId="2C5A13FC" w14:textId="77777777" w:rsidR="00930C0F" w:rsidRDefault="00930C0F" w:rsidP="002B6428">
            <w:pPr>
              <w:pStyle w:val="TabletextrowsAgency"/>
              <w:spacing w:line="240" w:lineRule="auto"/>
              <w:rPr>
                <w:b/>
              </w:rPr>
            </w:pPr>
            <w:r w:rsidRPr="008839D2">
              <w:rPr>
                <w:b/>
              </w:rPr>
              <w:t>Proposed change:</w:t>
            </w:r>
            <w:r w:rsidRPr="00A47B29">
              <w:t xml:space="preserve"> </w:t>
            </w:r>
            <w:r w:rsidRPr="00A47B29">
              <w:rPr>
                <w:color w:val="000000"/>
              </w:rPr>
              <w:t xml:space="preserve">and handling of electronic copies in the frame of regulatory </w:t>
            </w:r>
            <w:proofErr w:type="spellStart"/>
            <w:r w:rsidRPr="00A47B29">
              <w:rPr>
                <w:color w:val="000000"/>
              </w:rPr>
              <w:t>activies</w:t>
            </w:r>
            <w:proofErr w:type="spellEnd"/>
            <w:r w:rsidRPr="00A47B29">
              <w:rPr>
                <w:color w:val="000000"/>
              </w:rPr>
              <w:t xml:space="preserve">. </w:t>
            </w:r>
            <w:r w:rsidRPr="00A47B29">
              <w:rPr>
                <w:b/>
              </w:rPr>
              <w:t>Where copyright dictates that an article cannot be shared, this should be documented in the case narrative</w:t>
            </w:r>
          </w:p>
          <w:p w14:paraId="70BC7EBD" w14:textId="77777777" w:rsidR="009B5570" w:rsidRPr="00A47B29" w:rsidRDefault="009B5570" w:rsidP="002B6428">
            <w:pPr>
              <w:pStyle w:val="TabletextrowsAgency"/>
              <w:spacing w:line="240" w:lineRule="auto"/>
            </w:pPr>
          </w:p>
        </w:tc>
        <w:tc>
          <w:tcPr>
            <w:tcW w:w="554" w:type="pct"/>
            <w:shd w:val="clear" w:color="auto" w:fill="E1E3F2"/>
          </w:tcPr>
          <w:p w14:paraId="0A570CA7" w14:textId="77777777" w:rsidR="00930C0F" w:rsidRPr="00A47B29" w:rsidRDefault="00930C0F" w:rsidP="002B6428">
            <w:pPr>
              <w:pStyle w:val="TabletextrowsAgency"/>
              <w:spacing w:line="240" w:lineRule="auto"/>
            </w:pPr>
          </w:p>
        </w:tc>
      </w:tr>
      <w:tr w:rsidR="00930C0F" w:rsidRPr="00A47B29" w14:paraId="1B22ACA7" w14:textId="77777777" w:rsidTr="006D7B96">
        <w:tc>
          <w:tcPr>
            <w:tcW w:w="645" w:type="pct"/>
            <w:shd w:val="clear" w:color="auto" w:fill="E1E3F2"/>
          </w:tcPr>
          <w:p w14:paraId="689FCF37" w14:textId="77777777" w:rsidR="00930C0F" w:rsidRPr="00A47B29" w:rsidRDefault="00930C0F" w:rsidP="002B6428">
            <w:pPr>
              <w:pStyle w:val="TabletextrowsAgency"/>
              <w:spacing w:line="240" w:lineRule="auto"/>
            </w:pPr>
            <w:r w:rsidRPr="00A47B29">
              <w:t>2585</w:t>
            </w:r>
          </w:p>
        </w:tc>
        <w:tc>
          <w:tcPr>
            <w:tcW w:w="812" w:type="pct"/>
            <w:shd w:val="clear" w:color="auto" w:fill="E1E3F2"/>
          </w:tcPr>
          <w:p w14:paraId="55DD4EDD" w14:textId="77777777" w:rsidR="00930C0F" w:rsidRPr="00A47B29" w:rsidRDefault="00930C0F" w:rsidP="002B6428">
            <w:pPr>
              <w:pStyle w:val="TabletextrowsAgency"/>
              <w:spacing w:line="240" w:lineRule="auto"/>
            </w:pPr>
          </w:p>
        </w:tc>
        <w:tc>
          <w:tcPr>
            <w:tcW w:w="2989" w:type="pct"/>
            <w:shd w:val="clear" w:color="auto" w:fill="E1E3F2"/>
          </w:tcPr>
          <w:p w14:paraId="16BD880F" w14:textId="77777777" w:rsidR="00930C0F" w:rsidRDefault="00930C0F" w:rsidP="002B6428">
            <w:pPr>
              <w:pStyle w:val="TabletextrowsAgency"/>
              <w:spacing w:line="240" w:lineRule="auto"/>
            </w:pPr>
            <w:r w:rsidRPr="008839D2">
              <w:rPr>
                <w:b/>
              </w:rPr>
              <w:t>Comment:</w:t>
            </w:r>
            <w:r w:rsidRPr="00A47B29">
              <w:t xml:space="preserve"> There are no steps included for </w:t>
            </w:r>
            <w:proofErr w:type="gramStart"/>
            <w:r w:rsidRPr="00A47B29">
              <w:t>cases which</w:t>
            </w:r>
            <w:proofErr w:type="gramEnd"/>
            <w:r w:rsidRPr="00A47B29">
              <w:t xml:space="preserve"> may fail transmission from EV to the NCA. We have seen with </w:t>
            </w:r>
            <w:proofErr w:type="gramStart"/>
            <w:r w:rsidRPr="00A47B29">
              <w:t>E2B(</w:t>
            </w:r>
            <w:proofErr w:type="gramEnd"/>
            <w:r w:rsidRPr="00A47B29">
              <w:t xml:space="preserve">R2) cases which are accepted by EV but fail transmission to other EU agencies. </w:t>
            </w:r>
          </w:p>
          <w:p w14:paraId="262764FB" w14:textId="77777777" w:rsidR="009B5570" w:rsidRPr="00A47B29" w:rsidRDefault="009B5570" w:rsidP="002B6428">
            <w:pPr>
              <w:pStyle w:val="TabletextrowsAgency"/>
              <w:spacing w:line="240" w:lineRule="auto"/>
            </w:pPr>
          </w:p>
        </w:tc>
        <w:tc>
          <w:tcPr>
            <w:tcW w:w="554" w:type="pct"/>
            <w:shd w:val="clear" w:color="auto" w:fill="E1E3F2"/>
          </w:tcPr>
          <w:p w14:paraId="5059ABDA" w14:textId="77777777" w:rsidR="00930C0F" w:rsidRPr="00A47B29" w:rsidRDefault="00930C0F" w:rsidP="002B6428">
            <w:pPr>
              <w:pStyle w:val="TabletextrowsAgency"/>
              <w:spacing w:line="240" w:lineRule="auto"/>
            </w:pPr>
          </w:p>
        </w:tc>
      </w:tr>
      <w:tr w:rsidR="00930C0F" w:rsidRPr="00A47B29" w14:paraId="39F27B94" w14:textId="77777777" w:rsidTr="006D7B96">
        <w:tc>
          <w:tcPr>
            <w:tcW w:w="645" w:type="pct"/>
            <w:shd w:val="clear" w:color="auto" w:fill="E1E3F2"/>
          </w:tcPr>
          <w:p w14:paraId="1C465012" w14:textId="77777777" w:rsidR="00930C0F" w:rsidRPr="00A47B29" w:rsidRDefault="00930C0F" w:rsidP="002B6428">
            <w:pPr>
              <w:pStyle w:val="TabletextrowsAgency"/>
              <w:spacing w:line="240" w:lineRule="auto"/>
            </w:pPr>
            <w:r w:rsidRPr="00A47B29">
              <w:t>2594</w:t>
            </w:r>
          </w:p>
        </w:tc>
        <w:tc>
          <w:tcPr>
            <w:tcW w:w="812" w:type="pct"/>
            <w:shd w:val="clear" w:color="auto" w:fill="E1E3F2"/>
          </w:tcPr>
          <w:p w14:paraId="507A8E5E" w14:textId="77777777" w:rsidR="00930C0F" w:rsidRPr="00A47B29" w:rsidRDefault="00930C0F" w:rsidP="002B6428">
            <w:pPr>
              <w:pStyle w:val="TabletextrowsAgency"/>
              <w:spacing w:line="240" w:lineRule="auto"/>
            </w:pPr>
          </w:p>
        </w:tc>
        <w:tc>
          <w:tcPr>
            <w:tcW w:w="2989" w:type="pct"/>
            <w:shd w:val="clear" w:color="auto" w:fill="E1E3F2"/>
          </w:tcPr>
          <w:p w14:paraId="0019754E" w14:textId="77777777" w:rsidR="00930C0F" w:rsidRDefault="00930C0F" w:rsidP="002B6428">
            <w:pPr>
              <w:pStyle w:val="TabletextrowsAgency"/>
              <w:spacing w:line="240" w:lineRule="auto"/>
            </w:pPr>
            <w:r w:rsidRPr="008839D2">
              <w:rPr>
                <w:b/>
              </w:rPr>
              <w:t>Comment:</w:t>
            </w:r>
            <w:r w:rsidRPr="00A47B29">
              <w:t xml:space="preserve"> Should there be steps included for any </w:t>
            </w:r>
            <w:proofErr w:type="gramStart"/>
            <w:r w:rsidRPr="00A47B29">
              <w:t>cases which</w:t>
            </w:r>
            <w:proofErr w:type="gramEnd"/>
            <w:r w:rsidRPr="00A47B29">
              <w:t xml:space="preserve"> fail transmission from the EMA to WHO?</w:t>
            </w:r>
          </w:p>
          <w:p w14:paraId="08B47F19" w14:textId="77777777" w:rsidR="009B5570" w:rsidRPr="00A47B29" w:rsidRDefault="009B5570" w:rsidP="002B6428">
            <w:pPr>
              <w:pStyle w:val="TabletextrowsAgency"/>
              <w:spacing w:line="240" w:lineRule="auto"/>
            </w:pPr>
          </w:p>
        </w:tc>
        <w:tc>
          <w:tcPr>
            <w:tcW w:w="554" w:type="pct"/>
            <w:shd w:val="clear" w:color="auto" w:fill="E1E3F2"/>
          </w:tcPr>
          <w:p w14:paraId="0F7C987C" w14:textId="77777777" w:rsidR="00930C0F" w:rsidRPr="00A47B29" w:rsidRDefault="00930C0F" w:rsidP="002B6428">
            <w:pPr>
              <w:pStyle w:val="TabletextrowsAgency"/>
              <w:spacing w:line="240" w:lineRule="auto"/>
            </w:pPr>
          </w:p>
        </w:tc>
      </w:tr>
      <w:tr w:rsidR="00930C0F" w:rsidRPr="00A47B29" w14:paraId="0FDA5CAC" w14:textId="77777777" w:rsidTr="006D7B96">
        <w:tc>
          <w:tcPr>
            <w:tcW w:w="645" w:type="pct"/>
            <w:shd w:val="clear" w:color="auto" w:fill="E1E3F2"/>
          </w:tcPr>
          <w:p w14:paraId="267BAEE4" w14:textId="77777777" w:rsidR="00930C0F" w:rsidRPr="00A47B29" w:rsidRDefault="00930C0F" w:rsidP="002B6428">
            <w:pPr>
              <w:pStyle w:val="TabletextrowsAgency"/>
              <w:spacing w:line="240" w:lineRule="auto"/>
              <w:rPr>
                <w:color w:val="00B050"/>
              </w:rPr>
            </w:pPr>
            <w:r w:rsidRPr="00A47B29">
              <w:t>2619</w:t>
            </w:r>
          </w:p>
        </w:tc>
        <w:tc>
          <w:tcPr>
            <w:tcW w:w="812" w:type="pct"/>
            <w:shd w:val="clear" w:color="auto" w:fill="E1E3F2"/>
          </w:tcPr>
          <w:p w14:paraId="71F1174C" w14:textId="77777777" w:rsidR="00930C0F" w:rsidRPr="00A47B29" w:rsidRDefault="00930C0F" w:rsidP="002B6428">
            <w:pPr>
              <w:pStyle w:val="TabletextrowsAgency"/>
              <w:spacing w:line="240" w:lineRule="auto"/>
              <w:rPr>
                <w:color w:val="00B050"/>
              </w:rPr>
            </w:pPr>
          </w:p>
        </w:tc>
        <w:tc>
          <w:tcPr>
            <w:tcW w:w="2989" w:type="pct"/>
            <w:shd w:val="clear" w:color="auto" w:fill="E1E3F2"/>
          </w:tcPr>
          <w:p w14:paraId="4917C0D6" w14:textId="77777777" w:rsidR="00930C0F" w:rsidRPr="008839D2" w:rsidRDefault="00930C0F" w:rsidP="002B6428">
            <w:pPr>
              <w:pStyle w:val="TabletextrowsAgency"/>
              <w:spacing w:line="240" w:lineRule="auto"/>
              <w:rPr>
                <w:b/>
              </w:rPr>
            </w:pPr>
            <w:r w:rsidRPr="008839D2">
              <w:rPr>
                <w:b/>
              </w:rPr>
              <w:t xml:space="preserve">Comment: </w:t>
            </w:r>
          </w:p>
          <w:p w14:paraId="2F4D9FE5" w14:textId="77777777" w:rsidR="00930C0F" w:rsidRPr="00A47B29" w:rsidRDefault="00930C0F" w:rsidP="002B6428">
            <w:pPr>
              <w:pStyle w:val="TabletextrowsAgency"/>
              <w:spacing w:line="240" w:lineRule="auto"/>
            </w:pPr>
            <w:r w:rsidRPr="00A47B29">
              <w:rPr>
                <w:b/>
              </w:rPr>
              <w:t>Example 6:</w:t>
            </w:r>
            <w:r w:rsidRPr="00A47B29">
              <w:t xml:space="preserve"> There is a difference between verifying the existence of a patient and whether or not a valid patient identifier has been provided. These concepts need to be clearly separated. </w:t>
            </w:r>
          </w:p>
          <w:p w14:paraId="4FFBD8FA" w14:textId="77777777" w:rsidR="00930C0F" w:rsidRPr="00A47B29" w:rsidRDefault="00930C0F" w:rsidP="002B6428">
            <w:pPr>
              <w:pStyle w:val="TabletextrowsAgency"/>
              <w:spacing w:line="240" w:lineRule="auto"/>
              <w:rPr>
                <w:color w:val="00B050"/>
              </w:rPr>
            </w:pPr>
          </w:p>
          <w:p w14:paraId="0BBFBEEC" w14:textId="77777777" w:rsidR="00930C0F" w:rsidRPr="00A47B29" w:rsidRDefault="00930C0F" w:rsidP="002B6428">
            <w:pPr>
              <w:pStyle w:val="TabletextrowsAgency"/>
              <w:spacing w:line="240" w:lineRule="auto"/>
            </w:pPr>
            <w:r w:rsidRPr="00A47B29">
              <w:t xml:space="preserve">If, upon follow-up, it </w:t>
            </w:r>
            <w:proofErr w:type="gramStart"/>
            <w:r w:rsidRPr="00A47B29">
              <w:t>is</w:t>
            </w:r>
            <w:proofErr w:type="gramEnd"/>
            <w:r w:rsidRPr="00A47B29">
              <w:t xml:space="preserve"> confirmed that there is no patient identifier, this case would be non-valid but should not be nullified. It should also be noted that Health Canada considers a patient valid if the MAH knows that “a patient” exists.</w:t>
            </w:r>
          </w:p>
          <w:p w14:paraId="560C1DE1" w14:textId="77777777" w:rsidR="00930C0F" w:rsidRPr="00A47B29" w:rsidRDefault="00930C0F" w:rsidP="002B6428">
            <w:pPr>
              <w:pStyle w:val="TabletextrowsAgency"/>
              <w:spacing w:line="240" w:lineRule="auto"/>
              <w:rPr>
                <w:color w:val="00B050"/>
              </w:rPr>
            </w:pPr>
          </w:p>
          <w:p w14:paraId="29E318C8" w14:textId="77777777" w:rsidR="00930C0F" w:rsidRPr="00A47B29" w:rsidRDefault="00930C0F" w:rsidP="002B6428">
            <w:pPr>
              <w:pStyle w:val="TabletextrowsAgency"/>
              <w:spacing w:line="240" w:lineRule="auto"/>
            </w:pPr>
            <w:r w:rsidRPr="00A47B29">
              <w:t xml:space="preserve">If, upon follow-up, it is determined that the reporter was talking hypothetically and there was no patient, then this case should be nullified. </w:t>
            </w:r>
          </w:p>
          <w:p w14:paraId="083A748C" w14:textId="77777777" w:rsidR="00930C0F" w:rsidRPr="00A47B29" w:rsidRDefault="00930C0F" w:rsidP="002B6428">
            <w:pPr>
              <w:pStyle w:val="TabletextrowsAgency"/>
              <w:spacing w:line="240" w:lineRule="auto"/>
            </w:pPr>
          </w:p>
          <w:p w14:paraId="6BB5DA3F" w14:textId="77777777" w:rsidR="00930C0F" w:rsidRDefault="00930C0F" w:rsidP="002B6428">
            <w:pPr>
              <w:pStyle w:val="TabletextrowsAgency"/>
              <w:spacing w:line="240" w:lineRule="auto"/>
            </w:pPr>
            <w:r w:rsidRPr="008839D2">
              <w:rPr>
                <w:b/>
              </w:rPr>
              <w:t>Proposed change</w:t>
            </w:r>
            <w:r w:rsidRPr="00A47B29">
              <w:t xml:space="preserve"> (if any): Suggest separating this example into two separate examples</w:t>
            </w:r>
            <w:proofErr w:type="gramStart"/>
            <w:r w:rsidRPr="00A47B29">
              <w:t>;</w:t>
            </w:r>
            <w:proofErr w:type="gramEnd"/>
            <w:r w:rsidRPr="00A47B29">
              <w:t xml:space="preserve"> one of a non-valid patient and one where it was confirmed that there was no patient. </w:t>
            </w:r>
          </w:p>
          <w:p w14:paraId="4595C1B3" w14:textId="77777777" w:rsidR="009B5570" w:rsidRPr="00A47B29" w:rsidRDefault="009B5570" w:rsidP="002B6428">
            <w:pPr>
              <w:pStyle w:val="TabletextrowsAgency"/>
              <w:spacing w:line="240" w:lineRule="auto"/>
            </w:pPr>
          </w:p>
        </w:tc>
        <w:tc>
          <w:tcPr>
            <w:tcW w:w="554" w:type="pct"/>
            <w:shd w:val="clear" w:color="auto" w:fill="E1E3F2"/>
          </w:tcPr>
          <w:p w14:paraId="1D34DBA0" w14:textId="77777777" w:rsidR="00930C0F" w:rsidRPr="00A47B29" w:rsidRDefault="00930C0F" w:rsidP="002B6428">
            <w:pPr>
              <w:pStyle w:val="TabletextrowsAgency"/>
              <w:spacing w:line="240" w:lineRule="auto"/>
            </w:pPr>
          </w:p>
        </w:tc>
      </w:tr>
      <w:tr w:rsidR="00930C0F" w:rsidRPr="00A47B29" w14:paraId="7C4702BE" w14:textId="77777777" w:rsidTr="006D7B96">
        <w:tc>
          <w:tcPr>
            <w:tcW w:w="645" w:type="pct"/>
            <w:shd w:val="clear" w:color="auto" w:fill="E1E3F2"/>
          </w:tcPr>
          <w:p w14:paraId="4721FA44" w14:textId="77777777" w:rsidR="00930C0F" w:rsidRPr="00A47B29" w:rsidRDefault="00930C0F" w:rsidP="002B6428">
            <w:pPr>
              <w:pStyle w:val="TabletextrowsAgency"/>
              <w:spacing w:line="240" w:lineRule="auto"/>
            </w:pPr>
            <w:r w:rsidRPr="00A47B29">
              <w:t>2620-2626</w:t>
            </w:r>
          </w:p>
        </w:tc>
        <w:tc>
          <w:tcPr>
            <w:tcW w:w="812" w:type="pct"/>
            <w:shd w:val="clear" w:color="auto" w:fill="E1E3F2"/>
          </w:tcPr>
          <w:p w14:paraId="7D8ADCFD" w14:textId="77777777" w:rsidR="00930C0F" w:rsidRPr="00A47B29" w:rsidRDefault="00930C0F" w:rsidP="002B6428">
            <w:pPr>
              <w:pStyle w:val="TabletextrowsAgency"/>
              <w:spacing w:line="240" w:lineRule="auto"/>
            </w:pPr>
          </w:p>
        </w:tc>
        <w:tc>
          <w:tcPr>
            <w:tcW w:w="2989" w:type="pct"/>
            <w:shd w:val="clear" w:color="auto" w:fill="E1E3F2"/>
          </w:tcPr>
          <w:p w14:paraId="534CD164" w14:textId="77777777" w:rsidR="00930C0F" w:rsidRPr="00A47B29" w:rsidRDefault="00930C0F" w:rsidP="002B6428">
            <w:pPr>
              <w:pStyle w:val="TabletextrowsAgency"/>
              <w:spacing w:line="240" w:lineRule="auto"/>
            </w:pPr>
            <w:r w:rsidRPr="008839D2">
              <w:rPr>
                <w:b/>
              </w:rPr>
              <w:t>Comment:</w:t>
            </w:r>
            <w:r w:rsidRPr="00A47B29">
              <w:t xml:space="preserve"> This sentence is the same as 2627 so can be removed. If it is retained, then the table number needs to be updated. </w:t>
            </w:r>
          </w:p>
          <w:p w14:paraId="4509D05B" w14:textId="77777777" w:rsidR="00930C0F" w:rsidRPr="00A47B29" w:rsidRDefault="00930C0F" w:rsidP="002B6428">
            <w:pPr>
              <w:pStyle w:val="TabletextrowsAgency"/>
              <w:spacing w:line="240" w:lineRule="auto"/>
            </w:pPr>
          </w:p>
          <w:p w14:paraId="248B0389" w14:textId="77777777" w:rsidR="00930C0F" w:rsidRPr="00A47B29" w:rsidRDefault="00930C0F" w:rsidP="002B6428">
            <w:pPr>
              <w:pStyle w:val="Default"/>
              <w:rPr>
                <w:rFonts w:eastAsia="Times New Roman"/>
                <w:color w:val="auto"/>
                <w:sz w:val="18"/>
                <w:szCs w:val="18"/>
                <w:lang w:eastAsia="zh-CN"/>
              </w:rPr>
            </w:pPr>
            <w:r w:rsidRPr="008839D2">
              <w:rPr>
                <w:rFonts w:eastAsia="Times New Roman"/>
                <w:b/>
                <w:color w:val="auto"/>
                <w:sz w:val="18"/>
                <w:szCs w:val="18"/>
                <w:lang w:eastAsia="zh-CN"/>
              </w:rPr>
              <w:lastRenderedPageBreak/>
              <w:t>Proposed change</w:t>
            </w:r>
            <w:r w:rsidRPr="00A47B29">
              <w:rPr>
                <w:rFonts w:eastAsia="Times New Roman"/>
                <w:color w:val="auto"/>
                <w:sz w:val="18"/>
                <w:szCs w:val="18"/>
                <w:lang w:eastAsia="zh-CN"/>
              </w:rPr>
              <w:t xml:space="preserve"> (if any):  </w:t>
            </w:r>
          </w:p>
          <w:p w14:paraId="3A828379" w14:textId="77777777" w:rsidR="00930C0F" w:rsidRDefault="00930C0F" w:rsidP="002B6428">
            <w:pPr>
              <w:pStyle w:val="Default"/>
              <w:rPr>
                <w:rFonts w:eastAsia="Times New Roman"/>
                <w:strike/>
                <w:color w:val="auto"/>
                <w:sz w:val="18"/>
                <w:szCs w:val="18"/>
                <w:lang w:eastAsia="zh-CN"/>
              </w:rPr>
            </w:pPr>
            <w:r w:rsidRPr="00A47B29">
              <w:rPr>
                <w:rFonts w:eastAsia="Times New Roman"/>
                <w:color w:val="auto"/>
                <w:sz w:val="18"/>
                <w:szCs w:val="18"/>
                <w:lang w:eastAsia="zh-CN"/>
              </w:rPr>
              <w:t>Examples of scenarios for which ICSRs should NOT be nullified, are provided in Table VI.</w:t>
            </w:r>
            <w:r w:rsidRPr="00A47B29">
              <w:rPr>
                <w:rFonts w:eastAsia="Times New Roman"/>
                <w:b/>
                <w:color w:val="auto"/>
                <w:sz w:val="18"/>
                <w:szCs w:val="18"/>
                <w:lang w:eastAsia="zh-CN"/>
              </w:rPr>
              <w:t>15</w:t>
            </w:r>
            <w:r w:rsidRPr="00A47B29">
              <w:rPr>
                <w:rFonts w:eastAsia="Times New Roman"/>
                <w:color w:val="auto"/>
                <w:sz w:val="18"/>
                <w:szCs w:val="18"/>
                <w:lang w:eastAsia="zh-CN"/>
              </w:rPr>
              <w:t>.</w:t>
            </w:r>
            <w:r w:rsidR="00F47660" w:rsidRPr="00A47B29">
              <w:rPr>
                <w:rFonts w:eastAsia="Times New Roman"/>
                <w:strike/>
                <w:color w:val="auto"/>
                <w:sz w:val="18"/>
                <w:szCs w:val="18"/>
                <w:lang w:eastAsia="zh-CN"/>
              </w:rPr>
              <w:t>14</w:t>
            </w:r>
          </w:p>
          <w:p w14:paraId="04135565" w14:textId="77777777" w:rsidR="009B5570" w:rsidRPr="00A47B29" w:rsidRDefault="009B5570" w:rsidP="002B6428">
            <w:pPr>
              <w:pStyle w:val="Default"/>
              <w:rPr>
                <w:sz w:val="18"/>
                <w:szCs w:val="18"/>
              </w:rPr>
            </w:pPr>
          </w:p>
        </w:tc>
        <w:tc>
          <w:tcPr>
            <w:tcW w:w="554" w:type="pct"/>
            <w:shd w:val="clear" w:color="auto" w:fill="E1E3F2"/>
          </w:tcPr>
          <w:p w14:paraId="74BFC720" w14:textId="77777777" w:rsidR="00930C0F" w:rsidRPr="00A47B29" w:rsidRDefault="00930C0F" w:rsidP="002B6428">
            <w:pPr>
              <w:pStyle w:val="TabletextrowsAgency"/>
              <w:spacing w:line="240" w:lineRule="auto"/>
            </w:pPr>
          </w:p>
        </w:tc>
      </w:tr>
      <w:tr w:rsidR="00DB00DC" w:rsidRPr="00A47B29" w14:paraId="1CCE686B" w14:textId="77777777" w:rsidTr="006D7B96">
        <w:tc>
          <w:tcPr>
            <w:tcW w:w="645" w:type="pct"/>
            <w:shd w:val="clear" w:color="auto" w:fill="E1E3F2"/>
          </w:tcPr>
          <w:p w14:paraId="4B41376C" w14:textId="77777777" w:rsidR="00DB00DC" w:rsidRPr="00A47B29" w:rsidRDefault="00DB00DC" w:rsidP="002B6428">
            <w:pPr>
              <w:pStyle w:val="TabletextrowsAgency"/>
              <w:spacing w:line="240" w:lineRule="auto"/>
            </w:pPr>
            <w:r w:rsidRPr="00A47B29">
              <w:lastRenderedPageBreak/>
              <w:t>264</w:t>
            </w:r>
            <w:r w:rsidR="00894F14" w:rsidRPr="00A47B29">
              <w:t>0</w:t>
            </w:r>
            <w:r w:rsidRPr="00A47B29">
              <w:t xml:space="preserve"> section 4.1</w:t>
            </w:r>
          </w:p>
        </w:tc>
        <w:tc>
          <w:tcPr>
            <w:tcW w:w="812" w:type="pct"/>
            <w:shd w:val="clear" w:color="auto" w:fill="E1E3F2"/>
          </w:tcPr>
          <w:p w14:paraId="1FF80294" w14:textId="77777777" w:rsidR="00DB00DC" w:rsidRPr="00A47B29" w:rsidRDefault="00DB00DC" w:rsidP="002B6428">
            <w:pPr>
              <w:pStyle w:val="TabletextrowsAgency"/>
              <w:spacing w:line="240" w:lineRule="auto"/>
              <w:rPr>
                <w:b/>
              </w:rPr>
            </w:pPr>
          </w:p>
        </w:tc>
        <w:tc>
          <w:tcPr>
            <w:tcW w:w="2989" w:type="pct"/>
            <w:shd w:val="clear" w:color="auto" w:fill="E1E3F2"/>
          </w:tcPr>
          <w:p w14:paraId="0887A12A" w14:textId="77777777" w:rsidR="00DB00DC" w:rsidRPr="00A47B29" w:rsidRDefault="00DB00DC" w:rsidP="002B6428">
            <w:pPr>
              <w:pStyle w:val="TabletextrowsAgency"/>
              <w:spacing w:line="240" w:lineRule="auto"/>
            </w:pPr>
            <w:r w:rsidRPr="008839D2">
              <w:rPr>
                <w:b/>
              </w:rPr>
              <w:t>Comment:</w:t>
            </w:r>
            <w:r w:rsidRPr="00A47B29">
              <w:t xml:space="preserve"> Can the timeframe in which MAH should respond to quality findings be indicated as follows: either </w:t>
            </w:r>
          </w:p>
          <w:p w14:paraId="563E80FA" w14:textId="77777777" w:rsidR="00DB00DC" w:rsidRPr="00A47B29" w:rsidRDefault="00DB00DC" w:rsidP="002B6428">
            <w:pPr>
              <w:pStyle w:val="TabletextrowsAgency"/>
              <w:spacing w:line="240" w:lineRule="auto"/>
            </w:pPr>
          </w:p>
          <w:p w14:paraId="36E6E3EB" w14:textId="77777777" w:rsidR="00DB00DC" w:rsidRPr="00A47B29" w:rsidRDefault="00DB00DC" w:rsidP="002B6428">
            <w:pPr>
              <w:pStyle w:val="TabletextrowsAgency"/>
              <w:spacing w:line="240" w:lineRule="auto"/>
            </w:pPr>
            <w:r w:rsidRPr="008839D2">
              <w:rPr>
                <w:b/>
              </w:rPr>
              <w:t>Proposed change</w:t>
            </w:r>
            <w:r w:rsidRPr="00A47B29">
              <w:t xml:space="preserve"> (if any):</w:t>
            </w:r>
          </w:p>
          <w:p w14:paraId="52C273D4" w14:textId="77777777" w:rsidR="00DB00DC" w:rsidRPr="00A47B29" w:rsidRDefault="00DB00DC" w:rsidP="002B6428">
            <w:pPr>
              <w:pStyle w:val="Default"/>
              <w:rPr>
                <w:sz w:val="18"/>
                <w:szCs w:val="18"/>
              </w:rPr>
            </w:pPr>
            <w:r w:rsidRPr="00A47B29">
              <w:rPr>
                <w:sz w:val="18"/>
                <w:szCs w:val="18"/>
              </w:rPr>
              <w:t xml:space="preserve">“Review draft quality review report and provide comments to EMA within XX days” </w:t>
            </w:r>
          </w:p>
          <w:p w14:paraId="08E27478" w14:textId="77777777" w:rsidR="00DB00DC" w:rsidRPr="00A47B29" w:rsidRDefault="00DB00DC" w:rsidP="002B6428">
            <w:pPr>
              <w:pStyle w:val="Default"/>
              <w:rPr>
                <w:sz w:val="18"/>
                <w:szCs w:val="18"/>
              </w:rPr>
            </w:pPr>
            <w:r w:rsidRPr="00A47B29">
              <w:rPr>
                <w:sz w:val="18"/>
                <w:szCs w:val="18"/>
              </w:rPr>
              <w:t>Or</w:t>
            </w:r>
          </w:p>
          <w:p w14:paraId="3BFA7F51" w14:textId="77777777" w:rsidR="00DB00DC" w:rsidRDefault="00DB00DC" w:rsidP="002B6428">
            <w:pPr>
              <w:pStyle w:val="Default"/>
              <w:rPr>
                <w:sz w:val="18"/>
                <w:szCs w:val="18"/>
              </w:rPr>
            </w:pPr>
            <w:r w:rsidRPr="00A47B29">
              <w:rPr>
                <w:sz w:val="18"/>
                <w:szCs w:val="18"/>
              </w:rPr>
              <w:t>“Review draft quality review report and provide comments to EMA within the timeframe requested on receipt of the quality review report”</w:t>
            </w:r>
            <w:r w:rsidR="009B5570">
              <w:rPr>
                <w:sz w:val="18"/>
                <w:szCs w:val="18"/>
              </w:rPr>
              <w:t xml:space="preserve">. </w:t>
            </w:r>
          </w:p>
          <w:p w14:paraId="729ADB02" w14:textId="77777777" w:rsidR="009B5570" w:rsidRPr="00A47B29" w:rsidRDefault="009B5570" w:rsidP="002B6428">
            <w:pPr>
              <w:pStyle w:val="Default"/>
              <w:rPr>
                <w:sz w:val="18"/>
                <w:szCs w:val="18"/>
              </w:rPr>
            </w:pPr>
          </w:p>
        </w:tc>
        <w:tc>
          <w:tcPr>
            <w:tcW w:w="554" w:type="pct"/>
            <w:shd w:val="clear" w:color="auto" w:fill="E1E3F2"/>
          </w:tcPr>
          <w:p w14:paraId="39D0DD81" w14:textId="77777777" w:rsidR="00DB00DC" w:rsidRPr="00A47B29" w:rsidRDefault="00DB00DC" w:rsidP="002B6428">
            <w:pPr>
              <w:pStyle w:val="TabletextrowsAgency"/>
              <w:spacing w:line="240" w:lineRule="auto"/>
            </w:pPr>
          </w:p>
        </w:tc>
      </w:tr>
      <w:tr w:rsidR="00930C0F" w:rsidRPr="00A47B29" w14:paraId="4B52BEDC" w14:textId="77777777" w:rsidTr="006D7B96">
        <w:tc>
          <w:tcPr>
            <w:tcW w:w="645" w:type="pct"/>
            <w:shd w:val="clear" w:color="auto" w:fill="E1E3F2"/>
          </w:tcPr>
          <w:p w14:paraId="3588A072" w14:textId="13F30F69" w:rsidR="00930C0F" w:rsidRPr="00A47B29" w:rsidRDefault="00930C0F" w:rsidP="002B6428">
            <w:pPr>
              <w:pStyle w:val="TabletextrowsAgency"/>
              <w:spacing w:line="240" w:lineRule="auto"/>
            </w:pPr>
            <w:r w:rsidRPr="00A47B29">
              <w:t>2654</w:t>
            </w:r>
          </w:p>
        </w:tc>
        <w:tc>
          <w:tcPr>
            <w:tcW w:w="812" w:type="pct"/>
            <w:shd w:val="clear" w:color="auto" w:fill="E1E3F2"/>
          </w:tcPr>
          <w:p w14:paraId="55800B81" w14:textId="77777777" w:rsidR="00930C0F" w:rsidRPr="00A47B29" w:rsidRDefault="00930C0F" w:rsidP="002B6428">
            <w:pPr>
              <w:pStyle w:val="TabletextrowsAgency"/>
              <w:spacing w:line="240" w:lineRule="auto"/>
            </w:pPr>
          </w:p>
        </w:tc>
        <w:tc>
          <w:tcPr>
            <w:tcW w:w="2989" w:type="pct"/>
            <w:shd w:val="clear" w:color="auto" w:fill="E1E3F2"/>
          </w:tcPr>
          <w:p w14:paraId="2C4648C1" w14:textId="77777777" w:rsidR="00930C0F" w:rsidRPr="00A47B29" w:rsidRDefault="00930C0F" w:rsidP="002B6428">
            <w:pPr>
              <w:pStyle w:val="TabletextrowsAgency"/>
              <w:spacing w:line="240" w:lineRule="auto"/>
            </w:pPr>
            <w:r w:rsidRPr="008839D2">
              <w:rPr>
                <w:b/>
              </w:rPr>
              <w:t>Comment:</w:t>
            </w:r>
            <w:r w:rsidRPr="00A47B29">
              <w:t xml:space="preserve"> Step 3. The final sentence on the first paragraph states ‘Are the confirmed duplicates from the same sender organisation or a different sender organisation?’ As there is a Yes/ No question afterwards, the last part of this sentence should be deleted. </w:t>
            </w:r>
          </w:p>
          <w:p w14:paraId="1F61D561" w14:textId="77777777" w:rsidR="00930C0F" w:rsidRPr="00A47B29" w:rsidRDefault="00930C0F" w:rsidP="002B6428">
            <w:pPr>
              <w:pStyle w:val="TabletextrowsAgency"/>
              <w:spacing w:line="240" w:lineRule="auto"/>
            </w:pPr>
          </w:p>
          <w:p w14:paraId="6EA2DF79" w14:textId="77777777" w:rsidR="00930C0F" w:rsidRDefault="00930C0F" w:rsidP="002B6428">
            <w:pPr>
              <w:pStyle w:val="TabletextrowsAgency"/>
              <w:spacing w:line="240" w:lineRule="auto"/>
            </w:pPr>
            <w:r w:rsidRPr="008839D2">
              <w:rPr>
                <w:b/>
              </w:rPr>
              <w:t>Proposed change</w:t>
            </w:r>
            <w:r w:rsidRPr="00A47B29">
              <w:t xml:space="preserve"> (if any): Are the confirmed duplicates fr</w:t>
            </w:r>
            <w:r w:rsidR="008B4D99" w:rsidRPr="00A47B29">
              <w:t>om the same sender organisation</w:t>
            </w:r>
            <w:r w:rsidR="00F47660" w:rsidRPr="00A47B29">
              <w:t xml:space="preserve"> </w:t>
            </w:r>
            <w:r w:rsidR="00F47660" w:rsidRPr="00A47B29">
              <w:rPr>
                <w:strike/>
              </w:rPr>
              <w:t>or a different sender organisation</w:t>
            </w:r>
            <w:r w:rsidR="00F47660" w:rsidRPr="00A47B29">
              <w:t>?</w:t>
            </w:r>
          </w:p>
          <w:p w14:paraId="0743A5BC" w14:textId="77777777" w:rsidR="009B5570" w:rsidRPr="00A47B29" w:rsidRDefault="009B5570" w:rsidP="002B6428">
            <w:pPr>
              <w:pStyle w:val="TabletextrowsAgency"/>
              <w:spacing w:line="240" w:lineRule="auto"/>
            </w:pPr>
          </w:p>
        </w:tc>
        <w:tc>
          <w:tcPr>
            <w:tcW w:w="554" w:type="pct"/>
            <w:shd w:val="clear" w:color="auto" w:fill="E1E3F2"/>
          </w:tcPr>
          <w:p w14:paraId="4939D950" w14:textId="77777777" w:rsidR="00930C0F" w:rsidRPr="00A47B29" w:rsidRDefault="00930C0F" w:rsidP="002B6428">
            <w:pPr>
              <w:pStyle w:val="TabletextrowsAgency"/>
              <w:spacing w:line="240" w:lineRule="auto"/>
            </w:pPr>
          </w:p>
        </w:tc>
      </w:tr>
      <w:tr w:rsidR="00930C0F" w:rsidRPr="00A47B29" w14:paraId="3207FE02" w14:textId="77777777" w:rsidTr="006D7B96">
        <w:tc>
          <w:tcPr>
            <w:tcW w:w="645" w:type="pct"/>
            <w:shd w:val="clear" w:color="auto" w:fill="E1E3F2"/>
          </w:tcPr>
          <w:p w14:paraId="4070CDDF" w14:textId="77777777" w:rsidR="00930C0F" w:rsidRPr="00A47B29" w:rsidRDefault="00930C0F" w:rsidP="002B6428">
            <w:pPr>
              <w:pStyle w:val="TabletextrowsAgency"/>
              <w:spacing w:line="240" w:lineRule="auto"/>
            </w:pPr>
            <w:r w:rsidRPr="00A47B29">
              <w:t>2665</w:t>
            </w:r>
          </w:p>
          <w:p w14:paraId="4296B695" w14:textId="77777777" w:rsidR="000F01A0" w:rsidRPr="00A47B29" w:rsidRDefault="000F01A0" w:rsidP="002B6428">
            <w:pPr>
              <w:pStyle w:val="TabletextrowsAgency"/>
              <w:spacing w:line="240" w:lineRule="auto"/>
            </w:pPr>
            <w:r w:rsidRPr="00A47B29">
              <w:t>2681-2691</w:t>
            </w:r>
          </w:p>
          <w:p w14:paraId="2AE7526A" w14:textId="77777777" w:rsidR="000F01A0" w:rsidRPr="00A47B29" w:rsidRDefault="000F01A0" w:rsidP="002B6428">
            <w:pPr>
              <w:pStyle w:val="TabletextrowsAgency"/>
              <w:spacing w:line="240" w:lineRule="auto"/>
            </w:pPr>
            <w:r w:rsidRPr="00A47B29">
              <w:t>2697</w:t>
            </w:r>
          </w:p>
        </w:tc>
        <w:tc>
          <w:tcPr>
            <w:tcW w:w="812" w:type="pct"/>
            <w:shd w:val="clear" w:color="auto" w:fill="E1E3F2"/>
          </w:tcPr>
          <w:p w14:paraId="07516FA6" w14:textId="77777777" w:rsidR="00930C0F" w:rsidRPr="00A47B29" w:rsidRDefault="00930C0F" w:rsidP="002B6428">
            <w:pPr>
              <w:pStyle w:val="TabletextrowsAgency"/>
              <w:spacing w:line="240" w:lineRule="auto"/>
              <w:rPr>
                <w:b/>
              </w:rPr>
            </w:pPr>
          </w:p>
        </w:tc>
        <w:tc>
          <w:tcPr>
            <w:tcW w:w="2989" w:type="pct"/>
            <w:shd w:val="clear" w:color="auto" w:fill="E1E3F2"/>
          </w:tcPr>
          <w:p w14:paraId="5A34DD30" w14:textId="77777777" w:rsidR="000F01A0" w:rsidRPr="00A47B29" w:rsidRDefault="000F01A0" w:rsidP="002B6428">
            <w:pPr>
              <w:pStyle w:val="TabletextrowsAgency"/>
              <w:spacing w:line="240" w:lineRule="auto"/>
            </w:pPr>
            <w:r w:rsidRPr="008839D2">
              <w:rPr>
                <w:b/>
              </w:rPr>
              <w:t>Comment:</w:t>
            </w:r>
            <w:r w:rsidRPr="00A47B29">
              <w:t xml:space="preserve"> Confusion in the accountability of the stakeholders between figures and table.</w:t>
            </w:r>
          </w:p>
          <w:p w14:paraId="391668E2" w14:textId="77777777" w:rsidR="000F01A0" w:rsidRPr="00A47B29" w:rsidRDefault="000F01A0" w:rsidP="002B6428">
            <w:pPr>
              <w:pStyle w:val="TabletextrowsAgency"/>
              <w:spacing w:line="240" w:lineRule="auto"/>
            </w:pPr>
          </w:p>
          <w:p w14:paraId="2BC275E7" w14:textId="77777777" w:rsidR="000F01A0" w:rsidRPr="008839D2" w:rsidRDefault="000F01A0" w:rsidP="002B6428">
            <w:pPr>
              <w:pStyle w:val="TabletextrowsAgency"/>
              <w:spacing w:line="240" w:lineRule="auto"/>
              <w:rPr>
                <w:b/>
              </w:rPr>
            </w:pPr>
            <w:r w:rsidRPr="008839D2">
              <w:rPr>
                <w:b/>
              </w:rPr>
              <w:t xml:space="preserve">Proposed change: </w:t>
            </w:r>
          </w:p>
          <w:p w14:paraId="5E31E38D" w14:textId="77777777" w:rsidR="000F01A0" w:rsidRPr="00A47B29" w:rsidRDefault="000F01A0" w:rsidP="002B6428">
            <w:pPr>
              <w:pStyle w:val="TabletextrowsAgency"/>
              <w:numPr>
                <w:ilvl w:val="0"/>
                <w:numId w:val="46"/>
              </w:numPr>
              <w:spacing w:line="240" w:lineRule="auto"/>
              <w:ind w:left="369"/>
            </w:pPr>
            <w:r w:rsidRPr="00A47B29">
              <w:t>To avoid any confusion, the title of the column “Responsible organisation should be newly named to “Organisation impacted”</w:t>
            </w:r>
          </w:p>
          <w:p w14:paraId="796404DD" w14:textId="77777777" w:rsidR="00930C0F" w:rsidRDefault="001A52F0" w:rsidP="002B6428">
            <w:pPr>
              <w:pStyle w:val="TabletextrowsAgency"/>
              <w:numPr>
                <w:ilvl w:val="0"/>
                <w:numId w:val="46"/>
              </w:numPr>
              <w:spacing w:line="240" w:lineRule="auto"/>
              <w:ind w:left="369"/>
            </w:pPr>
            <w:r w:rsidRPr="00A47B29">
              <w:rPr>
                <w:lang w:val="en-US" w:eastAsia="ja-JP"/>
              </w:rPr>
              <w:t xml:space="preserve">To </w:t>
            </w:r>
            <w:proofErr w:type="gramStart"/>
            <w:r w:rsidRPr="00A47B29">
              <w:rPr>
                <w:lang w:val="en-US" w:eastAsia="ja-JP"/>
              </w:rPr>
              <w:t>add  an</w:t>
            </w:r>
            <w:proofErr w:type="gramEnd"/>
            <w:r w:rsidRPr="00A47B29">
              <w:rPr>
                <w:lang w:val="en-US" w:eastAsia="ja-JP"/>
              </w:rPr>
              <w:t xml:space="preserve"> hyperlink be to EMA </w:t>
            </w:r>
            <w:r w:rsidRPr="00A47B29">
              <w:t>SOP/WIN</w:t>
            </w:r>
          </w:p>
          <w:p w14:paraId="3AF380C0" w14:textId="77777777" w:rsidR="009B5570" w:rsidRPr="00A47B29" w:rsidRDefault="009B5570" w:rsidP="008839D2">
            <w:pPr>
              <w:pStyle w:val="TabletextrowsAgency"/>
              <w:spacing w:line="240" w:lineRule="auto"/>
              <w:ind w:left="369"/>
            </w:pPr>
          </w:p>
        </w:tc>
        <w:tc>
          <w:tcPr>
            <w:tcW w:w="554" w:type="pct"/>
            <w:shd w:val="clear" w:color="auto" w:fill="E1E3F2"/>
          </w:tcPr>
          <w:p w14:paraId="2A9F0823" w14:textId="77777777" w:rsidR="00930C0F" w:rsidRPr="00A47B29" w:rsidRDefault="00930C0F" w:rsidP="002B6428">
            <w:pPr>
              <w:pStyle w:val="TabletextrowsAgency"/>
              <w:spacing w:line="240" w:lineRule="auto"/>
            </w:pPr>
          </w:p>
        </w:tc>
      </w:tr>
      <w:tr w:rsidR="00930C0F" w:rsidRPr="00A47B29" w14:paraId="0052CAEA" w14:textId="77777777" w:rsidTr="006D7B96">
        <w:tc>
          <w:tcPr>
            <w:tcW w:w="645" w:type="pct"/>
            <w:shd w:val="clear" w:color="auto" w:fill="E1E3F2"/>
          </w:tcPr>
          <w:p w14:paraId="77A85DA7" w14:textId="77777777" w:rsidR="00930C0F" w:rsidRPr="00A47B29" w:rsidRDefault="00930C0F" w:rsidP="002B6428">
            <w:pPr>
              <w:pStyle w:val="TabletextrowsAgency"/>
              <w:spacing w:line="240" w:lineRule="auto"/>
            </w:pPr>
            <w:r w:rsidRPr="00A47B29">
              <w:t>2671</w:t>
            </w:r>
          </w:p>
        </w:tc>
        <w:tc>
          <w:tcPr>
            <w:tcW w:w="812" w:type="pct"/>
            <w:shd w:val="clear" w:color="auto" w:fill="E1E3F2"/>
          </w:tcPr>
          <w:p w14:paraId="111DC216" w14:textId="77777777" w:rsidR="00930C0F" w:rsidRPr="00A47B29" w:rsidRDefault="00930C0F" w:rsidP="002B6428">
            <w:pPr>
              <w:pStyle w:val="TabletextrowsAgency"/>
              <w:spacing w:line="240" w:lineRule="auto"/>
            </w:pPr>
          </w:p>
        </w:tc>
        <w:tc>
          <w:tcPr>
            <w:tcW w:w="2989" w:type="pct"/>
            <w:shd w:val="clear" w:color="auto" w:fill="E1E3F2"/>
          </w:tcPr>
          <w:p w14:paraId="3DAB878E" w14:textId="77777777" w:rsidR="00930C0F" w:rsidRPr="00A47B29" w:rsidRDefault="00930C0F" w:rsidP="002B6428">
            <w:pPr>
              <w:pStyle w:val="TabletextrowsAgency"/>
              <w:spacing w:line="240" w:lineRule="auto"/>
            </w:pPr>
            <w:r w:rsidRPr="008839D2">
              <w:rPr>
                <w:b/>
              </w:rPr>
              <w:t>Comment:</w:t>
            </w:r>
            <w:r w:rsidRPr="00A47B29">
              <w:t xml:space="preserve"> The steps in app 7.3 and 7.4 are the same. There is also a lot of repetition within the steps. </w:t>
            </w:r>
          </w:p>
          <w:p w14:paraId="787C29F3" w14:textId="77777777" w:rsidR="00930C0F" w:rsidRPr="00A47B29" w:rsidRDefault="00930C0F" w:rsidP="002B6428">
            <w:pPr>
              <w:pStyle w:val="TabletextrowsAgency"/>
              <w:spacing w:line="240" w:lineRule="auto"/>
            </w:pPr>
          </w:p>
          <w:p w14:paraId="0D1B7F4F" w14:textId="77777777" w:rsidR="00930C0F" w:rsidRDefault="00930C0F" w:rsidP="002B6428">
            <w:pPr>
              <w:pStyle w:val="TabletextrowsAgency"/>
              <w:spacing w:line="240" w:lineRule="auto"/>
            </w:pPr>
            <w:r w:rsidRPr="008839D2">
              <w:rPr>
                <w:b/>
              </w:rPr>
              <w:t>Proposed change</w:t>
            </w:r>
            <w:r w:rsidRPr="00A47B29">
              <w:t xml:space="preserve"> (if any): Suggest combining 7.3 and 7.4. Also propose removing steps 4, 4.1, 4.2 and 4.3 and change the responsible organisation in steps 3-3.2 to NCA/MAH.</w:t>
            </w:r>
          </w:p>
          <w:p w14:paraId="72EFB843" w14:textId="77777777" w:rsidR="009B5570" w:rsidRDefault="009B5570" w:rsidP="002B6428">
            <w:pPr>
              <w:pStyle w:val="TabletextrowsAgency"/>
              <w:spacing w:line="240" w:lineRule="auto"/>
            </w:pPr>
          </w:p>
          <w:p w14:paraId="4E624789" w14:textId="77777777" w:rsidR="009B5570" w:rsidRPr="00A47B29" w:rsidRDefault="009B5570" w:rsidP="002B6428">
            <w:pPr>
              <w:pStyle w:val="TabletextrowsAgency"/>
              <w:spacing w:line="240" w:lineRule="auto"/>
            </w:pPr>
          </w:p>
        </w:tc>
        <w:tc>
          <w:tcPr>
            <w:tcW w:w="554" w:type="pct"/>
            <w:shd w:val="clear" w:color="auto" w:fill="E1E3F2"/>
          </w:tcPr>
          <w:p w14:paraId="2B5F4124" w14:textId="77777777" w:rsidR="00930C0F" w:rsidRPr="00A47B29" w:rsidRDefault="00930C0F" w:rsidP="002B6428">
            <w:pPr>
              <w:pStyle w:val="TabletextrowsAgency"/>
              <w:spacing w:line="240" w:lineRule="auto"/>
            </w:pPr>
          </w:p>
        </w:tc>
      </w:tr>
      <w:tr w:rsidR="00930C0F" w:rsidRPr="00A47B29" w14:paraId="2E45F987" w14:textId="77777777" w:rsidTr="006D7B96">
        <w:tc>
          <w:tcPr>
            <w:tcW w:w="645" w:type="pct"/>
            <w:shd w:val="clear" w:color="auto" w:fill="E1E3F2"/>
          </w:tcPr>
          <w:p w14:paraId="033F1567" w14:textId="77777777" w:rsidR="00930C0F" w:rsidRPr="00A47B29" w:rsidRDefault="00930C0F" w:rsidP="002B6428">
            <w:pPr>
              <w:pStyle w:val="TabletextrowsAgency"/>
              <w:spacing w:line="240" w:lineRule="auto"/>
            </w:pPr>
            <w:r w:rsidRPr="00A47B29">
              <w:lastRenderedPageBreak/>
              <w:t>2716</w:t>
            </w:r>
          </w:p>
        </w:tc>
        <w:tc>
          <w:tcPr>
            <w:tcW w:w="812" w:type="pct"/>
            <w:shd w:val="clear" w:color="auto" w:fill="E1E3F2"/>
          </w:tcPr>
          <w:p w14:paraId="2624D235" w14:textId="77777777" w:rsidR="00930C0F" w:rsidRPr="00A47B29" w:rsidRDefault="00930C0F" w:rsidP="002B6428">
            <w:pPr>
              <w:pStyle w:val="TabletextrowsAgency"/>
              <w:spacing w:line="240" w:lineRule="auto"/>
              <w:rPr>
                <w:b/>
              </w:rPr>
            </w:pPr>
          </w:p>
        </w:tc>
        <w:tc>
          <w:tcPr>
            <w:tcW w:w="2989" w:type="pct"/>
            <w:shd w:val="clear" w:color="auto" w:fill="E1E3F2"/>
          </w:tcPr>
          <w:p w14:paraId="6DA10F89" w14:textId="77777777" w:rsidR="002B6428" w:rsidRPr="008839D2" w:rsidRDefault="00930C0F" w:rsidP="002B6428">
            <w:pPr>
              <w:pStyle w:val="TabletextrowsAgency"/>
              <w:spacing w:line="240" w:lineRule="auto"/>
              <w:rPr>
                <w:b/>
              </w:rPr>
            </w:pPr>
            <w:r w:rsidRPr="008839D2">
              <w:rPr>
                <w:b/>
              </w:rPr>
              <w:t>Comment:</w:t>
            </w:r>
          </w:p>
          <w:p w14:paraId="56DDE1FB" w14:textId="77777777" w:rsidR="00930C0F" w:rsidRPr="00A47B29" w:rsidRDefault="00C13B84" w:rsidP="002B6428">
            <w:pPr>
              <w:pStyle w:val="TabletextrowsAgency"/>
              <w:spacing w:line="240" w:lineRule="auto"/>
            </w:pPr>
            <w:r w:rsidRPr="00A47B29">
              <w:rPr>
                <w:b/>
              </w:rPr>
              <w:t>Example 8</w:t>
            </w:r>
            <w:r w:rsidRPr="00A47B29">
              <w:t xml:space="preserve">: </w:t>
            </w:r>
            <w:r w:rsidR="00930C0F" w:rsidRPr="00A47B29">
              <w:t xml:space="preserve">Case scenario with assumed gender. Clarification required - does agency expect MAH to enter 'female' in the appropriate field? </w:t>
            </w:r>
            <w:proofErr w:type="gramStart"/>
            <w:r w:rsidR="00930C0F" w:rsidRPr="00A47B29">
              <w:t>This information was not provided by the reporter</w:t>
            </w:r>
            <w:proofErr w:type="gramEnd"/>
            <w:r w:rsidR="00930C0F" w:rsidRPr="00A47B29">
              <w:t>. At the very least, a comment should be added to narrative to explain that the company has assumed gender of patient is female.</w:t>
            </w:r>
          </w:p>
          <w:p w14:paraId="19334F4D" w14:textId="77777777" w:rsidR="00930C0F" w:rsidRPr="00A47B29" w:rsidRDefault="00930C0F" w:rsidP="002B6428">
            <w:pPr>
              <w:pStyle w:val="TabletextrowsAgency"/>
              <w:spacing w:line="240" w:lineRule="auto"/>
            </w:pPr>
          </w:p>
          <w:p w14:paraId="3A000C1D" w14:textId="77777777" w:rsidR="00930C0F" w:rsidRDefault="00930C0F" w:rsidP="002B6428">
            <w:pPr>
              <w:pStyle w:val="TabletextrowsAgency"/>
              <w:spacing w:line="240" w:lineRule="auto"/>
              <w:rPr>
                <w:b/>
              </w:rPr>
            </w:pPr>
            <w:r w:rsidRPr="008839D2">
              <w:rPr>
                <w:b/>
              </w:rPr>
              <w:t>Proposed change:</w:t>
            </w:r>
            <w:r w:rsidRPr="00A47B29">
              <w:t xml:space="preserve"> </w:t>
            </w:r>
            <w:r w:rsidRPr="00A47B29">
              <w:rPr>
                <w:color w:val="000000"/>
              </w:rPr>
              <w:t xml:space="preserve">Patient is presumably female as suspected product is an oral contraceptive. </w:t>
            </w:r>
            <w:r w:rsidRPr="00A47B29">
              <w:rPr>
                <w:b/>
              </w:rPr>
              <w:t>(</w:t>
            </w:r>
            <w:proofErr w:type="gramStart"/>
            <w:r w:rsidRPr="00A47B29">
              <w:rPr>
                <w:b/>
              </w:rPr>
              <w:t>ensure</w:t>
            </w:r>
            <w:proofErr w:type="gramEnd"/>
            <w:r w:rsidRPr="00A47B29">
              <w:rPr>
                <w:b/>
              </w:rPr>
              <w:t xml:space="preserve"> this assumption is captured in the case narrative)</w:t>
            </w:r>
          </w:p>
          <w:p w14:paraId="6075ECC6" w14:textId="77777777" w:rsidR="00610A59" w:rsidRPr="00A47B29" w:rsidRDefault="00610A59" w:rsidP="002B6428">
            <w:pPr>
              <w:pStyle w:val="TabletextrowsAgency"/>
              <w:spacing w:line="240" w:lineRule="auto"/>
            </w:pPr>
          </w:p>
        </w:tc>
        <w:tc>
          <w:tcPr>
            <w:tcW w:w="554" w:type="pct"/>
            <w:shd w:val="clear" w:color="auto" w:fill="E1E3F2"/>
          </w:tcPr>
          <w:p w14:paraId="270963CA" w14:textId="77777777" w:rsidR="00930C0F" w:rsidRPr="00A47B29" w:rsidRDefault="00930C0F" w:rsidP="002B6428">
            <w:pPr>
              <w:pStyle w:val="TabletextrowsAgency"/>
              <w:spacing w:line="240" w:lineRule="auto"/>
            </w:pPr>
          </w:p>
        </w:tc>
      </w:tr>
      <w:tr w:rsidR="00C13B84" w:rsidRPr="00A47B29" w14:paraId="21B3EB54" w14:textId="77777777" w:rsidTr="006D7B96">
        <w:tc>
          <w:tcPr>
            <w:tcW w:w="645" w:type="pct"/>
            <w:shd w:val="clear" w:color="auto" w:fill="E1E3F2"/>
          </w:tcPr>
          <w:p w14:paraId="4D826BE9" w14:textId="77777777" w:rsidR="00C13B84" w:rsidRPr="00A47B29" w:rsidRDefault="00C13B84" w:rsidP="002B6428">
            <w:pPr>
              <w:pStyle w:val="TabletextrowsAgency"/>
              <w:spacing w:line="240" w:lineRule="auto"/>
            </w:pPr>
            <w:r w:rsidRPr="00A47B29">
              <w:t>2716</w:t>
            </w:r>
          </w:p>
        </w:tc>
        <w:tc>
          <w:tcPr>
            <w:tcW w:w="812" w:type="pct"/>
            <w:shd w:val="clear" w:color="auto" w:fill="E1E3F2"/>
          </w:tcPr>
          <w:p w14:paraId="1F72A882" w14:textId="77777777" w:rsidR="00C13B84" w:rsidRPr="00A47B29" w:rsidRDefault="00C13B84" w:rsidP="002B6428">
            <w:pPr>
              <w:pStyle w:val="TabletextrowsAgency"/>
              <w:spacing w:line="240" w:lineRule="auto"/>
              <w:rPr>
                <w:b/>
                <w:lang w:val="en-US"/>
              </w:rPr>
            </w:pPr>
          </w:p>
        </w:tc>
        <w:tc>
          <w:tcPr>
            <w:tcW w:w="2989" w:type="pct"/>
            <w:shd w:val="clear" w:color="auto" w:fill="E1E3F2"/>
          </w:tcPr>
          <w:p w14:paraId="0CB7350F" w14:textId="77777777" w:rsidR="002B6428" w:rsidRPr="008839D2" w:rsidRDefault="00C13B84" w:rsidP="002B6428">
            <w:pPr>
              <w:pStyle w:val="TabletextrowsAgency"/>
              <w:spacing w:line="240" w:lineRule="auto"/>
              <w:rPr>
                <w:b/>
              </w:rPr>
            </w:pPr>
            <w:r w:rsidRPr="008839D2">
              <w:rPr>
                <w:b/>
              </w:rPr>
              <w:t>Comment:</w:t>
            </w:r>
          </w:p>
          <w:p w14:paraId="6B7B2BE8" w14:textId="77777777" w:rsidR="00C13B84" w:rsidRPr="00A47B29" w:rsidRDefault="00C13B84" w:rsidP="002B6428">
            <w:pPr>
              <w:pStyle w:val="TabletextrowsAgency"/>
              <w:spacing w:line="240" w:lineRule="auto"/>
            </w:pPr>
            <w:r w:rsidRPr="00A47B29">
              <w:rPr>
                <w:b/>
              </w:rPr>
              <w:t>Example 12</w:t>
            </w:r>
            <w:r w:rsidRPr="00A47B29">
              <w:t xml:space="preserve">: As neonate is a qualifying descriptor (e.g. age group), clarify if the reason to consider the example as non-valid case is that several patients do not provide a defined number.  </w:t>
            </w:r>
          </w:p>
          <w:p w14:paraId="6F504A9B" w14:textId="77777777" w:rsidR="00C13B84" w:rsidRPr="00A47B29" w:rsidRDefault="00C13B84" w:rsidP="002B6428">
            <w:pPr>
              <w:pStyle w:val="TabletextrowsAgency"/>
              <w:spacing w:line="240" w:lineRule="auto"/>
            </w:pPr>
          </w:p>
          <w:p w14:paraId="764B08BA" w14:textId="77777777" w:rsidR="00C13B84" w:rsidRPr="00A47B29" w:rsidRDefault="00C13B84" w:rsidP="002B6428">
            <w:pPr>
              <w:pStyle w:val="TabletextrowsAgency"/>
              <w:spacing w:line="240" w:lineRule="auto"/>
            </w:pPr>
            <w:r w:rsidRPr="008839D2">
              <w:rPr>
                <w:b/>
              </w:rPr>
              <w:t>Proposed change</w:t>
            </w:r>
            <w:r w:rsidRPr="00A47B29">
              <w:t xml:space="preserve"> (if any): Change validity assessment column as followed:</w:t>
            </w:r>
          </w:p>
          <w:p w14:paraId="379AC17B" w14:textId="77777777" w:rsidR="00C13B84" w:rsidRPr="00A47B29" w:rsidRDefault="00C13B84" w:rsidP="002B6428">
            <w:pPr>
              <w:pStyle w:val="TabletextrowsAgency"/>
              <w:spacing w:line="240" w:lineRule="auto"/>
            </w:pPr>
            <w:r w:rsidRPr="00A47B29">
              <w:t>Patient’s qualifying descriptor available</w:t>
            </w:r>
          </w:p>
          <w:p w14:paraId="2EDD9771" w14:textId="77777777" w:rsidR="00C13B84" w:rsidRDefault="00C13B84" w:rsidP="002B6428">
            <w:pPr>
              <w:pStyle w:val="TabletextrowsAgency"/>
              <w:spacing w:line="240" w:lineRule="auto"/>
            </w:pPr>
            <w:r w:rsidRPr="00A47B29">
              <w:t>No definite number of patients</w:t>
            </w:r>
          </w:p>
          <w:p w14:paraId="46FD538A" w14:textId="77777777" w:rsidR="00610A59" w:rsidRPr="00A47B29" w:rsidRDefault="00610A59" w:rsidP="002B6428">
            <w:pPr>
              <w:pStyle w:val="TabletextrowsAgency"/>
              <w:spacing w:line="240" w:lineRule="auto"/>
            </w:pPr>
          </w:p>
        </w:tc>
        <w:tc>
          <w:tcPr>
            <w:tcW w:w="554" w:type="pct"/>
            <w:shd w:val="clear" w:color="auto" w:fill="E1E3F2"/>
          </w:tcPr>
          <w:p w14:paraId="7F7AB663" w14:textId="77777777" w:rsidR="00C13B84" w:rsidRPr="00A47B29" w:rsidRDefault="00C13B84" w:rsidP="002B6428">
            <w:pPr>
              <w:pStyle w:val="TabletextrowsAgency"/>
              <w:spacing w:line="240" w:lineRule="auto"/>
            </w:pPr>
          </w:p>
        </w:tc>
      </w:tr>
      <w:tr w:rsidR="00894F14" w:rsidRPr="00A47B29" w14:paraId="3E1BBB60" w14:textId="77777777" w:rsidTr="006D7B96">
        <w:tc>
          <w:tcPr>
            <w:tcW w:w="645" w:type="pct"/>
            <w:shd w:val="clear" w:color="auto" w:fill="E1E3F2"/>
          </w:tcPr>
          <w:p w14:paraId="0E57B6A2" w14:textId="77777777" w:rsidR="00894F14" w:rsidRPr="00A47B29" w:rsidRDefault="00894F14" w:rsidP="002B6428">
            <w:pPr>
              <w:pStyle w:val="TabletextrowsAgency"/>
              <w:spacing w:line="240" w:lineRule="auto"/>
            </w:pPr>
            <w:r w:rsidRPr="00A47B29">
              <w:t>2716</w:t>
            </w:r>
          </w:p>
        </w:tc>
        <w:tc>
          <w:tcPr>
            <w:tcW w:w="812" w:type="pct"/>
            <w:shd w:val="clear" w:color="auto" w:fill="E1E3F2"/>
          </w:tcPr>
          <w:p w14:paraId="56061268" w14:textId="77777777" w:rsidR="00894F14" w:rsidRPr="00A47B29" w:rsidRDefault="00894F14" w:rsidP="002B6428">
            <w:pPr>
              <w:pStyle w:val="TabletextrowsAgency"/>
              <w:spacing w:line="240" w:lineRule="auto"/>
              <w:rPr>
                <w:b/>
              </w:rPr>
            </w:pPr>
          </w:p>
        </w:tc>
        <w:tc>
          <w:tcPr>
            <w:tcW w:w="2989" w:type="pct"/>
            <w:shd w:val="clear" w:color="auto" w:fill="E1E3F2"/>
          </w:tcPr>
          <w:p w14:paraId="41FD0A68" w14:textId="77777777" w:rsidR="002B6428" w:rsidRPr="008839D2" w:rsidRDefault="00894F14" w:rsidP="002B6428">
            <w:pPr>
              <w:pStyle w:val="TabletextrowsAgency"/>
              <w:spacing w:line="240" w:lineRule="auto"/>
              <w:rPr>
                <w:b/>
              </w:rPr>
            </w:pPr>
            <w:r w:rsidRPr="008839D2">
              <w:rPr>
                <w:b/>
              </w:rPr>
              <w:t xml:space="preserve">Comment:  </w:t>
            </w:r>
          </w:p>
          <w:p w14:paraId="2384FD77" w14:textId="77777777" w:rsidR="00894F14" w:rsidRPr="00A47B29" w:rsidRDefault="00894F14" w:rsidP="002B6428">
            <w:pPr>
              <w:pStyle w:val="TabletextrowsAgency"/>
              <w:spacing w:line="240" w:lineRule="auto"/>
            </w:pPr>
            <w:r w:rsidRPr="00A47B29">
              <w:rPr>
                <w:b/>
              </w:rPr>
              <w:t>Example 13</w:t>
            </w:r>
            <w:r w:rsidRPr="00A47B29">
              <w:t xml:space="preserve">: Please clarify that the case is non-valid since it is second hand information. Nowhere else in the document is second hand information described? In addition a case from a newspaper can be a valid case even though it is quite often second hand information. </w:t>
            </w:r>
          </w:p>
          <w:p w14:paraId="3FFC9539" w14:textId="77777777" w:rsidR="00894F14" w:rsidRPr="00A47B29" w:rsidRDefault="00894F14" w:rsidP="002B6428">
            <w:pPr>
              <w:pStyle w:val="TabletextrowsAgency"/>
              <w:spacing w:line="240" w:lineRule="auto"/>
            </w:pPr>
          </w:p>
          <w:p w14:paraId="57F58120" w14:textId="77777777" w:rsidR="00894F14" w:rsidRPr="00A47B29" w:rsidRDefault="00894F14" w:rsidP="002B6428">
            <w:pPr>
              <w:pStyle w:val="TabletextrowsAgency"/>
              <w:spacing w:line="240" w:lineRule="auto"/>
            </w:pPr>
            <w:r w:rsidRPr="008839D2">
              <w:rPr>
                <w:b/>
              </w:rPr>
              <w:t>Proposed change</w:t>
            </w:r>
            <w:r w:rsidRPr="00A47B29">
              <w:t xml:space="preserve"> (if any):</w:t>
            </w:r>
          </w:p>
          <w:p w14:paraId="06079AE7" w14:textId="77777777" w:rsidR="00894F14" w:rsidRDefault="00894F14" w:rsidP="002B6428">
            <w:pPr>
              <w:pStyle w:val="TabletextrowsAgency"/>
              <w:spacing w:line="240" w:lineRule="auto"/>
              <w:rPr>
                <w:b/>
              </w:rPr>
            </w:pPr>
            <w:r w:rsidRPr="00A47B29">
              <w:t xml:space="preserve">Mention second hand information in section VI.A.2.3. </w:t>
            </w:r>
            <w:r w:rsidRPr="00A47B29">
              <w:rPr>
                <w:b/>
              </w:rPr>
              <w:t>Primary source</w:t>
            </w:r>
          </w:p>
          <w:p w14:paraId="0067852A" w14:textId="77777777" w:rsidR="00610A59" w:rsidRPr="00A47B29" w:rsidRDefault="00610A59" w:rsidP="002B6428">
            <w:pPr>
              <w:pStyle w:val="TabletextrowsAgency"/>
              <w:spacing w:line="240" w:lineRule="auto"/>
            </w:pPr>
          </w:p>
        </w:tc>
        <w:tc>
          <w:tcPr>
            <w:tcW w:w="554" w:type="pct"/>
            <w:shd w:val="clear" w:color="auto" w:fill="E1E3F2"/>
          </w:tcPr>
          <w:p w14:paraId="1E6C5C40" w14:textId="77777777" w:rsidR="00894F14" w:rsidRPr="00A47B29" w:rsidRDefault="00C13B84" w:rsidP="002B6428">
            <w:pPr>
              <w:pStyle w:val="TabletextrowsAgency"/>
              <w:spacing w:line="240" w:lineRule="auto"/>
            </w:pPr>
            <w:r w:rsidRPr="00A47B29">
              <w:t>Relevant?</w:t>
            </w:r>
          </w:p>
        </w:tc>
      </w:tr>
      <w:tr w:rsidR="00930C0F" w:rsidRPr="00A47B29" w14:paraId="1E90F81B" w14:textId="77777777" w:rsidTr="006D7B96">
        <w:tc>
          <w:tcPr>
            <w:tcW w:w="645" w:type="pct"/>
            <w:shd w:val="clear" w:color="auto" w:fill="E1E3F2"/>
          </w:tcPr>
          <w:p w14:paraId="48F0159C" w14:textId="77777777" w:rsidR="00930C0F" w:rsidRPr="00A47B29" w:rsidRDefault="00930C0F" w:rsidP="002B6428">
            <w:pPr>
              <w:pStyle w:val="TabletextrowsAgency"/>
              <w:spacing w:line="240" w:lineRule="auto"/>
            </w:pPr>
            <w:r w:rsidRPr="00A47B29">
              <w:t>2716</w:t>
            </w:r>
          </w:p>
        </w:tc>
        <w:tc>
          <w:tcPr>
            <w:tcW w:w="812" w:type="pct"/>
            <w:shd w:val="clear" w:color="auto" w:fill="E1E3F2"/>
          </w:tcPr>
          <w:p w14:paraId="3D79E34E" w14:textId="77777777" w:rsidR="00C13B84" w:rsidRPr="00A47B29" w:rsidRDefault="00C13B84" w:rsidP="002B6428">
            <w:pPr>
              <w:pStyle w:val="TabletextrowsAgency"/>
              <w:spacing w:line="240" w:lineRule="auto"/>
              <w:rPr>
                <w:b/>
              </w:rPr>
            </w:pPr>
          </w:p>
        </w:tc>
        <w:tc>
          <w:tcPr>
            <w:tcW w:w="2989" w:type="pct"/>
            <w:shd w:val="clear" w:color="auto" w:fill="E1E3F2"/>
          </w:tcPr>
          <w:p w14:paraId="0811F4D1" w14:textId="77777777" w:rsidR="00AB7D68" w:rsidRPr="008839D2" w:rsidRDefault="00930C0F" w:rsidP="002B6428">
            <w:pPr>
              <w:pStyle w:val="TabletextrowsAgency"/>
              <w:spacing w:line="240" w:lineRule="auto"/>
              <w:rPr>
                <w:b/>
              </w:rPr>
            </w:pPr>
            <w:r w:rsidRPr="008839D2">
              <w:rPr>
                <w:b/>
              </w:rPr>
              <w:t xml:space="preserve">Comment: </w:t>
            </w:r>
          </w:p>
          <w:p w14:paraId="33E9A25C" w14:textId="77777777" w:rsidR="00C13B84" w:rsidRPr="00A47B29" w:rsidRDefault="00930C0F" w:rsidP="002B6428">
            <w:pPr>
              <w:pStyle w:val="TabletextrowsAgency"/>
              <w:spacing w:line="240" w:lineRule="auto"/>
            </w:pPr>
            <w:r w:rsidRPr="00A47B29">
              <w:rPr>
                <w:b/>
              </w:rPr>
              <w:t>Example 15</w:t>
            </w:r>
            <w:r w:rsidRPr="00A47B29">
              <w:t xml:space="preserve"> describes a report of 50 patients who developed ovarian cancer, but is classified as non-valid on the basis no patient identifiers are provided. Onset of ovarian cancer should be sufficient to conclude that all 50 patients are however female, and therefore valid.</w:t>
            </w:r>
            <w:r w:rsidR="00C13B84" w:rsidRPr="00A47B29">
              <w:t xml:space="preserve"> It would be interesting if it is recommended to create 50 invalid cases while performing FUP or if 1 invalid ICSR would be enough.</w:t>
            </w:r>
          </w:p>
          <w:p w14:paraId="25067240" w14:textId="77777777" w:rsidR="00930C0F" w:rsidRPr="00A47B29" w:rsidRDefault="00930C0F" w:rsidP="002B6428">
            <w:pPr>
              <w:pStyle w:val="TabletextrowsAgency"/>
              <w:spacing w:line="240" w:lineRule="auto"/>
            </w:pPr>
          </w:p>
          <w:p w14:paraId="592EFF87" w14:textId="77777777" w:rsidR="00930C0F" w:rsidRPr="00A47B29" w:rsidRDefault="00930C0F" w:rsidP="002B6428">
            <w:pPr>
              <w:pStyle w:val="TabletextrowsAgency"/>
              <w:spacing w:line="240" w:lineRule="auto"/>
            </w:pPr>
            <w:r w:rsidRPr="008839D2">
              <w:rPr>
                <w:b/>
              </w:rPr>
              <w:t>Proposed change</w:t>
            </w:r>
            <w:r w:rsidRPr="00A47B29">
              <w:t xml:space="preserve"> (if any): Clarification / correction of examples.</w:t>
            </w:r>
          </w:p>
          <w:p w14:paraId="6CCE4304" w14:textId="77777777" w:rsidR="00506881" w:rsidRDefault="00506881" w:rsidP="002B6428">
            <w:pPr>
              <w:pStyle w:val="TabletextrowsAgency"/>
              <w:spacing w:line="240" w:lineRule="auto"/>
              <w:rPr>
                <w:color w:val="000000"/>
                <w:lang w:val="en-US"/>
              </w:rPr>
            </w:pPr>
            <w:r w:rsidRPr="00A47B29">
              <w:rPr>
                <w:b/>
                <w:strike/>
                <w:color w:val="000000"/>
                <w:u w:val="single"/>
                <w:lang w:val="en-US"/>
              </w:rPr>
              <w:lastRenderedPageBreak/>
              <w:t>Non-valid</w:t>
            </w:r>
            <w:r w:rsidRPr="00A47B29">
              <w:rPr>
                <w:b/>
                <w:color w:val="000000"/>
                <w:u w:val="single"/>
                <w:lang w:val="en-US"/>
              </w:rPr>
              <w:t xml:space="preserve"> Valid case</w:t>
            </w:r>
            <w:r w:rsidRPr="00A47B29">
              <w:rPr>
                <w:color w:val="000000"/>
                <w:lang w:val="en-US"/>
              </w:rPr>
              <w:t xml:space="preserve">. Identifiable reporter and qualification. Report describing definite number of patients with </w:t>
            </w:r>
            <w:r w:rsidRPr="00A47B29">
              <w:rPr>
                <w:b/>
                <w:strike/>
                <w:color w:val="000000"/>
                <w:u w:val="single"/>
                <w:lang w:val="en-US"/>
              </w:rPr>
              <w:t>no</w:t>
            </w:r>
            <w:r w:rsidRPr="00A47B29">
              <w:rPr>
                <w:color w:val="000000"/>
                <w:lang w:val="en-US"/>
              </w:rPr>
              <w:t xml:space="preserve"> qualifying descriptor available for each patient </w:t>
            </w:r>
            <w:r w:rsidRPr="00A47B29">
              <w:rPr>
                <w:b/>
                <w:color w:val="000000"/>
                <w:u w:val="single"/>
                <w:lang w:val="en-US"/>
              </w:rPr>
              <w:t xml:space="preserve">(gender).  </w:t>
            </w:r>
            <w:r w:rsidRPr="00A47B29">
              <w:rPr>
                <w:color w:val="000000"/>
                <w:lang w:val="en-US"/>
              </w:rPr>
              <w:t>Report should be followed up as possible</w:t>
            </w:r>
            <w:r w:rsidR="00610A59">
              <w:rPr>
                <w:color w:val="000000"/>
                <w:lang w:val="en-US"/>
              </w:rPr>
              <w:t xml:space="preserve">. </w:t>
            </w:r>
          </w:p>
          <w:p w14:paraId="0359B807" w14:textId="7B0DD061" w:rsidR="00610A59" w:rsidRPr="00A47B29" w:rsidRDefault="00610A59" w:rsidP="002B6428">
            <w:pPr>
              <w:pStyle w:val="TabletextrowsAgency"/>
              <w:spacing w:line="240" w:lineRule="auto"/>
            </w:pPr>
          </w:p>
        </w:tc>
        <w:tc>
          <w:tcPr>
            <w:tcW w:w="554" w:type="pct"/>
            <w:shd w:val="clear" w:color="auto" w:fill="E1E3F2"/>
          </w:tcPr>
          <w:p w14:paraId="23F58F8E" w14:textId="77777777" w:rsidR="00AB7D68" w:rsidRPr="00A47B29" w:rsidRDefault="00AB7D68" w:rsidP="002B6428">
            <w:pPr>
              <w:pStyle w:val="TabletextrowsAgency"/>
              <w:spacing w:line="240" w:lineRule="auto"/>
            </w:pPr>
          </w:p>
        </w:tc>
      </w:tr>
      <w:tr w:rsidR="00930C0F" w:rsidRPr="00A47B29" w14:paraId="2F1D8A9B" w14:textId="77777777" w:rsidTr="006D7B96">
        <w:tc>
          <w:tcPr>
            <w:tcW w:w="645" w:type="pct"/>
            <w:shd w:val="clear" w:color="auto" w:fill="E1E3F2"/>
          </w:tcPr>
          <w:p w14:paraId="3A8ADC28" w14:textId="3FEDEC03" w:rsidR="00930C0F" w:rsidRPr="00A47B29" w:rsidRDefault="00930C0F" w:rsidP="002B6428">
            <w:pPr>
              <w:pStyle w:val="TabletextrowsAgency"/>
              <w:spacing w:line="240" w:lineRule="auto"/>
            </w:pPr>
            <w:r w:rsidRPr="00A47B29">
              <w:lastRenderedPageBreak/>
              <w:t>2716</w:t>
            </w:r>
          </w:p>
        </w:tc>
        <w:tc>
          <w:tcPr>
            <w:tcW w:w="812" w:type="pct"/>
            <w:shd w:val="clear" w:color="auto" w:fill="E1E3F2"/>
          </w:tcPr>
          <w:p w14:paraId="7C2CB4C8" w14:textId="77777777" w:rsidR="00930C0F" w:rsidRPr="00A47B29" w:rsidRDefault="00930C0F" w:rsidP="002B6428">
            <w:pPr>
              <w:pStyle w:val="TabletextrowsAgency"/>
              <w:spacing w:line="240" w:lineRule="auto"/>
              <w:rPr>
                <w:b/>
              </w:rPr>
            </w:pPr>
          </w:p>
        </w:tc>
        <w:tc>
          <w:tcPr>
            <w:tcW w:w="2989" w:type="pct"/>
            <w:shd w:val="clear" w:color="auto" w:fill="E1E3F2"/>
          </w:tcPr>
          <w:p w14:paraId="5A205D15" w14:textId="063C1E97" w:rsidR="00930C0F" w:rsidRPr="00A47B29" w:rsidRDefault="00930C0F" w:rsidP="002B6428">
            <w:pPr>
              <w:pStyle w:val="TabletextrowsAgency"/>
              <w:spacing w:line="240" w:lineRule="auto"/>
            </w:pPr>
            <w:r w:rsidRPr="008839D2">
              <w:rPr>
                <w:b/>
              </w:rPr>
              <w:t>Comment:</w:t>
            </w:r>
            <w:r w:rsidRPr="00A47B29">
              <w:t xml:space="preserve"> Suggestion for addition of examples to differentiate solicited </w:t>
            </w:r>
            <w:proofErr w:type="spellStart"/>
            <w:r w:rsidRPr="00A47B29">
              <w:t>vs</w:t>
            </w:r>
            <w:proofErr w:type="spellEnd"/>
            <w:r w:rsidRPr="00A47B29">
              <w:t xml:space="preserve"> spontaneous ICSRs.</w:t>
            </w:r>
          </w:p>
          <w:p w14:paraId="269FD55C" w14:textId="77777777" w:rsidR="00930C0F" w:rsidRPr="00A47B29" w:rsidRDefault="00930C0F" w:rsidP="002B6428">
            <w:pPr>
              <w:pStyle w:val="TabletextrowsAgency"/>
              <w:spacing w:line="240" w:lineRule="auto"/>
            </w:pPr>
            <w:r w:rsidRPr="00A47B29">
              <w:t xml:space="preserve">For example, patient is not yet enrolled in a Patient Assistance Program but during the application process, the MAH learns that the patient is already on MAH product X and was hospitalized for pancreatitis. Is this a solicited, spontaneous or non-case? </w:t>
            </w:r>
          </w:p>
          <w:p w14:paraId="2120B04A" w14:textId="77777777" w:rsidR="00930C0F" w:rsidRPr="00A47B29" w:rsidRDefault="00930C0F" w:rsidP="002B6428">
            <w:pPr>
              <w:pStyle w:val="TabletextrowsAgency"/>
              <w:spacing w:line="240" w:lineRule="auto"/>
            </w:pPr>
          </w:p>
          <w:p w14:paraId="7E17C8D1" w14:textId="4B6E2A99" w:rsidR="00930C0F" w:rsidRPr="00A47B29" w:rsidRDefault="0083529F" w:rsidP="002B6428">
            <w:pPr>
              <w:pStyle w:val="TabletextrowsAgency"/>
              <w:spacing w:line="240" w:lineRule="auto"/>
            </w:pPr>
            <w:r>
              <w:t>Please find below</w:t>
            </w:r>
            <w:r w:rsidR="00930C0F" w:rsidRPr="00A47B29">
              <w:t xml:space="preserve"> some scenarios that could be included:</w:t>
            </w:r>
          </w:p>
          <w:p w14:paraId="717FF422" w14:textId="77777777" w:rsidR="00930C0F" w:rsidRPr="00A47B29" w:rsidRDefault="00930C0F" w:rsidP="002B6428">
            <w:pPr>
              <w:pStyle w:val="TabletextrowsAgency"/>
              <w:spacing w:line="240" w:lineRule="auto"/>
            </w:pPr>
          </w:p>
          <w:p w14:paraId="54C5A015" w14:textId="77777777" w:rsidR="00930C0F" w:rsidRPr="00A47B29" w:rsidRDefault="00930C0F" w:rsidP="002B6428">
            <w:pPr>
              <w:pStyle w:val="TabletextrowsAgency"/>
              <w:spacing w:line="240" w:lineRule="auto"/>
              <w:rPr>
                <w:b/>
              </w:rPr>
            </w:pPr>
            <w:r w:rsidRPr="00A47B29">
              <w:rPr>
                <w:b/>
              </w:rPr>
              <w:t xml:space="preserve">Example </w:t>
            </w:r>
            <w:r w:rsidR="00521D04" w:rsidRPr="00A47B29">
              <w:rPr>
                <w:b/>
              </w:rPr>
              <w:t>16</w:t>
            </w:r>
            <w:r w:rsidRPr="00A47B29">
              <w:rPr>
                <w:b/>
              </w:rPr>
              <w:t>:</w:t>
            </w:r>
          </w:p>
          <w:p w14:paraId="3C9B167A" w14:textId="77777777" w:rsidR="00930C0F" w:rsidRPr="00A47B29" w:rsidRDefault="00930C0F" w:rsidP="002B6428">
            <w:pPr>
              <w:pStyle w:val="TabletextrowsAgency"/>
              <w:spacing w:line="240" w:lineRule="auto"/>
              <w:rPr>
                <w:lang w:val="en-US"/>
              </w:rPr>
            </w:pPr>
            <w:r w:rsidRPr="00A47B29">
              <w:rPr>
                <w:lang w:val="en-US"/>
              </w:rPr>
              <w:t>A patient calls regarding their application for enrollment in the company’s financial assistance program. During the call, the patient mentions that they have been on your product for years and was recently hospitalized for pneumonia</w:t>
            </w:r>
          </w:p>
          <w:p w14:paraId="24BA1FC9" w14:textId="77777777" w:rsidR="00930C0F" w:rsidRPr="00A47B29" w:rsidRDefault="00930C0F" w:rsidP="002B6428">
            <w:pPr>
              <w:pStyle w:val="TabletextrowsAgency"/>
              <w:spacing w:line="240" w:lineRule="auto"/>
              <w:rPr>
                <w:lang w:val="en-US"/>
              </w:rPr>
            </w:pPr>
          </w:p>
          <w:p w14:paraId="13623737" w14:textId="77777777" w:rsidR="00930C0F" w:rsidRPr="00A47B29" w:rsidRDefault="00930C0F" w:rsidP="002B6428">
            <w:pPr>
              <w:pStyle w:val="TabletextrowsAgency"/>
              <w:spacing w:line="240" w:lineRule="auto"/>
            </w:pPr>
            <w:r w:rsidRPr="00A47B29">
              <w:t>Validity assessment:</w:t>
            </w:r>
          </w:p>
          <w:p w14:paraId="39ED009D" w14:textId="77777777" w:rsidR="00930C0F" w:rsidRPr="00A47B29" w:rsidRDefault="00930C0F" w:rsidP="002B6428">
            <w:pPr>
              <w:pStyle w:val="TabletextrowsAgency"/>
              <w:spacing w:line="240" w:lineRule="auto"/>
            </w:pPr>
            <w:r w:rsidRPr="00A47B29">
              <w:rPr>
                <w:lang w:val="en-US"/>
              </w:rPr>
              <w:t>Spontaneous report because the patient is not yet enrolled in the program.</w:t>
            </w:r>
          </w:p>
          <w:p w14:paraId="543D5363" w14:textId="77777777" w:rsidR="00930C0F" w:rsidRPr="00A47B29" w:rsidRDefault="00930C0F" w:rsidP="002B6428">
            <w:pPr>
              <w:pStyle w:val="TabletextrowsAgency"/>
              <w:spacing w:line="240" w:lineRule="auto"/>
            </w:pPr>
          </w:p>
          <w:p w14:paraId="4FB4DA53" w14:textId="77777777" w:rsidR="00930C0F" w:rsidRPr="00A47B29" w:rsidRDefault="00930C0F" w:rsidP="002B6428">
            <w:pPr>
              <w:pStyle w:val="TabletextrowsAgency"/>
              <w:spacing w:line="240" w:lineRule="auto"/>
              <w:rPr>
                <w:b/>
              </w:rPr>
            </w:pPr>
            <w:r w:rsidRPr="00A47B29">
              <w:rPr>
                <w:b/>
              </w:rPr>
              <w:t xml:space="preserve">Example </w:t>
            </w:r>
            <w:r w:rsidR="00521D04" w:rsidRPr="00A47B29">
              <w:rPr>
                <w:b/>
              </w:rPr>
              <w:t>17</w:t>
            </w:r>
            <w:r w:rsidRPr="00A47B29">
              <w:rPr>
                <w:b/>
              </w:rPr>
              <w:t>:</w:t>
            </w:r>
          </w:p>
          <w:p w14:paraId="6828886D" w14:textId="77777777" w:rsidR="00930C0F" w:rsidRPr="00A47B29" w:rsidRDefault="00930C0F" w:rsidP="002B6428">
            <w:pPr>
              <w:pStyle w:val="TabletextrowsAgency"/>
              <w:spacing w:line="240" w:lineRule="auto"/>
              <w:rPr>
                <w:lang w:val="en-US"/>
              </w:rPr>
            </w:pPr>
            <w:r w:rsidRPr="00A47B29">
              <w:rPr>
                <w:lang w:val="en-US"/>
              </w:rPr>
              <w:t xml:space="preserve">A physician writes on behalf of a patient urging the company to continue the patient’s enrollment in their financial assistance </w:t>
            </w:r>
            <w:proofErr w:type="gramStart"/>
            <w:r w:rsidRPr="00A47B29">
              <w:rPr>
                <w:lang w:val="en-US"/>
              </w:rPr>
              <w:t>program</w:t>
            </w:r>
            <w:proofErr w:type="gramEnd"/>
            <w:r w:rsidRPr="00A47B29">
              <w:rPr>
                <w:lang w:val="en-US"/>
              </w:rPr>
              <w:t xml:space="preserve"> as the patient is unable to work due to blindness.</w:t>
            </w:r>
          </w:p>
          <w:p w14:paraId="7606BB79" w14:textId="77777777" w:rsidR="00930C0F" w:rsidRPr="00A47B29" w:rsidRDefault="00930C0F" w:rsidP="002B6428">
            <w:pPr>
              <w:pStyle w:val="TabletextrowsAgency"/>
              <w:spacing w:line="240" w:lineRule="auto"/>
              <w:rPr>
                <w:lang w:val="en-US"/>
              </w:rPr>
            </w:pPr>
          </w:p>
          <w:p w14:paraId="7B531726" w14:textId="77777777" w:rsidR="00930C0F" w:rsidRPr="00A47B29" w:rsidRDefault="00930C0F" w:rsidP="002B6428">
            <w:pPr>
              <w:pStyle w:val="TabletextrowsAgency"/>
              <w:spacing w:line="240" w:lineRule="auto"/>
              <w:rPr>
                <w:lang w:val="en-US"/>
              </w:rPr>
            </w:pPr>
            <w:r w:rsidRPr="00A47B29">
              <w:rPr>
                <w:lang w:val="en-US"/>
              </w:rPr>
              <w:t>Validity assessment:</w:t>
            </w:r>
          </w:p>
          <w:p w14:paraId="3DAC194C" w14:textId="77777777" w:rsidR="00930C0F" w:rsidRPr="00A47B29" w:rsidRDefault="00930C0F" w:rsidP="002B6428">
            <w:pPr>
              <w:pStyle w:val="TabletextrowsAgency"/>
              <w:spacing w:line="240" w:lineRule="auto"/>
              <w:rPr>
                <w:lang w:val="en-US"/>
              </w:rPr>
            </w:pPr>
            <w:r w:rsidRPr="00A47B29">
              <w:rPr>
                <w:lang w:val="en-US"/>
              </w:rPr>
              <w:t>Solicited report because the patient is enrolled in the program. Reporter causality of unknown unless follow-up information indicates otherwise.</w:t>
            </w:r>
          </w:p>
          <w:p w14:paraId="0E534244" w14:textId="77777777" w:rsidR="00930C0F" w:rsidRPr="00A47B29" w:rsidRDefault="00930C0F" w:rsidP="002B6428">
            <w:pPr>
              <w:pStyle w:val="TabletextrowsAgency"/>
              <w:spacing w:line="240" w:lineRule="auto"/>
            </w:pPr>
            <w:r w:rsidRPr="00A47B29">
              <w:rPr>
                <w:lang w:val="en-US"/>
              </w:rPr>
              <w:t>However, if the physician clarifies that the blindness is medical history, it is a non-case.</w:t>
            </w:r>
          </w:p>
          <w:p w14:paraId="2B21F363" w14:textId="77777777" w:rsidR="00930C0F" w:rsidRPr="00A47B29" w:rsidRDefault="00930C0F" w:rsidP="002B6428">
            <w:pPr>
              <w:pStyle w:val="TabletextrowsAgency"/>
              <w:spacing w:line="240" w:lineRule="auto"/>
            </w:pPr>
          </w:p>
          <w:p w14:paraId="5082D7C8" w14:textId="77777777" w:rsidR="00930C0F" w:rsidRPr="00A47B29" w:rsidRDefault="00930C0F" w:rsidP="002B6428">
            <w:pPr>
              <w:pStyle w:val="TabletextrowsAgency"/>
              <w:spacing w:line="240" w:lineRule="auto"/>
              <w:rPr>
                <w:b/>
              </w:rPr>
            </w:pPr>
            <w:r w:rsidRPr="00A47B29">
              <w:rPr>
                <w:b/>
              </w:rPr>
              <w:t xml:space="preserve">Example </w:t>
            </w:r>
            <w:r w:rsidR="00521D04" w:rsidRPr="00A47B29">
              <w:rPr>
                <w:b/>
              </w:rPr>
              <w:t>18</w:t>
            </w:r>
            <w:r w:rsidRPr="00A47B29">
              <w:rPr>
                <w:b/>
              </w:rPr>
              <w:t>:</w:t>
            </w:r>
          </w:p>
          <w:p w14:paraId="469D040C" w14:textId="77777777" w:rsidR="00930C0F" w:rsidRPr="00A47B29" w:rsidRDefault="00930C0F" w:rsidP="002B6428">
            <w:pPr>
              <w:pStyle w:val="TabletextrowsAgency"/>
              <w:spacing w:line="240" w:lineRule="auto"/>
              <w:rPr>
                <w:lang w:val="en-US"/>
              </w:rPr>
            </w:pPr>
            <w:r w:rsidRPr="00A47B29">
              <w:rPr>
                <w:lang w:val="en-US"/>
              </w:rPr>
              <w:t>A company reaches out to a physician with notification that the patient’s enrollment in a patient support program is due to expire and reapplication is required. During the call, the company learns that the patient has died. The physician stated that the death was not related to company medication.</w:t>
            </w:r>
          </w:p>
          <w:p w14:paraId="10B12BE2" w14:textId="77777777" w:rsidR="00930C0F" w:rsidRPr="00A47B29" w:rsidRDefault="00930C0F" w:rsidP="002B6428">
            <w:pPr>
              <w:pStyle w:val="TabletextrowsAgency"/>
              <w:spacing w:line="240" w:lineRule="auto"/>
              <w:rPr>
                <w:lang w:val="en-US"/>
              </w:rPr>
            </w:pPr>
          </w:p>
          <w:p w14:paraId="77ED49AD" w14:textId="77777777" w:rsidR="00930C0F" w:rsidRPr="00A47B29" w:rsidRDefault="00930C0F" w:rsidP="002B6428">
            <w:pPr>
              <w:pStyle w:val="TabletextrowsAgency"/>
              <w:spacing w:line="240" w:lineRule="auto"/>
              <w:rPr>
                <w:lang w:val="en-US"/>
              </w:rPr>
            </w:pPr>
            <w:r w:rsidRPr="00A47B29">
              <w:rPr>
                <w:lang w:val="en-US"/>
              </w:rPr>
              <w:lastRenderedPageBreak/>
              <w:t>Validity assessment:</w:t>
            </w:r>
          </w:p>
          <w:p w14:paraId="6530641D" w14:textId="77777777" w:rsidR="00930C0F" w:rsidRPr="00A47B29" w:rsidRDefault="00930C0F" w:rsidP="002B6428">
            <w:pPr>
              <w:pStyle w:val="TabletextrowsAgency"/>
              <w:spacing w:line="240" w:lineRule="auto"/>
              <w:rPr>
                <w:lang w:val="en-US"/>
              </w:rPr>
            </w:pPr>
            <w:r w:rsidRPr="00A47B29">
              <w:rPr>
                <w:lang w:val="en-US"/>
              </w:rPr>
              <w:t>Solicited report because the patient was enrolled in the solicited program at the time of death. Reporter causality of not related.</w:t>
            </w:r>
          </w:p>
          <w:p w14:paraId="0C7D8687" w14:textId="77777777" w:rsidR="00930C0F" w:rsidRPr="00A47B29" w:rsidRDefault="00930C0F" w:rsidP="002B6428">
            <w:pPr>
              <w:pStyle w:val="TabletextrowsAgency"/>
              <w:spacing w:line="240" w:lineRule="auto"/>
              <w:rPr>
                <w:lang w:val="en-US"/>
              </w:rPr>
            </w:pPr>
          </w:p>
          <w:p w14:paraId="469EA24A" w14:textId="77777777" w:rsidR="00930C0F" w:rsidRPr="00A47B29" w:rsidRDefault="00930C0F" w:rsidP="002B6428">
            <w:pPr>
              <w:pStyle w:val="TabletextrowsAgency"/>
              <w:spacing w:line="240" w:lineRule="auto"/>
              <w:rPr>
                <w:lang w:val="en-US"/>
              </w:rPr>
            </w:pPr>
            <w:r w:rsidRPr="00A47B29">
              <w:rPr>
                <w:b/>
                <w:lang w:val="en-US"/>
              </w:rPr>
              <w:t xml:space="preserve">Example </w:t>
            </w:r>
            <w:r w:rsidR="00521D04" w:rsidRPr="00A47B29">
              <w:rPr>
                <w:b/>
                <w:lang w:val="en-US"/>
              </w:rPr>
              <w:t>19</w:t>
            </w:r>
            <w:r w:rsidRPr="00A47B29">
              <w:rPr>
                <w:b/>
                <w:lang w:val="en-US"/>
              </w:rPr>
              <w:t>:</w:t>
            </w:r>
          </w:p>
          <w:p w14:paraId="4EC4C208" w14:textId="77777777" w:rsidR="00930C0F" w:rsidRPr="00A47B29" w:rsidRDefault="00930C0F" w:rsidP="002B6428">
            <w:pPr>
              <w:pStyle w:val="TabletextrowsAgency"/>
              <w:spacing w:line="240" w:lineRule="auto"/>
              <w:rPr>
                <w:lang w:val="en-US"/>
              </w:rPr>
            </w:pPr>
            <w:r w:rsidRPr="00A47B29">
              <w:rPr>
                <w:lang w:val="en-US"/>
              </w:rPr>
              <w:t xml:space="preserve">A patient </w:t>
            </w:r>
            <w:r w:rsidRPr="00A47B29">
              <w:rPr>
                <w:u w:val="single"/>
                <w:lang w:val="en-US"/>
              </w:rPr>
              <w:t>is enrolled</w:t>
            </w:r>
            <w:r w:rsidRPr="00A47B29">
              <w:rPr>
                <w:lang w:val="en-US"/>
              </w:rPr>
              <w:t xml:space="preserve"> in a patient support program for company product X. During a call with the company about product X, the patient mentions that they had an adverse event due to product Y (also a company product), which is not part of the solicited program.</w:t>
            </w:r>
          </w:p>
          <w:p w14:paraId="6D547BE1" w14:textId="77777777" w:rsidR="00930C0F" w:rsidRPr="00A47B29" w:rsidRDefault="00930C0F" w:rsidP="002B6428">
            <w:pPr>
              <w:pStyle w:val="TabletextrowsAgency"/>
              <w:spacing w:line="240" w:lineRule="auto"/>
              <w:rPr>
                <w:lang w:val="en-US"/>
              </w:rPr>
            </w:pPr>
          </w:p>
          <w:p w14:paraId="5D2151CF" w14:textId="77777777" w:rsidR="00930C0F" w:rsidRPr="00A47B29" w:rsidRDefault="00930C0F" w:rsidP="002B6428">
            <w:pPr>
              <w:pStyle w:val="TabletextrowsAgency"/>
              <w:spacing w:line="240" w:lineRule="auto"/>
              <w:rPr>
                <w:lang w:val="en-US"/>
              </w:rPr>
            </w:pPr>
            <w:r w:rsidRPr="00A47B29">
              <w:rPr>
                <w:lang w:val="en-US"/>
              </w:rPr>
              <w:t>Validity assessment:</w:t>
            </w:r>
          </w:p>
          <w:p w14:paraId="624C61C4" w14:textId="77777777" w:rsidR="00930C0F" w:rsidRPr="00A47B29" w:rsidRDefault="00930C0F" w:rsidP="002B6428">
            <w:pPr>
              <w:pStyle w:val="TabletextrowsAgency"/>
              <w:spacing w:line="240" w:lineRule="auto"/>
              <w:rPr>
                <w:lang w:val="en-US"/>
              </w:rPr>
            </w:pPr>
            <w:r w:rsidRPr="00A47B29">
              <w:rPr>
                <w:lang w:val="en-US"/>
              </w:rPr>
              <w:t>Creation of 2 linked reports:</w:t>
            </w:r>
          </w:p>
          <w:p w14:paraId="274F87CD" w14:textId="77777777" w:rsidR="00930C0F" w:rsidRPr="00A47B29" w:rsidRDefault="00930C0F" w:rsidP="002B6428">
            <w:pPr>
              <w:pStyle w:val="TabletextrowsAgency"/>
              <w:numPr>
                <w:ilvl w:val="0"/>
                <w:numId w:val="43"/>
              </w:numPr>
              <w:spacing w:line="240" w:lineRule="auto"/>
              <w:rPr>
                <w:lang w:val="en-US"/>
              </w:rPr>
            </w:pPr>
            <w:r w:rsidRPr="00A47B29">
              <w:rPr>
                <w:lang w:val="en-US"/>
              </w:rPr>
              <w:t>Solicited report with suspect product X and a reporter causality of not related</w:t>
            </w:r>
          </w:p>
          <w:p w14:paraId="31199705" w14:textId="77777777" w:rsidR="00930C0F" w:rsidRPr="00A47B29" w:rsidRDefault="00930C0F" w:rsidP="002B6428">
            <w:pPr>
              <w:pStyle w:val="TabletextrowsAgency"/>
              <w:numPr>
                <w:ilvl w:val="0"/>
                <w:numId w:val="43"/>
              </w:numPr>
              <w:spacing w:line="240" w:lineRule="auto"/>
              <w:rPr>
                <w:lang w:val="en-US"/>
              </w:rPr>
            </w:pPr>
            <w:r w:rsidRPr="00A47B29">
              <w:rPr>
                <w:lang w:val="en-US"/>
              </w:rPr>
              <w:t>Spontaneous report with suspect product Y</w:t>
            </w:r>
          </w:p>
          <w:p w14:paraId="3DC36299" w14:textId="77777777" w:rsidR="00930C0F" w:rsidRPr="00A47B29" w:rsidRDefault="00930C0F" w:rsidP="002B6428">
            <w:pPr>
              <w:pStyle w:val="TabletextrowsAgency"/>
              <w:spacing w:line="240" w:lineRule="auto"/>
            </w:pPr>
          </w:p>
          <w:p w14:paraId="0BAA61E0" w14:textId="77777777" w:rsidR="00930C0F" w:rsidRPr="00A47B29" w:rsidRDefault="00930C0F" w:rsidP="002B6428">
            <w:pPr>
              <w:pStyle w:val="TabletextrowsAgency"/>
              <w:spacing w:line="240" w:lineRule="auto"/>
            </w:pPr>
            <w:r w:rsidRPr="00A47B29">
              <w:rPr>
                <w:b/>
              </w:rPr>
              <w:t xml:space="preserve">Example </w:t>
            </w:r>
            <w:r w:rsidR="00521D04" w:rsidRPr="00A47B29">
              <w:rPr>
                <w:b/>
              </w:rPr>
              <w:t>20</w:t>
            </w:r>
            <w:r w:rsidRPr="00A47B29">
              <w:rPr>
                <w:b/>
              </w:rPr>
              <w:t>:</w:t>
            </w:r>
          </w:p>
          <w:p w14:paraId="22797D22" w14:textId="77777777" w:rsidR="00930C0F" w:rsidRPr="00A47B29" w:rsidRDefault="00930C0F" w:rsidP="002B6428">
            <w:pPr>
              <w:pStyle w:val="TabletextrowsAgency"/>
              <w:spacing w:line="240" w:lineRule="auto"/>
              <w:rPr>
                <w:lang w:val="en-US"/>
              </w:rPr>
            </w:pPr>
            <w:r w:rsidRPr="00A47B29">
              <w:rPr>
                <w:lang w:val="en-US"/>
              </w:rPr>
              <w:t>As part of the application process for a patient support program, the patient’s physician submits copies of medical records (not required for enrollment</w:t>
            </w:r>
            <w:proofErr w:type="gramStart"/>
            <w:r w:rsidRPr="00A47B29">
              <w:rPr>
                <w:lang w:val="en-US"/>
              </w:rPr>
              <w:t>) which</w:t>
            </w:r>
            <w:proofErr w:type="gramEnd"/>
            <w:r w:rsidRPr="00A47B29">
              <w:rPr>
                <w:lang w:val="en-US"/>
              </w:rPr>
              <w:t xml:space="preserve"> list multiple health conditions without an association to the company product.</w:t>
            </w:r>
          </w:p>
          <w:p w14:paraId="29C24204" w14:textId="77777777" w:rsidR="00930C0F" w:rsidRPr="00A47B29" w:rsidRDefault="00930C0F" w:rsidP="002B6428">
            <w:pPr>
              <w:pStyle w:val="TabletextrowsAgency"/>
              <w:spacing w:line="240" w:lineRule="auto"/>
              <w:rPr>
                <w:lang w:val="en-US"/>
              </w:rPr>
            </w:pPr>
          </w:p>
          <w:p w14:paraId="1C6B63EE" w14:textId="77777777" w:rsidR="00930C0F" w:rsidRPr="00A47B29" w:rsidRDefault="00930C0F" w:rsidP="002B6428">
            <w:pPr>
              <w:pStyle w:val="TabletextrowsAgency"/>
              <w:spacing w:line="240" w:lineRule="auto"/>
              <w:rPr>
                <w:lang w:val="en-US"/>
              </w:rPr>
            </w:pPr>
            <w:r w:rsidRPr="00A47B29">
              <w:rPr>
                <w:lang w:val="en-US"/>
              </w:rPr>
              <w:t>Validity assessment:</w:t>
            </w:r>
          </w:p>
          <w:p w14:paraId="5EE55815" w14:textId="77777777" w:rsidR="00930C0F" w:rsidRPr="00A47B29" w:rsidRDefault="00930C0F" w:rsidP="002B6428">
            <w:pPr>
              <w:pStyle w:val="TabletextrowsAgency"/>
              <w:spacing w:line="240" w:lineRule="auto"/>
              <w:rPr>
                <w:lang w:val="en-US"/>
              </w:rPr>
            </w:pPr>
            <w:r w:rsidRPr="00A47B29">
              <w:rPr>
                <w:lang w:val="en-US"/>
              </w:rPr>
              <w:t>Non-case</w:t>
            </w:r>
          </w:p>
          <w:p w14:paraId="1F71076E" w14:textId="77777777" w:rsidR="00521D04" w:rsidRPr="00A47B29" w:rsidRDefault="00521D04" w:rsidP="002B6428">
            <w:pPr>
              <w:pStyle w:val="TabletextrowsAgency"/>
              <w:spacing w:line="240" w:lineRule="auto"/>
              <w:rPr>
                <w:lang w:val="en-US"/>
              </w:rPr>
            </w:pPr>
          </w:p>
          <w:p w14:paraId="4E36CCB8" w14:textId="77777777" w:rsidR="00521D04" w:rsidRPr="00A47B29" w:rsidRDefault="00521D04" w:rsidP="002B6428">
            <w:pPr>
              <w:pStyle w:val="TabletextrowsAgency"/>
              <w:spacing w:line="240" w:lineRule="auto"/>
            </w:pPr>
            <w:r w:rsidRPr="00A47B29">
              <w:rPr>
                <w:b/>
              </w:rPr>
              <w:t>Example 21:</w:t>
            </w:r>
          </w:p>
          <w:p w14:paraId="27588CCE" w14:textId="77777777" w:rsidR="00521D04" w:rsidRPr="00A47B29" w:rsidRDefault="00521D04" w:rsidP="002B6428">
            <w:pPr>
              <w:pStyle w:val="TabletextrowsAgency"/>
              <w:spacing w:line="240" w:lineRule="auto"/>
            </w:pPr>
            <w:r w:rsidRPr="00A47B29">
              <w:t>Suggest adding example “real person” behind reports from internet or digital media.</w:t>
            </w:r>
          </w:p>
          <w:p w14:paraId="0B1E8C23" w14:textId="77777777" w:rsidR="00086B60" w:rsidRPr="00A47B29" w:rsidRDefault="00086B60" w:rsidP="002B6428">
            <w:pPr>
              <w:pStyle w:val="TabletextrowsAgency"/>
              <w:spacing w:line="240" w:lineRule="auto"/>
            </w:pPr>
          </w:p>
          <w:p w14:paraId="2DF2D144" w14:textId="77777777" w:rsidR="00086B60" w:rsidRPr="00A47B29" w:rsidRDefault="00086B60" w:rsidP="002B6428">
            <w:pPr>
              <w:pStyle w:val="TabletextrowsAgency"/>
              <w:spacing w:line="240" w:lineRule="auto"/>
            </w:pPr>
            <w:r w:rsidRPr="00A47B29">
              <w:rPr>
                <w:b/>
              </w:rPr>
              <w:t>Example 22</w:t>
            </w:r>
            <w:r w:rsidRPr="00A47B29">
              <w:t xml:space="preserve">: </w:t>
            </w:r>
          </w:p>
          <w:p w14:paraId="5752DA2B" w14:textId="77777777" w:rsidR="00086B60" w:rsidRPr="00A47B29" w:rsidRDefault="00086B60" w:rsidP="002B6428">
            <w:pPr>
              <w:pStyle w:val="TabletextrowsAgency"/>
              <w:spacing w:line="240" w:lineRule="auto"/>
            </w:pPr>
            <w:r w:rsidRPr="00A47B29">
              <w:t xml:space="preserve">Place here the example from the core text line 514 </w:t>
            </w:r>
          </w:p>
          <w:p w14:paraId="208893DE" w14:textId="77777777" w:rsidR="00086B60" w:rsidRPr="00A47B29" w:rsidRDefault="00086B60" w:rsidP="002B6428">
            <w:pPr>
              <w:pStyle w:val="TabletextrowsAgency"/>
              <w:spacing w:line="240" w:lineRule="auto"/>
            </w:pPr>
            <w:r w:rsidRPr="00A47B29">
              <w:t xml:space="preserve">“Two patients experienced nausea with drug X …” should not be considered valid without further information". </w:t>
            </w:r>
          </w:p>
          <w:p w14:paraId="329D62DF" w14:textId="77777777" w:rsidR="00086B60" w:rsidRPr="00A47B29" w:rsidRDefault="00086B60" w:rsidP="002B6428">
            <w:pPr>
              <w:pStyle w:val="TabletextrowsAgency"/>
              <w:spacing w:line="240" w:lineRule="auto"/>
            </w:pPr>
          </w:p>
          <w:p w14:paraId="5AE6D9D4" w14:textId="77777777" w:rsidR="00086B60" w:rsidRPr="00A47B29" w:rsidRDefault="00086B60" w:rsidP="002B6428">
            <w:pPr>
              <w:pStyle w:val="TabletextrowsAgency"/>
              <w:spacing w:line="240" w:lineRule="auto"/>
            </w:pPr>
            <w:r w:rsidRPr="00A47B29">
              <w:rPr>
                <w:b/>
              </w:rPr>
              <w:t>Example 23</w:t>
            </w:r>
            <w:r w:rsidRPr="00A47B29">
              <w:t xml:space="preserve">: </w:t>
            </w:r>
          </w:p>
          <w:p w14:paraId="06ED8646" w14:textId="77777777" w:rsidR="00086B60" w:rsidRDefault="00086B60" w:rsidP="002B6428">
            <w:pPr>
              <w:pStyle w:val="TabletextrowsAgency"/>
              <w:spacing w:line="240" w:lineRule="auto"/>
            </w:pPr>
            <w:r w:rsidRPr="00A47B29">
              <w:t>Add example for “one patient” or “a patient” - Please clarify whether a report should also be considered non-valid and not submitted if the reporter only mentions "one patient" or "a patient"…</w:t>
            </w:r>
          </w:p>
          <w:p w14:paraId="6144EF17" w14:textId="77777777" w:rsidR="003E0DCC" w:rsidRDefault="003E0DCC" w:rsidP="002B6428">
            <w:pPr>
              <w:pStyle w:val="TabletextrowsAgency"/>
              <w:spacing w:line="240" w:lineRule="auto"/>
            </w:pPr>
          </w:p>
          <w:p w14:paraId="2C952005" w14:textId="77777777" w:rsidR="003E0DCC" w:rsidRDefault="003E0DCC" w:rsidP="003E0DCC">
            <w:pPr>
              <w:pStyle w:val="TabletextrowsAgency"/>
              <w:spacing w:line="240" w:lineRule="auto"/>
            </w:pPr>
          </w:p>
          <w:p w14:paraId="653F8B88" w14:textId="3590AC60" w:rsidR="003E0DCC" w:rsidRPr="00A47B29" w:rsidRDefault="003E0DCC" w:rsidP="003E0DCC">
            <w:pPr>
              <w:pStyle w:val="TabletextrowsAgency"/>
              <w:spacing w:line="240" w:lineRule="auto"/>
            </w:pPr>
          </w:p>
        </w:tc>
        <w:tc>
          <w:tcPr>
            <w:tcW w:w="554" w:type="pct"/>
            <w:shd w:val="clear" w:color="auto" w:fill="E1E3F2"/>
          </w:tcPr>
          <w:p w14:paraId="51D8C15D" w14:textId="77777777" w:rsidR="00AB7D68" w:rsidRPr="00A47B29" w:rsidRDefault="00AB7D68" w:rsidP="002B6428">
            <w:pPr>
              <w:pStyle w:val="TabletextrowsAgency"/>
              <w:spacing w:line="240" w:lineRule="auto"/>
            </w:pPr>
          </w:p>
          <w:p w14:paraId="037EE847" w14:textId="77777777" w:rsidR="00AB7D68" w:rsidRPr="00A47B29" w:rsidRDefault="00AB7D68" w:rsidP="002B6428">
            <w:pPr>
              <w:pStyle w:val="TabletextrowsAgency"/>
              <w:spacing w:line="240" w:lineRule="auto"/>
            </w:pPr>
          </w:p>
          <w:p w14:paraId="36A196F4" w14:textId="77777777" w:rsidR="00AB7D68" w:rsidRPr="00A47B29" w:rsidRDefault="00AB7D68" w:rsidP="002B6428">
            <w:pPr>
              <w:pStyle w:val="TabletextrowsAgency"/>
              <w:spacing w:line="240" w:lineRule="auto"/>
            </w:pPr>
          </w:p>
          <w:p w14:paraId="7028DA17" w14:textId="77777777" w:rsidR="00AB7D68" w:rsidRPr="00A47B29" w:rsidRDefault="00AB7D68" w:rsidP="002B6428">
            <w:pPr>
              <w:pStyle w:val="TabletextrowsAgency"/>
              <w:spacing w:line="240" w:lineRule="auto"/>
            </w:pPr>
          </w:p>
          <w:p w14:paraId="6A43A12F" w14:textId="77777777" w:rsidR="00AB7D68" w:rsidRPr="00A47B29" w:rsidRDefault="00AB7D68" w:rsidP="002B6428">
            <w:pPr>
              <w:pStyle w:val="TabletextrowsAgency"/>
              <w:spacing w:line="240" w:lineRule="auto"/>
            </w:pPr>
          </w:p>
          <w:p w14:paraId="3F8B7997" w14:textId="77777777" w:rsidR="00AB7D68" w:rsidRPr="00A47B29" w:rsidRDefault="00AB7D68" w:rsidP="002B6428">
            <w:pPr>
              <w:pStyle w:val="TabletextrowsAgency"/>
              <w:spacing w:line="240" w:lineRule="auto"/>
            </w:pPr>
          </w:p>
          <w:p w14:paraId="64C476D0" w14:textId="77777777" w:rsidR="00AB7D68" w:rsidRPr="00A47B29" w:rsidRDefault="00AB7D68" w:rsidP="002B6428">
            <w:pPr>
              <w:pStyle w:val="TabletextrowsAgency"/>
              <w:spacing w:line="240" w:lineRule="auto"/>
            </w:pPr>
          </w:p>
          <w:p w14:paraId="600EE50C" w14:textId="77777777" w:rsidR="00AB7D68" w:rsidRPr="00A47B29" w:rsidRDefault="00AB7D68" w:rsidP="002B6428">
            <w:pPr>
              <w:pStyle w:val="TabletextrowsAgency"/>
              <w:spacing w:line="240" w:lineRule="auto"/>
            </w:pPr>
          </w:p>
          <w:p w14:paraId="3675F53F" w14:textId="77777777" w:rsidR="00AB7D68" w:rsidRPr="00A47B29" w:rsidRDefault="00AB7D68" w:rsidP="002B6428">
            <w:pPr>
              <w:pStyle w:val="TabletextrowsAgency"/>
              <w:spacing w:line="240" w:lineRule="auto"/>
            </w:pPr>
          </w:p>
          <w:p w14:paraId="664E3D56" w14:textId="77777777" w:rsidR="00AB7D68" w:rsidRPr="00A47B29" w:rsidRDefault="00AB7D68" w:rsidP="002B6428">
            <w:pPr>
              <w:pStyle w:val="TabletextrowsAgency"/>
              <w:spacing w:line="240" w:lineRule="auto"/>
            </w:pPr>
          </w:p>
          <w:p w14:paraId="62940912" w14:textId="77777777" w:rsidR="00AB7D68" w:rsidRPr="00A47B29" w:rsidRDefault="00AB7D68" w:rsidP="002B6428">
            <w:pPr>
              <w:pStyle w:val="TabletextrowsAgency"/>
              <w:spacing w:line="240" w:lineRule="auto"/>
            </w:pPr>
          </w:p>
          <w:p w14:paraId="642CE8E7" w14:textId="77777777" w:rsidR="00AB7D68" w:rsidRPr="00A47B29" w:rsidRDefault="00AB7D68" w:rsidP="002B6428">
            <w:pPr>
              <w:pStyle w:val="TabletextrowsAgency"/>
              <w:spacing w:line="240" w:lineRule="auto"/>
            </w:pPr>
          </w:p>
          <w:p w14:paraId="29EFDF4E" w14:textId="77777777" w:rsidR="00AB7D68" w:rsidRPr="00A47B29" w:rsidRDefault="00AB7D68" w:rsidP="002B6428">
            <w:pPr>
              <w:pStyle w:val="TabletextrowsAgency"/>
              <w:spacing w:line="240" w:lineRule="auto"/>
            </w:pPr>
          </w:p>
          <w:p w14:paraId="725670B3" w14:textId="77777777" w:rsidR="00AB7D68" w:rsidRPr="00A47B29" w:rsidRDefault="00AB7D68" w:rsidP="002B6428">
            <w:pPr>
              <w:pStyle w:val="TabletextrowsAgency"/>
              <w:spacing w:line="240" w:lineRule="auto"/>
            </w:pPr>
          </w:p>
          <w:p w14:paraId="792E7A29" w14:textId="77777777" w:rsidR="00AB7D68" w:rsidRPr="00A47B29" w:rsidRDefault="00AB7D68" w:rsidP="002B6428">
            <w:pPr>
              <w:pStyle w:val="TabletextrowsAgency"/>
              <w:spacing w:line="240" w:lineRule="auto"/>
            </w:pPr>
          </w:p>
          <w:p w14:paraId="07116FE8" w14:textId="77777777" w:rsidR="00AB7D68" w:rsidRPr="00A47B29" w:rsidRDefault="00AB7D68" w:rsidP="002B6428">
            <w:pPr>
              <w:pStyle w:val="TabletextrowsAgency"/>
              <w:spacing w:line="240" w:lineRule="auto"/>
            </w:pPr>
          </w:p>
          <w:p w14:paraId="42FED83F" w14:textId="77777777" w:rsidR="00AB7D68" w:rsidRPr="00A47B29" w:rsidRDefault="00AB7D68" w:rsidP="002B6428">
            <w:pPr>
              <w:pStyle w:val="TabletextrowsAgency"/>
              <w:spacing w:line="240" w:lineRule="auto"/>
            </w:pPr>
          </w:p>
          <w:p w14:paraId="45BAAEDF" w14:textId="77777777" w:rsidR="00AB7D68" w:rsidRPr="00A47B29" w:rsidRDefault="00AB7D68" w:rsidP="002B6428">
            <w:pPr>
              <w:pStyle w:val="TabletextrowsAgency"/>
              <w:spacing w:line="240" w:lineRule="auto"/>
            </w:pPr>
          </w:p>
          <w:p w14:paraId="25D36D84" w14:textId="77777777" w:rsidR="00AB7D68" w:rsidRPr="00A47B29" w:rsidRDefault="00AB7D68" w:rsidP="002B6428">
            <w:pPr>
              <w:pStyle w:val="TabletextrowsAgency"/>
              <w:spacing w:line="240" w:lineRule="auto"/>
            </w:pPr>
          </w:p>
          <w:p w14:paraId="3B1D25E3" w14:textId="77777777" w:rsidR="00AB7D68" w:rsidRPr="00A47B29" w:rsidRDefault="00AB7D68" w:rsidP="002B6428">
            <w:pPr>
              <w:pStyle w:val="TabletextrowsAgency"/>
              <w:spacing w:line="240" w:lineRule="auto"/>
            </w:pPr>
          </w:p>
          <w:p w14:paraId="6843537F" w14:textId="77777777" w:rsidR="00AB7D68" w:rsidRPr="00A47B29" w:rsidRDefault="00AB7D68" w:rsidP="002B6428">
            <w:pPr>
              <w:pStyle w:val="TabletextrowsAgency"/>
              <w:spacing w:line="240" w:lineRule="auto"/>
            </w:pPr>
          </w:p>
          <w:p w14:paraId="79E72DC3" w14:textId="77777777" w:rsidR="00AB7D68" w:rsidRPr="00A47B29" w:rsidRDefault="00AB7D68" w:rsidP="002B6428">
            <w:pPr>
              <w:pStyle w:val="TabletextrowsAgency"/>
              <w:spacing w:line="240" w:lineRule="auto"/>
            </w:pPr>
          </w:p>
          <w:p w14:paraId="34D390FF" w14:textId="77777777" w:rsidR="00AB7D68" w:rsidRPr="00A47B29" w:rsidRDefault="00AB7D68" w:rsidP="002B6428">
            <w:pPr>
              <w:pStyle w:val="TabletextrowsAgency"/>
              <w:spacing w:line="240" w:lineRule="auto"/>
            </w:pPr>
          </w:p>
          <w:p w14:paraId="336E438E" w14:textId="77777777" w:rsidR="00AB7D68" w:rsidRPr="00A47B29" w:rsidRDefault="00AB7D68" w:rsidP="002B6428">
            <w:pPr>
              <w:pStyle w:val="TabletextrowsAgency"/>
              <w:spacing w:line="240" w:lineRule="auto"/>
            </w:pPr>
          </w:p>
          <w:p w14:paraId="28226BEA" w14:textId="77777777" w:rsidR="00AB7D68" w:rsidRPr="00A47B29" w:rsidRDefault="00AB7D68" w:rsidP="002B6428">
            <w:pPr>
              <w:pStyle w:val="TabletextrowsAgency"/>
              <w:spacing w:line="240" w:lineRule="auto"/>
            </w:pPr>
          </w:p>
          <w:p w14:paraId="4B92B4DE" w14:textId="77777777" w:rsidR="00AB7D68" w:rsidRPr="00A47B29" w:rsidRDefault="00AB7D68" w:rsidP="002B6428">
            <w:pPr>
              <w:pStyle w:val="TabletextrowsAgency"/>
              <w:spacing w:line="240" w:lineRule="auto"/>
            </w:pPr>
          </w:p>
          <w:p w14:paraId="56317FB7" w14:textId="77777777" w:rsidR="00AB7D68" w:rsidRPr="00A47B29" w:rsidRDefault="00AB7D68" w:rsidP="002B6428">
            <w:pPr>
              <w:pStyle w:val="TabletextrowsAgency"/>
              <w:spacing w:line="240" w:lineRule="auto"/>
            </w:pPr>
          </w:p>
          <w:p w14:paraId="43FD6BDE" w14:textId="77777777" w:rsidR="00AB7D68" w:rsidRPr="00A47B29" w:rsidRDefault="00AB7D68" w:rsidP="002B6428">
            <w:pPr>
              <w:pStyle w:val="TabletextrowsAgency"/>
              <w:spacing w:line="240" w:lineRule="auto"/>
            </w:pPr>
          </w:p>
          <w:p w14:paraId="6C1FFC10" w14:textId="77777777" w:rsidR="00AB7D68" w:rsidRPr="00A47B29" w:rsidRDefault="00AB7D68" w:rsidP="002B6428">
            <w:pPr>
              <w:pStyle w:val="TabletextrowsAgency"/>
              <w:spacing w:line="240" w:lineRule="auto"/>
            </w:pPr>
          </w:p>
          <w:p w14:paraId="2215D88B" w14:textId="77777777" w:rsidR="00AB7D68" w:rsidRPr="00A47B29" w:rsidRDefault="00AB7D68" w:rsidP="002B6428">
            <w:pPr>
              <w:pStyle w:val="TabletextrowsAgency"/>
              <w:spacing w:line="240" w:lineRule="auto"/>
            </w:pPr>
          </w:p>
          <w:p w14:paraId="3B21012C" w14:textId="77777777" w:rsidR="00AB7D68" w:rsidRPr="00A47B29" w:rsidRDefault="00AB7D68" w:rsidP="002B6428">
            <w:pPr>
              <w:pStyle w:val="TabletextrowsAgency"/>
              <w:spacing w:line="240" w:lineRule="auto"/>
            </w:pPr>
          </w:p>
          <w:p w14:paraId="7C36C30E" w14:textId="77777777" w:rsidR="00AB7D68" w:rsidRPr="00A47B29" w:rsidRDefault="00AB7D68" w:rsidP="002B6428">
            <w:pPr>
              <w:pStyle w:val="TabletextrowsAgency"/>
              <w:spacing w:line="240" w:lineRule="auto"/>
            </w:pPr>
          </w:p>
          <w:p w14:paraId="5BE5FAA1" w14:textId="77777777" w:rsidR="00AB7D68" w:rsidRPr="00A47B29" w:rsidRDefault="00AB7D68" w:rsidP="002B6428">
            <w:pPr>
              <w:pStyle w:val="TabletextrowsAgency"/>
              <w:spacing w:line="240" w:lineRule="auto"/>
            </w:pPr>
          </w:p>
          <w:p w14:paraId="20CCC6C9" w14:textId="77777777" w:rsidR="00AB7D68" w:rsidRPr="00A47B29" w:rsidRDefault="00AB7D68" w:rsidP="002B6428">
            <w:pPr>
              <w:pStyle w:val="TabletextrowsAgency"/>
              <w:spacing w:line="240" w:lineRule="auto"/>
            </w:pPr>
          </w:p>
          <w:p w14:paraId="6AF2CDC1" w14:textId="77777777" w:rsidR="00AB7D68" w:rsidRPr="00A47B29" w:rsidRDefault="00AB7D68" w:rsidP="002B6428">
            <w:pPr>
              <w:pStyle w:val="TabletextrowsAgency"/>
              <w:spacing w:line="240" w:lineRule="auto"/>
            </w:pPr>
          </w:p>
          <w:p w14:paraId="7FCC62EA" w14:textId="77777777" w:rsidR="00AB7D68" w:rsidRPr="00A47B29" w:rsidRDefault="00AB7D68" w:rsidP="002B6428">
            <w:pPr>
              <w:pStyle w:val="TabletextrowsAgency"/>
              <w:spacing w:line="240" w:lineRule="auto"/>
            </w:pPr>
          </w:p>
          <w:p w14:paraId="5EFBAA4F" w14:textId="77777777" w:rsidR="00AB7D68" w:rsidRPr="00A47B29" w:rsidRDefault="00AB7D68" w:rsidP="002B6428">
            <w:pPr>
              <w:pStyle w:val="TabletextrowsAgency"/>
              <w:spacing w:line="240" w:lineRule="auto"/>
            </w:pPr>
          </w:p>
          <w:p w14:paraId="77C189EA" w14:textId="77777777" w:rsidR="00AB7D68" w:rsidRPr="00A47B29" w:rsidRDefault="00AB7D68" w:rsidP="002B6428">
            <w:pPr>
              <w:pStyle w:val="TabletextrowsAgency"/>
              <w:spacing w:line="240" w:lineRule="auto"/>
            </w:pPr>
          </w:p>
          <w:p w14:paraId="56D4C174" w14:textId="77777777" w:rsidR="00AB7D68" w:rsidRPr="00A47B29" w:rsidRDefault="00AB7D68" w:rsidP="002B6428">
            <w:pPr>
              <w:pStyle w:val="TabletextrowsAgency"/>
              <w:spacing w:line="240" w:lineRule="auto"/>
            </w:pPr>
          </w:p>
          <w:p w14:paraId="3B0E6B43" w14:textId="77777777" w:rsidR="00AB7D68" w:rsidRPr="00A47B29" w:rsidRDefault="00AB7D68" w:rsidP="002B6428">
            <w:pPr>
              <w:pStyle w:val="TabletextrowsAgency"/>
              <w:spacing w:line="240" w:lineRule="auto"/>
            </w:pPr>
          </w:p>
          <w:p w14:paraId="3335C74D" w14:textId="77777777" w:rsidR="00AB7D68" w:rsidRPr="00A47B29" w:rsidRDefault="00AB7D68" w:rsidP="002B6428">
            <w:pPr>
              <w:pStyle w:val="TabletextrowsAgency"/>
              <w:spacing w:line="240" w:lineRule="auto"/>
            </w:pPr>
          </w:p>
          <w:p w14:paraId="312BA645" w14:textId="77777777" w:rsidR="00AB7D68" w:rsidRPr="00A47B29" w:rsidRDefault="00AB7D68" w:rsidP="002B6428">
            <w:pPr>
              <w:pStyle w:val="TabletextrowsAgency"/>
              <w:spacing w:line="240" w:lineRule="auto"/>
            </w:pPr>
          </w:p>
          <w:p w14:paraId="729681FA" w14:textId="77777777" w:rsidR="00AB7D68" w:rsidRPr="00A47B29" w:rsidRDefault="00AB7D68" w:rsidP="002B6428">
            <w:pPr>
              <w:pStyle w:val="TabletextrowsAgency"/>
              <w:spacing w:line="240" w:lineRule="auto"/>
            </w:pPr>
          </w:p>
          <w:p w14:paraId="130536A7" w14:textId="77777777" w:rsidR="00AB7D68" w:rsidRPr="00A47B29" w:rsidRDefault="00AB7D68" w:rsidP="002B6428">
            <w:pPr>
              <w:pStyle w:val="TabletextrowsAgency"/>
              <w:spacing w:line="240" w:lineRule="auto"/>
            </w:pPr>
          </w:p>
          <w:p w14:paraId="4A0E6E9F" w14:textId="77777777" w:rsidR="00AB7D68" w:rsidRPr="00A47B29" w:rsidRDefault="00AB7D68" w:rsidP="002B6428">
            <w:pPr>
              <w:pStyle w:val="TabletextrowsAgency"/>
              <w:spacing w:line="240" w:lineRule="auto"/>
            </w:pPr>
          </w:p>
          <w:p w14:paraId="26B6AE51" w14:textId="77777777" w:rsidR="00AB7D68" w:rsidRPr="00A47B29" w:rsidRDefault="00AB7D68" w:rsidP="002B6428">
            <w:pPr>
              <w:pStyle w:val="TabletextrowsAgency"/>
              <w:spacing w:line="240" w:lineRule="auto"/>
            </w:pPr>
          </w:p>
          <w:p w14:paraId="494A2A20" w14:textId="77777777" w:rsidR="00AB7D68" w:rsidRPr="00A47B29" w:rsidRDefault="00AB7D68" w:rsidP="002B6428">
            <w:pPr>
              <w:pStyle w:val="TabletextrowsAgency"/>
              <w:spacing w:line="240" w:lineRule="auto"/>
            </w:pPr>
          </w:p>
          <w:p w14:paraId="3D3ED927" w14:textId="77777777" w:rsidR="00AB7D68" w:rsidRPr="00A47B29" w:rsidRDefault="00AB7D68" w:rsidP="002B6428">
            <w:pPr>
              <w:pStyle w:val="TabletextrowsAgency"/>
              <w:spacing w:line="240" w:lineRule="auto"/>
            </w:pPr>
          </w:p>
        </w:tc>
      </w:tr>
    </w:tbl>
    <w:p w14:paraId="717EC778" w14:textId="77777777" w:rsidR="00E01341" w:rsidRPr="00A47B29" w:rsidRDefault="00E01341" w:rsidP="002B6428">
      <w:pPr>
        <w:pStyle w:val="Heading1Agency"/>
        <w:spacing w:before="240" w:after="240"/>
        <w:ind w:left="425"/>
        <w:rPr>
          <w:sz w:val="18"/>
          <w:szCs w:val="18"/>
        </w:rPr>
      </w:pPr>
      <w:r w:rsidRPr="00A47B29">
        <w:rPr>
          <w:sz w:val="18"/>
          <w:szCs w:val="18"/>
        </w:rPr>
        <w:lastRenderedPageBreak/>
        <w:t>Editorial change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029"/>
        <w:gridCol w:w="2555"/>
        <w:gridCol w:w="8140"/>
        <w:gridCol w:w="3008"/>
      </w:tblGrid>
      <w:tr w:rsidR="00E01341" w:rsidRPr="00A47B29" w14:paraId="3BB8136A" w14:textId="77777777" w:rsidTr="00506881">
        <w:trPr>
          <w:tblHeader/>
        </w:trPr>
        <w:tc>
          <w:tcPr>
            <w:tcW w:w="645" w:type="pct"/>
            <w:tcBorders>
              <w:top w:val="nil"/>
              <w:left w:val="nil"/>
              <w:bottom w:val="nil"/>
              <w:right w:val="nil"/>
            </w:tcBorders>
            <w:shd w:val="clear" w:color="auto" w:fill="003399"/>
          </w:tcPr>
          <w:p w14:paraId="27B740F4" w14:textId="77777777" w:rsidR="00E01341" w:rsidRPr="00A47B29" w:rsidRDefault="00E01341" w:rsidP="002B6428">
            <w:pPr>
              <w:pStyle w:val="TableheadingrowsAgency"/>
              <w:spacing w:after="0" w:line="240" w:lineRule="auto"/>
              <w:rPr>
                <w:b w:val="0"/>
              </w:rPr>
            </w:pPr>
            <w:r w:rsidRPr="00FD183F">
              <w:rPr>
                <w:b w:val="0"/>
              </w:rPr>
              <w:t>Line number(s) of the relevant text</w:t>
            </w:r>
          </w:p>
          <w:p w14:paraId="3C439BF2" w14:textId="77777777" w:rsidR="00E01341" w:rsidRPr="00A47B29" w:rsidRDefault="00E01341" w:rsidP="002B6428">
            <w:pPr>
              <w:pStyle w:val="TableheadingrowsAgency"/>
              <w:spacing w:after="0" w:line="240" w:lineRule="auto"/>
              <w:rPr>
                <w:b w:val="0"/>
                <w:i/>
                <w:color w:val="339966"/>
              </w:rPr>
            </w:pPr>
            <w:r w:rsidRPr="00A47B29">
              <w:rPr>
                <w:i/>
                <w:color w:val="339966"/>
              </w:rPr>
              <w:t>(</w:t>
            </w:r>
            <w:proofErr w:type="gramStart"/>
            <w:r w:rsidRPr="00A47B29">
              <w:rPr>
                <w:i/>
                <w:color w:val="339966"/>
              </w:rPr>
              <w:t>e</w:t>
            </w:r>
            <w:proofErr w:type="gramEnd"/>
            <w:r w:rsidRPr="00A47B29">
              <w:rPr>
                <w:i/>
                <w:color w:val="339966"/>
              </w:rPr>
              <w:t>.g. Lines 20-23)</w:t>
            </w:r>
          </w:p>
        </w:tc>
        <w:tc>
          <w:tcPr>
            <w:tcW w:w="812" w:type="pct"/>
            <w:tcBorders>
              <w:top w:val="nil"/>
              <w:left w:val="nil"/>
              <w:bottom w:val="nil"/>
              <w:right w:val="nil"/>
            </w:tcBorders>
            <w:shd w:val="clear" w:color="auto" w:fill="003399"/>
          </w:tcPr>
          <w:p w14:paraId="08C25B73" w14:textId="77777777" w:rsidR="00E01341" w:rsidRPr="00A47B29" w:rsidRDefault="00E01341" w:rsidP="002B6428">
            <w:pPr>
              <w:pStyle w:val="TableheadingrowsAgency"/>
              <w:spacing w:after="0" w:line="240" w:lineRule="auto"/>
              <w:rPr>
                <w:b w:val="0"/>
              </w:rPr>
            </w:pPr>
            <w:r w:rsidRPr="00A47B29">
              <w:rPr>
                <w:b w:val="0"/>
              </w:rPr>
              <w:t>Stakeholder number</w:t>
            </w:r>
          </w:p>
          <w:p w14:paraId="233AF7A9" w14:textId="77777777" w:rsidR="00E01341" w:rsidRPr="00A47B29" w:rsidRDefault="00E01341" w:rsidP="002B6428">
            <w:pPr>
              <w:pStyle w:val="TableheadingrowsAgency"/>
              <w:spacing w:after="0" w:line="240" w:lineRule="auto"/>
              <w:rPr>
                <w:b w:val="0"/>
              </w:rPr>
            </w:pPr>
            <w:r w:rsidRPr="00A47B29">
              <w:rPr>
                <w:i/>
                <w:color w:val="339966"/>
              </w:rPr>
              <w:t>(To be completed by the Agency)</w:t>
            </w:r>
          </w:p>
        </w:tc>
        <w:tc>
          <w:tcPr>
            <w:tcW w:w="2587" w:type="pct"/>
            <w:tcBorders>
              <w:top w:val="nil"/>
              <w:left w:val="nil"/>
              <w:bottom w:val="nil"/>
              <w:right w:val="nil"/>
            </w:tcBorders>
            <w:shd w:val="clear" w:color="auto" w:fill="003399"/>
          </w:tcPr>
          <w:p w14:paraId="283BE0AB" w14:textId="77777777" w:rsidR="00E01341" w:rsidRPr="00A47B29" w:rsidRDefault="00E01341" w:rsidP="002B6428">
            <w:pPr>
              <w:pStyle w:val="TableheadingrowsAgency"/>
              <w:spacing w:after="0" w:line="240" w:lineRule="auto"/>
              <w:rPr>
                <w:b w:val="0"/>
              </w:rPr>
            </w:pPr>
            <w:r w:rsidRPr="00A47B29">
              <w:rPr>
                <w:b w:val="0"/>
              </w:rPr>
              <w:t>Comment and rationale; proposed changes</w:t>
            </w:r>
          </w:p>
          <w:p w14:paraId="1C26C488" w14:textId="77777777" w:rsidR="00E01341" w:rsidRPr="00A47B29" w:rsidRDefault="00E01341" w:rsidP="002B6428">
            <w:pPr>
              <w:pStyle w:val="TableheadingrowsAgency"/>
              <w:spacing w:after="0" w:line="240" w:lineRule="auto"/>
              <w:rPr>
                <w:b w:val="0"/>
                <w:i/>
                <w:color w:val="339966"/>
              </w:rPr>
            </w:pPr>
            <w:r w:rsidRPr="00A47B29">
              <w:rPr>
                <w:i/>
                <w:color w:val="339966"/>
              </w:rPr>
              <w:t>(If changes to the wording are suggested, they should be highlighted using 'track changes')</w:t>
            </w:r>
          </w:p>
        </w:tc>
        <w:tc>
          <w:tcPr>
            <w:tcW w:w="956" w:type="pct"/>
            <w:tcBorders>
              <w:top w:val="nil"/>
              <w:left w:val="nil"/>
              <w:bottom w:val="nil"/>
              <w:right w:val="nil"/>
            </w:tcBorders>
            <w:shd w:val="clear" w:color="auto" w:fill="003399"/>
          </w:tcPr>
          <w:p w14:paraId="164E6907" w14:textId="77777777" w:rsidR="00E01341" w:rsidRPr="00A47B29" w:rsidRDefault="00E01341" w:rsidP="002B6428">
            <w:pPr>
              <w:pStyle w:val="TableheadingrowsAgency"/>
              <w:spacing w:after="0" w:line="240" w:lineRule="auto"/>
              <w:rPr>
                <w:b w:val="0"/>
              </w:rPr>
            </w:pPr>
            <w:r w:rsidRPr="00A47B29">
              <w:rPr>
                <w:b w:val="0"/>
              </w:rPr>
              <w:t>Outcome</w:t>
            </w:r>
          </w:p>
          <w:p w14:paraId="5920004B" w14:textId="77777777" w:rsidR="00E01341" w:rsidRPr="00A47B29" w:rsidRDefault="00E01341" w:rsidP="002B6428">
            <w:pPr>
              <w:pStyle w:val="TableheadingrowsAgency"/>
              <w:spacing w:after="0" w:line="240" w:lineRule="auto"/>
              <w:rPr>
                <w:b w:val="0"/>
              </w:rPr>
            </w:pPr>
            <w:r w:rsidRPr="00A47B29">
              <w:rPr>
                <w:i/>
                <w:color w:val="339966"/>
              </w:rPr>
              <w:t>(To be completed by the Agency)</w:t>
            </w:r>
          </w:p>
        </w:tc>
      </w:tr>
      <w:tr w:rsidR="00E47A64" w:rsidRPr="00A47B29" w14:paraId="4229C2FB" w14:textId="77777777" w:rsidTr="00506881">
        <w:tc>
          <w:tcPr>
            <w:tcW w:w="645" w:type="pct"/>
            <w:shd w:val="clear" w:color="auto" w:fill="E1E3F2"/>
          </w:tcPr>
          <w:p w14:paraId="1FCD9F01" w14:textId="77777777" w:rsidR="00E47A64" w:rsidRPr="00A47B29" w:rsidRDefault="00E47A64" w:rsidP="002B6428">
            <w:pPr>
              <w:pStyle w:val="TabletextrowsAgency"/>
              <w:spacing w:line="240" w:lineRule="auto"/>
            </w:pPr>
            <w:r w:rsidRPr="00A47B29">
              <w:t>192-298</w:t>
            </w:r>
          </w:p>
        </w:tc>
        <w:tc>
          <w:tcPr>
            <w:tcW w:w="812" w:type="pct"/>
            <w:shd w:val="clear" w:color="auto" w:fill="E1E3F2"/>
          </w:tcPr>
          <w:p w14:paraId="2E59A682" w14:textId="77777777" w:rsidR="00E47A64" w:rsidRPr="00A47B29" w:rsidRDefault="00E47A64" w:rsidP="002B6428">
            <w:pPr>
              <w:pStyle w:val="TabletextrowsAgency"/>
              <w:spacing w:line="240" w:lineRule="auto"/>
              <w:rPr>
                <w:b/>
              </w:rPr>
            </w:pPr>
          </w:p>
        </w:tc>
        <w:tc>
          <w:tcPr>
            <w:tcW w:w="2587" w:type="pct"/>
            <w:shd w:val="clear" w:color="auto" w:fill="E1E3F2"/>
          </w:tcPr>
          <w:p w14:paraId="40558518" w14:textId="77777777" w:rsidR="00E47A64" w:rsidRPr="00A47B29" w:rsidRDefault="00E47A64" w:rsidP="002B6428">
            <w:pPr>
              <w:pStyle w:val="TabletextrowsAgency"/>
              <w:spacing w:line="240" w:lineRule="auto"/>
            </w:pPr>
            <w:r w:rsidRPr="008839D2">
              <w:rPr>
                <w:b/>
              </w:rPr>
              <w:t xml:space="preserve">Comment: </w:t>
            </w:r>
            <w:r w:rsidRPr="00A47B29">
              <w:t>It would be useful to cross reference the relevant section here.</w:t>
            </w:r>
          </w:p>
          <w:p w14:paraId="2BDFC894" w14:textId="77777777" w:rsidR="00E47A64" w:rsidRPr="00A47B29" w:rsidRDefault="00E47A64" w:rsidP="002B6428">
            <w:pPr>
              <w:pStyle w:val="TabletextrowsAgency"/>
              <w:spacing w:line="240" w:lineRule="auto"/>
            </w:pPr>
          </w:p>
          <w:p w14:paraId="2F4E4207" w14:textId="77777777" w:rsidR="00E47A64" w:rsidRDefault="00E47A64" w:rsidP="002B6428">
            <w:pPr>
              <w:pStyle w:val="TabletextrowsAgency"/>
              <w:spacing w:line="240" w:lineRule="auto"/>
            </w:pPr>
            <w:r w:rsidRPr="008839D2">
              <w:rPr>
                <w:b/>
              </w:rPr>
              <w:t>Proposed change</w:t>
            </w:r>
            <w:r w:rsidRPr="00A47B29">
              <w:t xml:space="preserve"> (if any): Insert “(See VI.B.6.3) after sentence ending “…submitted as individual case safety report”</w:t>
            </w:r>
            <w:r w:rsidR="0083529F">
              <w:t xml:space="preserve">. </w:t>
            </w:r>
          </w:p>
          <w:p w14:paraId="431EADF5" w14:textId="77777777" w:rsidR="0083529F" w:rsidRPr="00A47B29" w:rsidRDefault="0083529F" w:rsidP="002B6428">
            <w:pPr>
              <w:pStyle w:val="TabletextrowsAgency"/>
              <w:spacing w:line="240" w:lineRule="auto"/>
            </w:pPr>
          </w:p>
        </w:tc>
        <w:tc>
          <w:tcPr>
            <w:tcW w:w="956" w:type="pct"/>
            <w:shd w:val="clear" w:color="auto" w:fill="E1E3F2"/>
          </w:tcPr>
          <w:p w14:paraId="0B0461D4" w14:textId="77777777" w:rsidR="00E47A64" w:rsidRPr="00A47B29" w:rsidRDefault="00E47A64" w:rsidP="002B6428">
            <w:pPr>
              <w:pStyle w:val="TabletextrowsAgency"/>
              <w:spacing w:line="240" w:lineRule="auto"/>
            </w:pPr>
          </w:p>
        </w:tc>
      </w:tr>
      <w:tr w:rsidR="00E47A64" w:rsidRPr="00A47B29" w14:paraId="3787D7BE" w14:textId="77777777" w:rsidTr="00506881">
        <w:tc>
          <w:tcPr>
            <w:tcW w:w="645" w:type="pct"/>
            <w:shd w:val="clear" w:color="auto" w:fill="E1E3F2"/>
          </w:tcPr>
          <w:p w14:paraId="5729DD2A" w14:textId="6847E10E" w:rsidR="00E47A64" w:rsidRPr="00A47B29" w:rsidRDefault="00E47A64" w:rsidP="002B6428">
            <w:pPr>
              <w:pStyle w:val="TabletextrowsAgency"/>
              <w:spacing w:line="240" w:lineRule="auto"/>
            </w:pPr>
            <w:r w:rsidRPr="00A47B29">
              <w:t>199</w:t>
            </w:r>
          </w:p>
        </w:tc>
        <w:tc>
          <w:tcPr>
            <w:tcW w:w="812" w:type="pct"/>
            <w:shd w:val="clear" w:color="auto" w:fill="E1E3F2"/>
          </w:tcPr>
          <w:p w14:paraId="7C16871F" w14:textId="77777777" w:rsidR="00E47A64" w:rsidRPr="00A47B29" w:rsidRDefault="00E47A64" w:rsidP="002B6428">
            <w:pPr>
              <w:pStyle w:val="TabletextrowsAgency"/>
              <w:spacing w:line="240" w:lineRule="auto"/>
              <w:rPr>
                <w:b/>
              </w:rPr>
            </w:pPr>
          </w:p>
        </w:tc>
        <w:tc>
          <w:tcPr>
            <w:tcW w:w="2587" w:type="pct"/>
            <w:shd w:val="clear" w:color="auto" w:fill="E1E3F2"/>
          </w:tcPr>
          <w:p w14:paraId="074A9B90" w14:textId="77777777" w:rsidR="00E47A64" w:rsidRPr="00A47B29" w:rsidRDefault="00E47A64" w:rsidP="002B6428">
            <w:pPr>
              <w:pStyle w:val="TabletextrowsAgency"/>
              <w:spacing w:line="240" w:lineRule="auto"/>
            </w:pPr>
            <w:r w:rsidRPr="008839D2">
              <w:rPr>
                <w:b/>
              </w:rPr>
              <w:t>Comment:</w:t>
            </w:r>
            <w:r w:rsidRPr="00A47B29">
              <w:t xml:space="preserve">  Please rephrase in order to align with the rest of the document.</w:t>
            </w:r>
          </w:p>
          <w:p w14:paraId="543E9AFC" w14:textId="77777777" w:rsidR="00E47A64" w:rsidRPr="00A47B29" w:rsidRDefault="00E47A64" w:rsidP="002B6428">
            <w:pPr>
              <w:pStyle w:val="TabletextrowsAgency"/>
              <w:spacing w:line="240" w:lineRule="auto"/>
            </w:pPr>
          </w:p>
          <w:p w14:paraId="00CC8DD1" w14:textId="77777777" w:rsidR="00E47A64" w:rsidRPr="00A47B29" w:rsidRDefault="00E47A64" w:rsidP="002B6428">
            <w:pPr>
              <w:pStyle w:val="TabletextrowsAgency"/>
              <w:spacing w:line="240" w:lineRule="auto"/>
            </w:pPr>
            <w:r w:rsidRPr="008839D2">
              <w:rPr>
                <w:b/>
              </w:rPr>
              <w:t>Proposed change</w:t>
            </w:r>
            <w:r w:rsidRPr="00A47B29">
              <w:t xml:space="preserve"> (if any):</w:t>
            </w:r>
          </w:p>
          <w:p w14:paraId="2891C01C" w14:textId="77777777" w:rsidR="00E47A64" w:rsidRDefault="00E47A64" w:rsidP="002B6428">
            <w:pPr>
              <w:pStyle w:val="TabletextrowsAgency"/>
              <w:spacing w:line="240" w:lineRule="auto"/>
            </w:pPr>
            <w:r w:rsidRPr="00A47B29">
              <w:t xml:space="preserve">Please change: “Section B of this Module highlights the general…” to: “Section VI.B highlights the general…” </w:t>
            </w:r>
          </w:p>
          <w:p w14:paraId="42693D5A" w14:textId="77777777" w:rsidR="0083529F" w:rsidRPr="00A47B29" w:rsidRDefault="0083529F" w:rsidP="002B6428">
            <w:pPr>
              <w:pStyle w:val="TabletextrowsAgency"/>
              <w:spacing w:line="240" w:lineRule="auto"/>
            </w:pPr>
          </w:p>
        </w:tc>
        <w:tc>
          <w:tcPr>
            <w:tcW w:w="956" w:type="pct"/>
            <w:shd w:val="clear" w:color="auto" w:fill="E1E3F2"/>
          </w:tcPr>
          <w:p w14:paraId="5A6388E6" w14:textId="77777777" w:rsidR="00E47A64" w:rsidRPr="00A47B29" w:rsidRDefault="00E47A64" w:rsidP="002B6428">
            <w:pPr>
              <w:pStyle w:val="TabletextrowsAgency"/>
              <w:spacing w:line="240" w:lineRule="auto"/>
            </w:pPr>
          </w:p>
        </w:tc>
      </w:tr>
      <w:tr w:rsidR="00265D6C" w:rsidRPr="00A47B29" w14:paraId="76D6CE49" w14:textId="77777777" w:rsidTr="00506881">
        <w:tc>
          <w:tcPr>
            <w:tcW w:w="645" w:type="pct"/>
            <w:shd w:val="clear" w:color="auto" w:fill="E1E3F2"/>
          </w:tcPr>
          <w:p w14:paraId="716C54FC" w14:textId="77777777" w:rsidR="00265D6C" w:rsidRPr="00A47B29" w:rsidRDefault="00265D6C" w:rsidP="002B6428">
            <w:pPr>
              <w:pStyle w:val="TabletextrowsAgency"/>
              <w:spacing w:line="240" w:lineRule="auto"/>
            </w:pPr>
            <w:r w:rsidRPr="00A47B29">
              <w:t>713-716</w:t>
            </w:r>
          </w:p>
        </w:tc>
        <w:tc>
          <w:tcPr>
            <w:tcW w:w="812" w:type="pct"/>
            <w:shd w:val="clear" w:color="auto" w:fill="E1E3F2"/>
          </w:tcPr>
          <w:p w14:paraId="640533E4" w14:textId="77777777" w:rsidR="00265D6C" w:rsidRPr="00A47B29" w:rsidRDefault="00265D6C" w:rsidP="002B6428">
            <w:pPr>
              <w:pStyle w:val="TabletextrowsAgency"/>
              <w:spacing w:line="240" w:lineRule="auto"/>
              <w:rPr>
                <w:b/>
              </w:rPr>
            </w:pPr>
          </w:p>
        </w:tc>
        <w:tc>
          <w:tcPr>
            <w:tcW w:w="2587" w:type="pct"/>
            <w:shd w:val="clear" w:color="auto" w:fill="E1E3F2"/>
          </w:tcPr>
          <w:p w14:paraId="36A4A4D8" w14:textId="77777777" w:rsidR="00265D6C" w:rsidRPr="00A47B29" w:rsidRDefault="00265D6C" w:rsidP="002B6428">
            <w:pPr>
              <w:pStyle w:val="TabletextrowsAgency"/>
              <w:spacing w:line="240" w:lineRule="auto"/>
            </w:pPr>
            <w:r w:rsidRPr="008839D2">
              <w:rPr>
                <w:b/>
              </w:rPr>
              <w:t>Comment:</w:t>
            </w:r>
            <w:r w:rsidRPr="00A47B29">
              <w:t xml:space="preserve"> Incorrect P module referenced. P IV is geriatric population according to EMA website, not paediatric as stated here. Paediatric supplementation is not discussed on the EMA website.</w:t>
            </w:r>
          </w:p>
          <w:p w14:paraId="00237067" w14:textId="5C64FBB5" w:rsidR="00265D6C" w:rsidRPr="00A47B29" w:rsidRDefault="00265D6C" w:rsidP="002B6428">
            <w:pPr>
              <w:pStyle w:val="TabletextrowsAgency"/>
              <w:spacing w:line="240" w:lineRule="auto"/>
            </w:pPr>
          </w:p>
        </w:tc>
        <w:tc>
          <w:tcPr>
            <w:tcW w:w="956" w:type="pct"/>
            <w:shd w:val="clear" w:color="auto" w:fill="E1E3F2"/>
          </w:tcPr>
          <w:p w14:paraId="6A9BD211" w14:textId="77777777" w:rsidR="00265D6C" w:rsidRPr="00A47B29" w:rsidRDefault="00265D6C" w:rsidP="002B6428">
            <w:pPr>
              <w:pStyle w:val="TabletextrowsAgency"/>
              <w:spacing w:line="240" w:lineRule="auto"/>
            </w:pPr>
          </w:p>
        </w:tc>
      </w:tr>
      <w:tr w:rsidR="006D7B96" w:rsidRPr="00A47B29" w14:paraId="54F76236" w14:textId="77777777" w:rsidTr="00506881">
        <w:tc>
          <w:tcPr>
            <w:tcW w:w="645" w:type="pct"/>
            <w:shd w:val="clear" w:color="auto" w:fill="E1E3F2"/>
          </w:tcPr>
          <w:p w14:paraId="29B4B544" w14:textId="77777777" w:rsidR="006D7B96" w:rsidRPr="00A47B29" w:rsidRDefault="006D7B96" w:rsidP="002B6428">
            <w:pPr>
              <w:pStyle w:val="TabletextrowsAgency"/>
              <w:spacing w:line="240" w:lineRule="auto"/>
            </w:pPr>
            <w:r w:rsidRPr="00A47B29">
              <w:t>805-808</w:t>
            </w:r>
          </w:p>
        </w:tc>
        <w:tc>
          <w:tcPr>
            <w:tcW w:w="812" w:type="pct"/>
            <w:shd w:val="clear" w:color="auto" w:fill="E1E3F2"/>
          </w:tcPr>
          <w:p w14:paraId="149AB72A" w14:textId="77777777" w:rsidR="006D7B96" w:rsidRPr="00A47B29" w:rsidDel="0086576D" w:rsidRDefault="006D7B96" w:rsidP="002B6428">
            <w:pPr>
              <w:pStyle w:val="TabletextrowsAgency"/>
              <w:spacing w:line="240" w:lineRule="auto"/>
              <w:rPr>
                <w:b/>
              </w:rPr>
            </w:pPr>
          </w:p>
        </w:tc>
        <w:tc>
          <w:tcPr>
            <w:tcW w:w="2587" w:type="pct"/>
            <w:shd w:val="clear" w:color="auto" w:fill="E1E3F2"/>
          </w:tcPr>
          <w:p w14:paraId="0E718859" w14:textId="77777777" w:rsidR="006D7B96" w:rsidRPr="00A47B29" w:rsidRDefault="006D7B96" w:rsidP="002B6428">
            <w:pPr>
              <w:pStyle w:val="TabletextrowsAgency"/>
              <w:spacing w:line="240" w:lineRule="auto"/>
            </w:pPr>
            <w:r w:rsidRPr="008839D2">
              <w:rPr>
                <w:b/>
              </w:rPr>
              <w:t>Comment:</w:t>
            </w:r>
            <w:r w:rsidRPr="00A47B29">
              <w:t xml:space="preserve"> Incorrect reference.</w:t>
            </w:r>
          </w:p>
          <w:p w14:paraId="348879C0" w14:textId="77777777" w:rsidR="006D7B96" w:rsidRPr="00A47B29" w:rsidRDefault="006D7B96" w:rsidP="002B6428">
            <w:pPr>
              <w:pStyle w:val="TabletextrowsAgency"/>
              <w:spacing w:line="240" w:lineRule="auto"/>
            </w:pPr>
          </w:p>
          <w:p w14:paraId="72B39629" w14:textId="77777777" w:rsidR="006D7B96" w:rsidRPr="00A47B29" w:rsidRDefault="006D7B96" w:rsidP="002B6428">
            <w:pPr>
              <w:pStyle w:val="TabletextrowsAgency"/>
              <w:spacing w:line="240" w:lineRule="auto"/>
            </w:pPr>
            <w:r w:rsidRPr="008839D2">
              <w:rPr>
                <w:b/>
              </w:rPr>
              <w:t>Proposed change</w:t>
            </w:r>
            <w:r w:rsidRPr="00A47B29">
              <w:t xml:space="preserve"> (if any): ICSRs nullification in l</w:t>
            </w:r>
            <w:r w:rsidR="008B4D99" w:rsidRPr="00A47B29">
              <w:t xml:space="preserve">ine with ICH-E2B is provided in </w:t>
            </w:r>
            <w:r w:rsidRPr="00A47B29">
              <w:t>VI.C.6.2.2.9</w:t>
            </w:r>
          </w:p>
        </w:tc>
        <w:tc>
          <w:tcPr>
            <w:tcW w:w="956" w:type="pct"/>
            <w:shd w:val="clear" w:color="auto" w:fill="E1E3F2"/>
          </w:tcPr>
          <w:p w14:paraId="6E9493CF" w14:textId="77777777" w:rsidR="006D7B96" w:rsidRPr="00A47B29" w:rsidRDefault="006D7B96" w:rsidP="002B6428">
            <w:pPr>
              <w:pStyle w:val="TabletextrowsAgency"/>
              <w:spacing w:line="240" w:lineRule="auto"/>
            </w:pPr>
          </w:p>
        </w:tc>
      </w:tr>
      <w:tr w:rsidR="006D7B96" w:rsidRPr="00A47B29" w14:paraId="4AF37C47" w14:textId="77777777" w:rsidTr="00506881">
        <w:tc>
          <w:tcPr>
            <w:tcW w:w="645" w:type="pct"/>
            <w:shd w:val="clear" w:color="auto" w:fill="E1E3F2"/>
          </w:tcPr>
          <w:p w14:paraId="317F8EC1" w14:textId="77777777" w:rsidR="006D7B96" w:rsidRPr="00A47B29" w:rsidRDefault="006D7B96" w:rsidP="002B6428">
            <w:pPr>
              <w:pStyle w:val="TabletextrowsAgency"/>
              <w:spacing w:line="240" w:lineRule="auto"/>
            </w:pPr>
            <w:r w:rsidRPr="00A47B29">
              <w:t>980</w:t>
            </w:r>
          </w:p>
        </w:tc>
        <w:tc>
          <w:tcPr>
            <w:tcW w:w="812" w:type="pct"/>
            <w:shd w:val="clear" w:color="auto" w:fill="E1E3F2"/>
          </w:tcPr>
          <w:p w14:paraId="0594537D" w14:textId="77777777" w:rsidR="006D7B96" w:rsidRPr="00A47B29" w:rsidDel="00A25363" w:rsidRDefault="006D7B96" w:rsidP="002B6428">
            <w:pPr>
              <w:pStyle w:val="TabletextrowsAgency"/>
              <w:spacing w:line="240" w:lineRule="auto"/>
              <w:rPr>
                <w:b/>
              </w:rPr>
            </w:pPr>
          </w:p>
        </w:tc>
        <w:tc>
          <w:tcPr>
            <w:tcW w:w="2587" w:type="pct"/>
            <w:shd w:val="clear" w:color="auto" w:fill="E1E3F2"/>
          </w:tcPr>
          <w:p w14:paraId="26539FEE" w14:textId="77777777" w:rsidR="006D7B96" w:rsidRPr="00A47B29" w:rsidRDefault="006D7B96" w:rsidP="002B6428">
            <w:pPr>
              <w:pStyle w:val="TabletextrowsAgency"/>
              <w:spacing w:line="240" w:lineRule="auto"/>
            </w:pPr>
            <w:r w:rsidRPr="00A47B29">
              <w:t>Spelling: rational</w:t>
            </w:r>
          </w:p>
          <w:p w14:paraId="712B25CE" w14:textId="77777777" w:rsidR="006D7B96" w:rsidRPr="00A47B29" w:rsidRDefault="006D7B96" w:rsidP="002B6428">
            <w:pPr>
              <w:pStyle w:val="TabletextrowsAgency"/>
              <w:spacing w:line="240" w:lineRule="auto"/>
            </w:pPr>
            <w:r w:rsidRPr="00A47B29">
              <w:t>Change to rational</w:t>
            </w:r>
            <w:r w:rsidRPr="00A47B29">
              <w:rPr>
                <w:b/>
              </w:rPr>
              <w:t>e</w:t>
            </w:r>
          </w:p>
        </w:tc>
        <w:tc>
          <w:tcPr>
            <w:tcW w:w="956" w:type="pct"/>
            <w:shd w:val="clear" w:color="auto" w:fill="E1E3F2"/>
          </w:tcPr>
          <w:p w14:paraId="1F564075" w14:textId="77777777" w:rsidR="006D7B96" w:rsidRPr="00A47B29" w:rsidRDefault="006D7B96" w:rsidP="002B6428">
            <w:pPr>
              <w:pStyle w:val="TabletextrowsAgency"/>
              <w:spacing w:line="240" w:lineRule="auto"/>
            </w:pPr>
          </w:p>
        </w:tc>
      </w:tr>
      <w:tr w:rsidR="006D7B96" w:rsidRPr="00A47B29" w14:paraId="1F4B85E5" w14:textId="77777777" w:rsidTr="00506881">
        <w:tc>
          <w:tcPr>
            <w:tcW w:w="645" w:type="pct"/>
            <w:shd w:val="clear" w:color="auto" w:fill="E1E3F2"/>
          </w:tcPr>
          <w:p w14:paraId="79F39D56" w14:textId="77777777" w:rsidR="006D7B96" w:rsidRPr="00A47B29" w:rsidRDefault="006D7B96" w:rsidP="002B6428">
            <w:pPr>
              <w:pStyle w:val="TabletextrowsAgency"/>
              <w:spacing w:line="240" w:lineRule="auto"/>
            </w:pPr>
            <w:r w:rsidRPr="00A47B29">
              <w:t>1444</w:t>
            </w:r>
          </w:p>
        </w:tc>
        <w:tc>
          <w:tcPr>
            <w:tcW w:w="812" w:type="pct"/>
            <w:shd w:val="clear" w:color="auto" w:fill="E1E3F2"/>
          </w:tcPr>
          <w:p w14:paraId="11E7DB84" w14:textId="77777777" w:rsidR="006D7B96" w:rsidRPr="00A47B29" w:rsidDel="00A25363" w:rsidRDefault="006D7B96" w:rsidP="002B6428">
            <w:pPr>
              <w:pStyle w:val="TabletextrowsAgency"/>
              <w:spacing w:line="240" w:lineRule="auto"/>
              <w:rPr>
                <w:b/>
              </w:rPr>
            </w:pPr>
          </w:p>
        </w:tc>
        <w:tc>
          <w:tcPr>
            <w:tcW w:w="2587" w:type="pct"/>
            <w:shd w:val="clear" w:color="auto" w:fill="E1E3F2"/>
          </w:tcPr>
          <w:p w14:paraId="06DD0064" w14:textId="77777777" w:rsidR="006D7B96" w:rsidRPr="00A47B29" w:rsidRDefault="006D7B96" w:rsidP="002B6428">
            <w:pPr>
              <w:pStyle w:val="TabletextrowsAgency"/>
              <w:spacing w:line="240" w:lineRule="auto"/>
            </w:pPr>
            <w:r w:rsidRPr="00A47B29">
              <w:t>Typo, reference should be App3.1 and App3.2</w:t>
            </w:r>
          </w:p>
        </w:tc>
        <w:tc>
          <w:tcPr>
            <w:tcW w:w="956" w:type="pct"/>
            <w:shd w:val="clear" w:color="auto" w:fill="E1E3F2"/>
          </w:tcPr>
          <w:p w14:paraId="6764C0F6" w14:textId="77777777" w:rsidR="006D7B96" w:rsidRPr="00A47B29" w:rsidRDefault="006D7B96" w:rsidP="002B6428">
            <w:pPr>
              <w:pStyle w:val="TabletextrowsAgency"/>
              <w:spacing w:line="240" w:lineRule="auto"/>
            </w:pPr>
          </w:p>
        </w:tc>
      </w:tr>
      <w:tr w:rsidR="006D7B96" w:rsidRPr="00A47B29" w14:paraId="2B1576BC" w14:textId="77777777" w:rsidTr="00506881">
        <w:tc>
          <w:tcPr>
            <w:tcW w:w="645" w:type="pct"/>
            <w:shd w:val="clear" w:color="auto" w:fill="E1E3F2"/>
          </w:tcPr>
          <w:p w14:paraId="2F5C6494" w14:textId="77777777" w:rsidR="006D7B96" w:rsidRPr="00A47B29" w:rsidRDefault="006D7B96" w:rsidP="002B6428">
            <w:pPr>
              <w:pStyle w:val="TabletextrowsAgency"/>
              <w:spacing w:line="240" w:lineRule="auto"/>
            </w:pPr>
            <w:r w:rsidRPr="00A47B29">
              <w:t>1532</w:t>
            </w:r>
          </w:p>
        </w:tc>
        <w:tc>
          <w:tcPr>
            <w:tcW w:w="812" w:type="pct"/>
            <w:shd w:val="clear" w:color="auto" w:fill="E1E3F2"/>
          </w:tcPr>
          <w:p w14:paraId="068B5910" w14:textId="77777777" w:rsidR="006D7B96" w:rsidRPr="00A47B29" w:rsidDel="0086576D" w:rsidRDefault="006D7B96" w:rsidP="002B6428">
            <w:pPr>
              <w:pStyle w:val="TabletextrowsAgency"/>
              <w:spacing w:line="240" w:lineRule="auto"/>
              <w:rPr>
                <w:b/>
              </w:rPr>
            </w:pPr>
          </w:p>
        </w:tc>
        <w:tc>
          <w:tcPr>
            <w:tcW w:w="2587" w:type="pct"/>
            <w:shd w:val="clear" w:color="auto" w:fill="E1E3F2"/>
          </w:tcPr>
          <w:p w14:paraId="2AE45F61" w14:textId="77777777" w:rsidR="006D7B96" w:rsidRPr="00A47B29" w:rsidRDefault="006D7B96" w:rsidP="002B6428">
            <w:pPr>
              <w:pStyle w:val="TabletextrowsAgency"/>
              <w:spacing w:line="240" w:lineRule="auto"/>
            </w:pPr>
            <w:r w:rsidRPr="00A47B29">
              <w:t>Table below, second record should be light blue to not dark blue</w:t>
            </w:r>
          </w:p>
        </w:tc>
        <w:tc>
          <w:tcPr>
            <w:tcW w:w="956" w:type="pct"/>
            <w:shd w:val="clear" w:color="auto" w:fill="E1E3F2"/>
          </w:tcPr>
          <w:p w14:paraId="162BD84B" w14:textId="77777777" w:rsidR="006D7B96" w:rsidRPr="00A47B29" w:rsidRDefault="006D7B96" w:rsidP="002B6428">
            <w:pPr>
              <w:pStyle w:val="TabletextrowsAgency"/>
              <w:spacing w:line="240" w:lineRule="auto"/>
            </w:pPr>
          </w:p>
        </w:tc>
      </w:tr>
      <w:tr w:rsidR="006D7B96" w:rsidRPr="00A47B29" w14:paraId="5E73F633" w14:textId="77777777" w:rsidTr="00506881">
        <w:tc>
          <w:tcPr>
            <w:tcW w:w="645" w:type="pct"/>
            <w:shd w:val="clear" w:color="auto" w:fill="E1E3F2"/>
          </w:tcPr>
          <w:p w14:paraId="7178DAB1" w14:textId="77777777" w:rsidR="006D7B96" w:rsidRPr="00A47B29" w:rsidRDefault="006D7B96" w:rsidP="002B6428">
            <w:pPr>
              <w:pStyle w:val="TabletextrowsAgency"/>
              <w:spacing w:line="240" w:lineRule="auto"/>
            </w:pPr>
            <w:r w:rsidRPr="00A47B29">
              <w:t>1748</w:t>
            </w:r>
          </w:p>
        </w:tc>
        <w:tc>
          <w:tcPr>
            <w:tcW w:w="812" w:type="pct"/>
            <w:shd w:val="clear" w:color="auto" w:fill="E1E3F2"/>
          </w:tcPr>
          <w:p w14:paraId="446AB4AF" w14:textId="77777777" w:rsidR="006D7B96" w:rsidRPr="00A47B29" w:rsidRDefault="006D7B96" w:rsidP="002B6428">
            <w:pPr>
              <w:pStyle w:val="TabletextrowsAgency"/>
              <w:spacing w:line="240" w:lineRule="auto"/>
              <w:rPr>
                <w:b/>
              </w:rPr>
            </w:pPr>
          </w:p>
          <w:p w14:paraId="4CA26521" w14:textId="77777777" w:rsidR="006D7B96" w:rsidRPr="00A47B29" w:rsidDel="005E514C" w:rsidRDefault="006D7B96" w:rsidP="002B6428">
            <w:pPr>
              <w:pStyle w:val="TabletextrowsAgency"/>
              <w:spacing w:line="240" w:lineRule="auto"/>
              <w:rPr>
                <w:b/>
              </w:rPr>
            </w:pPr>
          </w:p>
        </w:tc>
        <w:tc>
          <w:tcPr>
            <w:tcW w:w="2587" w:type="pct"/>
            <w:shd w:val="clear" w:color="auto" w:fill="E1E3F2"/>
          </w:tcPr>
          <w:p w14:paraId="4FF62C34" w14:textId="77777777" w:rsidR="006D7B96" w:rsidRPr="00A47B29" w:rsidRDefault="006D7B96" w:rsidP="002B6428">
            <w:pPr>
              <w:pStyle w:val="TabletextrowsAgency"/>
              <w:spacing w:line="240" w:lineRule="auto"/>
            </w:pPr>
            <w:proofErr w:type="gramStart"/>
            <w:r w:rsidRPr="00A47B29">
              <w:lastRenderedPageBreak/>
              <w:t>Typo ,</w:t>
            </w:r>
            <w:proofErr w:type="gramEnd"/>
            <w:r w:rsidRPr="00A47B29">
              <w:t xml:space="preserve"> remove the point between used to present</w:t>
            </w:r>
          </w:p>
        </w:tc>
        <w:tc>
          <w:tcPr>
            <w:tcW w:w="956" w:type="pct"/>
            <w:shd w:val="clear" w:color="auto" w:fill="E1E3F2"/>
          </w:tcPr>
          <w:p w14:paraId="320AABF7" w14:textId="77777777" w:rsidR="006D7B96" w:rsidRPr="00A47B29" w:rsidRDefault="006D7B96" w:rsidP="002B6428">
            <w:pPr>
              <w:pStyle w:val="TabletextrowsAgency"/>
              <w:spacing w:line="240" w:lineRule="auto"/>
            </w:pPr>
          </w:p>
        </w:tc>
      </w:tr>
      <w:tr w:rsidR="006D7B96" w:rsidRPr="00A47B29" w14:paraId="2F7FC91F" w14:textId="77777777" w:rsidTr="00506881">
        <w:tc>
          <w:tcPr>
            <w:tcW w:w="645" w:type="pct"/>
            <w:shd w:val="clear" w:color="auto" w:fill="E1E3F2"/>
          </w:tcPr>
          <w:p w14:paraId="21B8E9B5" w14:textId="77777777" w:rsidR="006D7B96" w:rsidRPr="00A47B29" w:rsidRDefault="006D7B96" w:rsidP="002B6428">
            <w:pPr>
              <w:pStyle w:val="TabletextrowsAgency"/>
              <w:spacing w:line="240" w:lineRule="auto"/>
            </w:pPr>
            <w:r w:rsidRPr="00A47B29">
              <w:lastRenderedPageBreak/>
              <w:t>1794</w:t>
            </w:r>
          </w:p>
        </w:tc>
        <w:tc>
          <w:tcPr>
            <w:tcW w:w="812" w:type="pct"/>
            <w:shd w:val="clear" w:color="auto" w:fill="E1E3F2"/>
          </w:tcPr>
          <w:p w14:paraId="4DEA7CCD" w14:textId="77777777" w:rsidR="006D7B96" w:rsidRPr="00A47B29" w:rsidDel="005E514C" w:rsidRDefault="006D7B96" w:rsidP="002B6428">
            <w:pPr>
              <w:pStyle w:val="TabletextrowsAgency"/>
              <w:spacing w:line="240" w:lineRule="auto"/>
              <w:rPr>
                <w:b/>
              </w:rPr>
            </w:pPr>
          </w:p>
        </w:tc>
        <w:tc>
          <w:tcPr>
            <w:tcW w:w="2587" w:type="pct"/>
            <w:shd w:val="clear" w:color="auto" w:fill="E1E3F2"/>
          </w:tcPr>
          <w:p w14:paraId="37C29938" w14:textId="77777777" w:rsidR="006D7B96" w:rsidRPr="00A47B29" w:rsidRDefault="006D7B96" w:rsidP="002B6428">
            <w:pPr>
              <w:pStyle w:val="TabletextrowsAgency"/>
              <w:spacing w:line="240" w:lineRule="auto"/>
            </w:pPr>
            <w:r w:rsidRPr="00A47B29">
              <w:t>Typo; delete “s” in reactions: “a new suspected adverse reaction</w:t>
            </w:r>
            <w:r w:rsidRPr="00A47B29">
              <w:rPr>
                <w:strike/>
              </w:rPr>
              <w:t>s</w:t>
            </w:r>
            <w:r w:rsidRPr="00A47B29">
              <w:t>,”</w:t>
            </w:r>
          </w:p>
        </w:tc>
        <w:tc>
          <w:tcPr>
            <w:tcW w:w="956" w:type="pct"/>
            <w:shd w:val="clear" w:color="auto" w:fill="E1E3F2"/>
          </w:tcPr>
          <w:p w14:paraId="3F7CBD87" w14:textId="77777777" w:rsidR="006D7B96" w:rsidRPr="00A47B29" w:rsidRDefault="006D7B96" w:rsidP="002B6428">
            <w:pPr>
              <w:pStyle w:val="TabletextrowsAgency"/>
              <w:spacing w:line="240" w:lineRule="auto"/>
            </w:pPr>
          </w:p>
        </w:tc>
      </w:tr>
      <w:tr w:rsidR="00235A58" w:rsidRPr="00A47B29" w14:paraId="3D988562" w14:textId="77777777" w:rsidTr="00506881">
        <w:tc>
          <w:tcPr>
            <w:tcW w:w="645" w:type="pct"/>
            <w:shd w:val="clear" w:color="auto" w:fill="E1E3F2"/>
          </w:tcPr>
          <w:p w14:paraId="54538560" w14:textId="77777777" w:rsidR="00235A58" w:rsidRPr="00A47B29" w:rsidRDefault="00235A58" w:rsidP="002B6428">
            <w:pPr>
              <w:pStyle w:val="TabletextrowsAgency"/>
              <w:spacing w:line="240" w:lineRule="auto"/>
            </w:pPr>
            <w:r w:rsidRPr="00A47B29">
              <w:t>1955</w:t>
            </w:r>
          </w:p>
        </w:tc>
        <w:tc>
          <w:tcPr>
            <w:tcW w:w="812" w:type="pct"/>
            <w:shd w:val="clear" w:color="auto" w:fill="E1E3F2"/>
          </w:tcPr>
          <w:p w14:paraId="233088EC" w14:textId="77777777" w:rsidR="00235A58" w:rsidRPr="00A47B29" w:rsidRDefault="00235A58" w:rsidP="002B6428">
            <w:pPr>
              <w:pStyle w:val="TabletextrowsAgency"/>
              <w:spacing w:line="240" w:lineRule="auto"/>
              <w:rPr>
                <w:b/>
              </w:rPr>
            </w:pPr>
          </w:p>
          <w:p w14:paraId="18017F6F" w14:textId="77777777" w:rsidR="00235A58" w:rsidRPr="00A47B29" w:rsidDel="00BC726F" w:rsidRDefault="00235A58" w:rsidP="002B6428">
            <w:pPr>
              <w:pStyle w:val="TabletextrowsAgency"/>
              <w:spacing w:line="240" w:lineRule="auto"/>
              <w:rPr>
                <w:b/>
              </w:rPr>
            </w:pPr>
          </w:p>
        </w:tc>
        <w:tc>
          <w:tcPr>
            <w:tcW w:w="2587" w:type="pct"/>
            <w:shd w:val="clear" w:color="auto" w:fill="E1E3F2"/>
          </w:tcPr>
          <w:p w14:paraId="0C82738F" w14:textId="77777777" w:rsidR="00235A58" w:rsidRPr="00A47B29" w:rsidRDefault="00235A58" w:rsidP="002B6428">
            <w:pPr>
              <w:pStyle w:val="TabletextrowsAgency"/>
              <w:spacing w:line="240" w:lineRule="auto"/>
            </w:pPr>
            <w:r w:rsidRPr="008839D2">
              <w:rPr>
                <w:b/>
              </w:rPr>
              <w:t>Comment:</w:t>
            </w:r>
            <w:r w:rsidRPr="00A47B29">
              <w:t xml:space="preserve"> This states parent’s characteristics instead of patient’s characteristics. </w:t>
            </w:r>
          </w:p>
          <w:p w14:paraId="0397EB34" w14:textId="77777777" w:rsidR="00235A58" w:rsidRPr="00A47B29" w:rsidRDefault="00235A58" w:rsidP="002B6428">
            <w:pPr>
              <w:pStyle w:val="TabletextrowsAgency"/>
              <w:tabs>
                <w:tab w:val="left" w:pos="2166"/>
              </w:tabs>
              <w:spacing w:line="240" w:lineRule="auto"/>
            </w:pPr>
            <w:r w:rsidRPr="00A47B29">
              <w:tab/>
            </w:r>
          </w:p>
          <w:p w14:paraId="7626CA7B" w14:textId="77777777" w:rsidR="00235A58" w:rsidRPr="00A47B29" w:rsidRDefault="00235A58" w:rsidP="002B6428">
            <w:pPr>
              <w:pStyle w:val="TabletextrowsAgency"/>
              <w:spacing w:line="240" w:lineRule="auto"/>
            </w:pPr>
            <w:r w:rsidRPr="008839D2">
              <w:rPr>
                <w:b/>
              </w:rPr>
              <w:t>Proposed change</w:t>
            </w:r>
            <w:r w:rsidRPr="00A47B29">
              <w:t xml:space="preserve"> (if any): patient’s characteristics</w:t>
            </w:r>
          </w:p>
        </w:tc>
        <w:tc>
          <w:tcPr>
            <w:tcW w:w="956" w:type="pct"/>
            <w:shd w:val="clear" w:color="auto" w:fill="E1E3F2"/>
          </w:tcPr>
          <w:p w14:paraId="4932D169" w14:textId="77777777" w:rsidR="00235A58" w:rsidRPr="00A47B29" w:rsidRDefault="00235A58" w:rsidP="002B6428">
            <w:pPr>
              <w:pStyle w:val="TabletextrowsAgency"/>
              <w:spacing w:line="240" w:lineRule="auto"/>
            </w:pPr>
          </w:p>
        </w:tc>
      </w:tr>
      <w:tr w:rsidR="00235A58" w:rsidRPr="00A47B29" w14:paraId="33D44DB1" w14:textId="77777777" w:rsidTr="00506881">
        <w:tc>
          <w:tcPr>
            <w:tcW w:w="645" w:type="pct"/>
            <w:shd w:val="clear" w:color="auto" w:fill="E1E3F2"/>
          </w:tcPr>
          <w:p w14:paraId="1F41CB15" w14:textId="77777777" w:rsidR="00235A58" w:rsidRPr="00A47B29" w:rsidRDefault="00235A58" w:rsidP="002B6428">
            <w:pPr>
              <w:pStyle w:val="TabletextrowsAgency"/>
              <w:spacing w:line="240" w:lineRule="auto"/>
            </w:pPr>
            <w:r w:rsidRPr="00A47B29">
              <w:t>2605</w:t>
            </w:r>
          </w:p>
        </w:tc>
        <w:tc>
          <w:tcPr>
            <w:tcW w:w="812" w:type="pct"/>
            <w:shd w:val="clear" w:color="auto" w:fill="E1E3F2"/>
          </w:tcPr>
          <w:p w14:paraId="3A18AD3C" w14:textId="77777777" w:rsidR="00235A58" w:rsidRPr="00A47B29" w:rsidDel="005E514C" w:rsidRDefault="00235A58" w:rsidP="002B6428">
            <w:pPr>
              <w:pStyle w:val="TabletextrowsAgency"/>
              <w:spacing w:line="240" w:lineRule="auto"/>
              <w:rPr>
                <w:b/>
              </w:rPr>
            </w:pPr>
          </w:p>
        </w:tc>
        <w:tc>
          <w:tcPr>
            <w:tcW w:w="2587" w:type="pct"/>
            <w:shd w:val="clear" w:color="auto" w:fill="E1E3F2"/>
          </w:tcPr>
          <w:p w14:paraId="5FBAB102" w14:textId="77777777" w:rsidR="00235A58" w:rsidRPr="00A47B29" w:rsidRDefault="00235A58" w:rsidP="002B6428">
            <w:pPr>
              <w:pStyle w:val="TabletextrowsAgency"/>
              <w:spacing w:line="240" w:lineRule="auto"/>
            </w:pPr>
            <w:r w:rsidRPr="008839D2">
              <w:rPr>
                <w:b/>
              </w:rPr>
              <w:t>Comment:</w:t>
            </w:r>
            <w:r w:rsidRPr="00A47B29">
              <w:t xml:space="preserve"> Incorrect table reference. </w:t>
            </w:r>
          </w:p>
          <w:p w14:paraId="18258E3E" w14:textId="77777777" w:rsidR="00235A58" w:rsidRPr="00A47B29" w:rsidRDefault="00235A58" w:rsidP="002B6428">
            <w:pPr>
              <w:pStyle w:val="TabletextrowsAgency"/>
              <w:spacing w:line="240" w:lineRule="auto"/>
            </w:pPr>
          </w:p>
          <w:p w14:paraId="73CEA54E" w14:textId="77777777" w:rsidR="00235A58" w:rsidRPr="00A47B29" w:rsidRDefault="00235A58" w:rsidP="002B6428">
            <w:pPr>
              <w:pStyle w:val="TabletextrowsAgency"/>
              <w:spacing w:line="240" w:lineRule="auto"/>
            </w:pPr>
            <w:r w:rsidRPr="008839D2">
              <w:rPr>
                <w:b/>
              </w:rPr>
              <w:t>Proposed change</w:t>
            </w:r>
            <w:r w:rsidRPr="00A47B29">
              <w:t xml:space="preserve"> (if any): Examples of scenarios for which ICSRs should also be nullified, are provided in Table VI.14</w:t>
            </w:r>
          </w:p>
        </w:tc>
        <w:tc>
          <w:tcPr>
            <w:tcW w:w="956" w:type="pct"/>
            <w:shd w:val="clear" w:color="auto" w:fill="E1E3F2"/>
          </w:tcPr>
          <w:p w14:paraId="59A897CC" w14:textId="77777777" w:rsidR="00235A58" w:rsidRPr="00A47B29" w:rsidRDefault="00235A58" w:rsidP="002B6428">
            <w:pPr>
              <w:pStyle w:val="TabletextrowsAgency"/>
              <w:spacing w:line="240" w:lineRule="auto"/>
            </w:pPr>
          </w:p>
        </w:tc>
      </w:tr>
      <w:tr w:rsidR="00506881" w:rsidRPr="00A47B29" w14:paraId="43FE2718" w14:textId="77777777" w:rsidTr="00506881">
        <w:tc>
          <w:tcPr>
            <w:tcW w:w="645" w:type="pct"/>
            <w:shd w:val="clear" w:color="auto" w:fill="E1E3F2"/>
          </w:tcPr>
          <w:p w14:paraId="65C17261" w14:textId="77777777" w:rsidR="00506881" w:rsidRPr="00A47B29" w:rsidRDefault="00506881" w:rsidP="00506881">
            <w:pPr>
              <w:pStyle w:val="TabletextrowsAgency"/>
              <w:spacing w:line="240" w:lineRule="auto"/>
            </w:pPr>
            <w:r w:rsidRPr="00A47B29">
              <w:t>2281</w:t>
            </w:r>
          </w:p>
        </w:tc>
        <w:tc>
          <w:tcPr>
            <w:tcW w:w="812" w:type="pct"/>
            <w:shd w:val="clear" w:color="auto" w:fill="E1E3F2"/>
          </w:tcPr>
          <w:p w14:paraId="494DDE3C" w14:textId="77777777" w:rsidR="00506881" w:rsidRPr="00A47B29" w:rsidRDefault="00506881" w:rsidP="00506881">
            <w:pPr>
              <w:pStyle w:val="TabletextrowsAgency"/>
              <w:spacing w:line="240" w:lineRule="auto"/>
            </w:pPr>
          </w:p>
        </w:tc>
        <w:tc>
          <w:tcPr>
            <w:tcW w:w="2587" w:type="pct"/>
            <w:shd w:val="clear" w:color="auto" w:fill="E1E3F2"/>
          </w:tcPr>
          <w:p w14:paraId="1FED37F5" w14:textId="29193D93" w:rsidR="0083529F" w:rsidRPr="00A47B29" w:rsidRDefault="00506881" w:rsidP="00506881">
            <w:pPr>
              <w:pStyle w:val="TabletextrowsAgency"/>
              <w:rPr>
                <w:color w:val="000000"/>
              </w:rPr>
            </w:pPr>
            <w:r w:rsidRPr="008839D2">
              <w:rPr>
                <w:b/>
                <w:color w:val="000000"/>
              </w:rPr>
              <w:t>Comment</w:t>
            </w:r>
            <w:r w:rsidRPr="00A47B29">
              <w:rPr>
                <w:color w:val="000000"/>
              </w:rPr>
              <w:t xml:space="preserve">: </w:t>
            </w:r>
          </w:p>
          <w:p w14:paraId="77A99B6C" w14:textId="77777777" w:rsidR="00506881" w:rsidRPr="00A47B29" w:rsidRDefault="00506881" w:rsidP="00506881">
            <w:pPr>
              <w:pStyle w:val="TabletextrowsAgency"/>
              <w:rPr>
                <w:color w:val="000000"/>
              </w:rPr>
            </w:pPr>
            <w:r w:rsidRPr="00A47B29">
              <w:rPr>
                <w:color w:val="000000"/>
              </w:rPr>
              <w:t>Third column, second row contains a typographical error, “</w:t>
            </w:r>
            <w:r w:rsidRPr="00A47B29">
              <w:t xml:space="preserve">Receipt of a report of a suspected adverse reaction related to a medicine (ISCR).”  ISCR should be ICSR. </w:t>
            </w:r>
          </w:p>
          <w:p w14:paraId="40BC6F87" w14:textId="77777777" w:rsidR="00506881" w:rsidRPr="00A47B29" w:rsidRDefault="00506881" w:rsidP="00506881">
            <w:pPr>
              <w:pStyle w:val="TabletextrowsAgency"/>
              <w:rPr>
                <w:color w:val="000000"/>
              </w:rPr>
            </w:pPr>
          </w:p>
          <w:p w14:paraId="6A887D9B" w14:textId="485BFCAE" w:rsidR="0083529F" w:rsidRPr="008839D2" w:rsidRDefault="00506881" w:rsidP="00506881">
            <w:pPr>
              <w:pStyle w:val="TabletextrowsAgency"/>
              <w:rPr>
                <w:b/>
                <w:color w:val="000000"/>
              </w:rPr>
            </w:pPr>
            <w:r w:rsidRPr="008839D2">
              <w:rPr>
                <w:b/>
                <w:color w:val="000000"/>
              </w:rPr>
              <w:t>Proposed change:</w:t>
            </w:r>
          </w:p>
          <w:p w14:paraId="300F2DB5" w14:textId="0BF9759B" w:rsidR="00506881" w:rsidRPr="00A47B29" w:rsidRDefault="00506881" w:rsidP="00506881">
            <w:pPr>
              <w:pStyle w:val="TabletextrowsAgency"/>
              <w:rPr>
                <w:color w:val="000000"/>
              </w:rPr>
            </w:pPr>
            <w:r w:rsidRPr="00A47B29">
              <w:t xml:space="preserve">Correct third column, second row as follows, “Receipt of a report of a suspected adverse reaction related to a medicine </w:t>
            </w:r>
            <w:r w:rsidRPr="00A47B29">
              <w:rPr>
                <w:b/>
                <w:strike/>
                <w:u w:val="single"/>
              </w:rPr>
              <w:t xml:space="preserve">(ISCR) </w:t>
            </w:r>
            <w:r w:rsidRPr="00A47B29">
              <w:rPr>
                <w:b/>
                <w:u w:val="single"/>
              </w:rPr>
              <w:t>(ICSR)</w:t>
            </w:r>
            <w:r w:rsidRPr="00A47B29">
              <w:t>”</w:t>
            </w:r>
          </w:p>
          <w:p w14:paraId="5159404F" w14:textId="77777777" w:rsidR="00506881" w:rsidRPr="008839D2" w:rsidRDefault="00506881" w:rsidP="00506881">
            <w:pPr>
              <w:pStyle w:val="TabletextrowsAgency"/>
              <w:rPr>
                <w:b/>
                <w:color w:val="000000"/>
              </w:rPr>
            </w:pPr>
            <w:r w:rsidRPr="008839D2">
              <w:rPr>
                <w:b/>
                <w:color w:val="000000"/>
              </w:rPr>
              <w:t>Ensure that references to “ICSR” are appropriately referenced throughout the document.</w:t>
            </w:r>
          </w:p>
          <w:p w14:paraId="68050272" w14:textId="77777777" w:rsidR="00506881" w:rsidRPr="00A47B29" w:rsidRDefault="00506881" w:rsidP="00506881">
            <w:pPr>
              <w:pStyle w:val="TabletextrowsAgency"/>
              <w:spacing w:line="240" w:lineRule="auto"/>
            </w:pPr>
          </w:p>
        </w:tc>
        <w:tc>
          <w:tcPr>
            <w:tcW w:w="956" w:type="pct"/>
            <w:shd w:val="clear" w:color="auto" w:fill="E1E3F2"/>
          </w:tcPr>
          <w:p w14:paraId="233BB0E6" w14:textId="77777777" w:rsidR="00506881" w:rsidRPr="00A47B29" w:rsidRDefault="00506881" w:rsidP="00506881">
            <w:pPr>
              <w:pStyle w:val="TabletextrowsAgency"/>
              <w:spacing w:line="240" w:lineRule="auto"/>
            </w:pPr>
          </w:p>
        </w:tc>
      </w:tr>
      <w:tr w:rsidR="00B15BB9" w:rsidRPr="00A47B29" w14:paraId="6FA86B95" w14:textId="77777777" w:rsidTr="00506881">
        <w:tc>
          <w:tcPr>
            <w:tcW w:w="645" w:type="pct"/>
            <w:shd w:val="clear" w:color="auto" w:fill="E1E3F2"/>
          </w:tcPr>
          <w:p w14:paraId="72B55E4F" w14:textId="75409139" w:rsidR="00B15BB9" w:rsidRPr="00A47B29" w:rsidRDefault="00B15BB9" w:rsidP="002B6428">
            <w:pPr>
              <w:pStyle w:val="TabletextrowsAgency"/>
              <w:spacing w:line="240" w:lineRule="auto"/>
            </w:pPr>
          </w:p>
        </w:tc>
        <w:tc>
          <w:tcPr>
            <w:tcW w:w="812" w:type="pct"/>
            <w:shd w:val="clear" w:color="auto" w:fill="E1E3F2"/>
          </w:tcPr>
          <w:p w14:paraId="32EFE2D4" w14:textId="77777777" w:rsidR="00B15BB9" w:rsidRPr="00A47B29" w:rsidDel="005E514C" w:rsidRDefault="00B15BB9" w:rsidP="002B6428">
            <w:pPr>
              <w:pStyle w:val="TabletextrowsAgency"/>
              <w:spacing w:line="240" w:lineRule="auto"/>
              <w:rPr>
                <w:b/>
              </w:rPr>
            </w:pPr>
          </w:p>
        </w:tc>
        <w:tc>
          <w:tcPr>
            <w:tcW w:w="2587" w:type="pct"/>
            <w:shd w:val="clear" w:color="auto" w:fill="E1E3F2"/>
          </w:tcPr>
          <w:p w14:paraId="24A91351" w14:textId="7BA639B6" w:rsidR="00B15BB9" w:rsidRPr="00A47B29" w:rsidRDefault="00B15BB9" w:rsidP="00B15BB9">
            <w:pPr>
              <w:pStyle w:val="TabletextrowsAgency"/>
              <w:spacing w:line="240" w:lineRule="auto"/>
            </w:pPr>
          </w:p>
        </w:tc>
        <w:tc>
          <w:tcPr>
            <w:tcW w:w="956" w:type="pct"/>
            <w:shd w:val="clear" w:color="auto" w:fill="E1E3F2"/>
          </w:tcPr>
          <w:p w14:paraId="0556D7FB" w14:textId="77777777" w:rsidR="00B15BB9" w:rsidRPr="00A47B29" w:rsidRDefault="00B15BB9" w:rsidP="002B6428">
            <w:pPr>
              <w:pStyle w:val="TabletextrowsAgency"/>
              <w:spacing w:line="240" w:lineRule="auto"/>
            </w:pPr>
          </w:p>
        </w:tc>
      </w:tr>
    </w:tbl>
    <w:p w14:paraId="2B342433" w14:textId="77777777" w:rsidR="00E01341" w:rsidRPr="00A47B29" w:rsidRDefault="00E01341" w:rsidP="002B6428">
      <w:pPr>
        <w:pStyle w:val="Heading1Agency"/>
        <w:spacing w:before="240" w:after="240"/>
        <w:ind w:left="425"/>
        <w:rPr>
          <w:sz w:val="18"/>
          <w:szCs w:val="18"/>
        </w:rPr>
      </w:pPr>
      <w:r w:rsidRPr="00A47B29">
        <w:rPr>
          <w:sz w:val="18"/>
          <w:szCs w:val="18"/>
        </w:rPr>
        <w:t xml:space="preserve">Topic Out of </w:t>
      </w:r>
      <w:proofErr w:type="gramStart"/>
      <w:r w:rsidRPr="00A47B29">
        <w:rPr>
          <w:sz w:val="18"/>
          <w:szCs w:val="18"/>
        </w:rPr>
        <w:t>scope  comments</w:t>
      </w:r>
      <w:proofErr w:type="gramEnd"/>
      <w:r w:rsidRPr="00A47B29">
        <w:rPr>
          <w:sz w:val="18"/>
          <w:szCs w:val="18"/>
        </w:rPr>
        <w:t xml:space="preserve">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029"/>
        <w:gridCol w:w="2555"/>
        <w:gridCol w:w="6312"/>
        <w:gridCol w:w="4836"/>
      </w:tblGrid>
      <w:tr w:rsidR="00E01341" w:rsidRPr="00A47B29" w14:paraId="336A6AF2" w14:textId="77777777" w:rsidTr="005E514C">
        <w:trPr>
          <w:tblHeader/>
        </w:trPr>
        <w:tc>
          <w:tcPr>
            <w:tcW w:w="645" w:type="pct"/>
            <w:tcBorders>
              <w:top w:val="nil"/>
              <w:left w:val="nil"/>
              <w:bottom w:val="nil"/>
              <w:right w:val="nil"/>
            </w:tcBorders>
            <w:shd w:val="clear" w:color="auto" w:fill="003399"/>
          </w:tcPr>
          <w:p w14:paraId="0A5D6FC1" w14:textId="77777777" w:rsidR="00E01341" w:rsidRPr="00A47B29" w:rsidRDefault="00E01341" w:rsidP="002B6428">
            <w:pPr>
              <w:pStyle w:val="TableheadingrowsAgency"/>
              <w:spacing w:after="0" w:line="240" w:lineRule="auto"/>
              <w:rPr>
                <w:b w:val="0"/>
              </w:rPr>
            </w:pPr>
            <w:r w:rsidRPr="00FD183F">
              <w:rPr>
                <w:b w:val="0"/>
              </w:rPr>
              <w:t>Line number(s) of the relevant text</w:t>
            </w:r>
          </w:p>
          <w:p w14:paraId="3D94ED92" w14:textId="77777777" w:rsidR="00E01341" w:rsidRPr="00A47B29" w:rsidRDefault="00E01341" w:rsidP="002B6428">
            <w:pPr>
              <w:pStyle w:val="TableheadingrowsAgency"/>
              <w:spacing w:after="0" w:line="240" w:lineRule="auto"/>
              <w:rPr>
                <w:b w:val="0"/>
                <w:i/>
                <w:color w:val="339966"/>
              </w:rPr>
            </w:pPr>
            <w:r w:rsidRPr="00A47B29">
              <w:rPr>
                <w:i/>
                <w:color w:val="339966"/>
              </w:rPr>
              <w:t>(</w:t>
            </w:r>
            <w:proofErr w:type="gramStart"/>
            <w:r w:rsidRPr="00A47B29">
              <w:rPr>
                <w:i/>
                <w:color w:val="339966"/>
              </w:rPr>
              <w:t>e</w:t>
            </w:r>
            <w:proofErr w:type="gramEnd"/>
            <w:r w:rsidRPr="00A47B29">
              <w:rPr>
                <w:i/>
                <w:color w:val="339966"/>
              </w:rPr>
              <w:t>.g. Lines 20-23)</w:t>
            </w:r>
          </w:p>
        </w:tc>
        <w:tc>
          <w:tcPr>
            <w:tcW w:w="812" w:type="pct"/>
            <w:tcBorders>
              <w:top w:val="nil"/>
              <w:left w:val="nil"/>
              <w:bottom w:val="nil"/>
              <w:right w:val="nil"/>
            </w:tcBorders>
            <w:shd w:val="clear" w:color="auto" w:fill="003399"/>
          </w:tcPr>
          <w:p w14:paraId="156AC532" w14:textId="77777777" w:rsidR="00E01341" w:rsidRPr="00A47B29" w:rsidRDefault="00E01341" w:rsidP="002B6428">
            <w:pPr>
              <w:pStyle w:val="TableheadingrowsAgency"/>
              <w:spacing w:after="0" w:line="240" w:lineRule="auto"/>
              <w:rPr>
                <w:b w:val="0"/>
              </w:rPr>
            </w:pPr>
            <w:r w:rsidRPr="00A47B29">
              <w:rPr>
                <w:b w:val="0"/>
              </w:rPr>
              <w:t>Stakeholder number</w:t>
            </w:r>
          </w:p>
          <w:p w14:paraId="3C1BC9C2" w14:textId="77777777" w:rsidR="00E01341" w:rsidRPr="00A47B29" w:rsidRDefault="00E01341" w:rsidP="002B6428">
            <w:pPr>
              <w:pStyle w:val="TableheadingrowsAgency"/>
              <w:spacing w:after="0" w:line="240" w:lineRule="auto"/>
              <w:rPr>
                <w:b w:val="0"/>
              </w:rPr>
            </w:pPr>
            <w:r w:rsidRPr="00A47B29">
              <w:rPr>
                <w:i/>
                <w:color w:val="339966"/>
              </w:rPr>
              <w:t>(To be completed by the Agency)</w:t>
            </w:r>
          </w:p>
        </w:tc>
        <w:tc>
          <w:tcPr>
            <w:tcW w:w="2006" w:type="pct"/>
            <w:tcBorders>
              <w:top w:val="nil"/>
              <w:left w:val="nil"/>
              <w:bottom w:val="nil"/>
              <w:right w:val="nil"/>
            </w:tcBorders>
            <w:shd w:val="clear" w:color="auto" w:fill="003399"/>
          </w:tcPr>
          <w:p w14:paraId="1117F2F8" w14:textId="77777777" w:rsidR="00E01341" w:rsidRPr="00A47B29" w:rsidRDefault="00E01341" w:rsidP="002B6428">
            <w:pPr>
              <w:pStyle w:val="TableheadingrowsAgency"/>
              <w:spacing w:after="0" w:line="240" w:lineRule="auto"/>
              <w:rPr>
                <w:b w:val="0"/>
              </w:rPr>
            </w:pPr>
            <w:r w:rsidRPr="00A47B29">
              <w:rPr>
                <w:b w:val="0"/>
              </w:rPr>
              <w:t>Comment and rationale; proposed changes</w:t>
            </w:r>
          </w:p>
          <w:p w14:paraId="5ED0BF40" w14:textId="77777777" w:rsidR="00E01341" w:rsidRPr="00A47B29" w:rsidRDefault="00E01341" w:rsidP="002B6428">
            <w:pPr>
              <w:pStyle w:val="TableheadingrowsAgency"/>
              <w:spacing w:after="0" w:line="240" w:lineRule="auto"/>
              <w:rPr>
                <w:b w:val="0"/>
                <w:i/>
                <w:color w:val="339966"/>
              </w:rPr>
            </w:pPr>
            <w:r w:rsidRPr="00A47B29">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0945EC12" w14:textId="77777777" w:rsidR="00E01341" w:rsidRPr="00A47B29" w:rsidRDefault="00E01341" w:rsidP="002B6428">
            <w:pPr>
              <w:pStyle w:val="TableheadingrowsAgency"/>
              <w:spacing w:after="0" w:line="240" w:lineRule="auto"/>
              <w:rPr>
                <w:b w:val="0"/>
              </w:rPr>
            </w:pPr>
            <w:r w:rsidRPr="00A47B29">
              <w:rPr>
                <w:b w:val="0"/>
              </w:rPr>
              <w:t>Outcome</w:t>
            </w:r>
          </w:p>
          <w:p w14:paraId="5A7E1EA4" w14:textId="77777777" w:rsidR="00E01341" w:rsidRPr="00A47B29" w:rsidRDefault="00E01341" w:rsidP="002B6428">
            <w:pPr>
              <w:pStyle w:val="TableheadingrowsAgency"/>
              <w:spacing w:after="0" w:line="240" w:lineRule="auto"/>
              <w:rPr>
                <w:b w:val="0"/>
              </w:rPr>
            </w:pPr>
            <w:r w:rsidRPr="00A47B29">
              <w:rPr>
                <w:i/>
                <w:color w:val="339966"/>
              </w:rPr>
              <w:t>(To be completed by the Agency)</w:t>
            </w:r>
          </w:p>
        </w:tc>
      </w:tr>
      <w:tr w:rsidR="00B17754" w:rsidRPr="00A47B29" w14:paraId="51705F3C" w14:textId="77777777" w:rsidTr="00265D6C">
        <w:tc>
          <w:tcPr>
            <w:tcW w:w="645" w:type="pct"/>
            <w:shd w:val="clear" w:color="auto" w:fill="E1E3F2"/>
          </w:tcPr>
          <w:p w14:paraId="149598F0" w14:textId="77777777" w:rsidR="00B17754" w:rsidRPr="00A47B29" w:rsidRDefault="00B17754" w:rsidP="002B6428">
            <w:pPr>
              <w:pStyle w:val="TabletextrowsAgency"/>
              <w:spacing w:line="240" w:lineRule="auto"/>
            </w:pPr>
            <w:r w:rsidRPr="00A47B29">
              <w:t>396-399</w:t>
            </w:r>
          </w:p>
        </w:tc>
        <w:tc>
          <w:tcPr>
            <w:tcW w:w="812" w:type="pct"/>
            <w:shd w:val="clear" w:color="auto" w:fill="E1E3F2"/>
          </w:tcPr>
          <w:p w14:paraId="4A18EC8E" w14:textId="77777777" w:rsidR="00B17754" w:rsidRPr="00A47B29" w:rsidRDefault="00B17754" w:rsidP="002B6428">
            <w:pPr>
              <w:pStyle w:val="TabletextrowsAgency"/>
              <w:spacing w:line="240" w:lineRule="auto"/>
              <w:rPr>
                <w:b/>
              </w:rPr>
            </w:pPr>
          </w:p>
        </w:tc>
        <w:tc>
          <w:tcPr>
            <w:tcW w:w="2006" w:type="pct"/>
            <w:shd w:val="clear" w:color="auto" w:fill="E1E3F2"/>
          </w:tcPr>
          <w:p w14:paraId="3937D45C" w14:textId="77777777" w:rsidR="00B17754" w:rsidRPr="00A47B29" w:rsidRDefault="00B17754" w:rsidP="002B6428">
            <w:pPr>
              <w:pStyle w:val="TabletextrowsAgency"/>
              <w:spacing w:line="240" w:lineRule="auto"/>
            </w:pPr>
            <w:r w:rsidRPr="008839D2">
              <w:rPr>
                <w:b/>
              </w:rPr>
              <w:t>Comment:</w:t>
            </w:r>
            <w:r w:rsidRPr="00A47B29">
              <w:t xml:space="preserve"> It is not clear whether the phrase ‘where adverse events reporting is actively sought’ refers to whether an organised data collection system must specify that ‘adverse events’ are being actively sought or whether it refers to an organised data collection system in which data from patients/HCPs/consumers is being actively sought (and therefore ‘adverse events may be </w:t>
            </w:r>
            <w:r w:rsidRPr="00A47B29">
              <w:lastRenderedPageBreak/>
              <w:t>collected in the process). For example, the protocol for a survey might specify that only questions about the efficacy of a product are to be asked, but in the process, ‘adverse events’ may be collected – are those adverse events ‘solicited’ (VI.B.1.2 may need to clarify this), even though the programme actively solicits only efficacy data? Should we add here also report from internet sources if internet /</w:t>
            </w:r>
            <w:proofErr w:type="gramStart"/>
            <w:r w:rsidRPr="00A47B29">
              <w:t>social  media</w:t>
            </w:r>
            <w:proofErr w:type="gramEnd"/>
            <w:r w:rsidRPr="00A47B29">
              <w:t xml:space="preserve"> channels are not used as a channel of conducting organized data collection program?</w:t>
            </w:r>
          </w:p>
          <w:p w14:paraId="2DDA9FEB" w14:textId="77777777" w:rsidR="00B17754" w:rsidRPr="00A47B29" w:rsidRDefault="00B17754" w:rsidP="002B6428">
            <w:pPr>
              <w:pStyle w:val="TabletextrowsAgency"/>
              <w:spacing w:line="240" w:lineRule="auto"/>
            </w:pPr>
          </w:p>
          <w:p w14:paraId="3735D3B0" w14:textId="77777777" w:rsidR="00B17754" w:rsidRPr="00A47B29" w:rsidRDefault="00B17754" w:rsidP="002B6428">
            <w:pPr>
              <w:pStyle w:val="TabletextrowsAgency"/>
              <w:spacing w:line="240" w:lineRule="auto"/>
            </w:pPr>
            <w:r w:rsidRPr="008839D2">
              <w:rPr>
                <w:b/>
              </w:rPr>
              <w:t>Proposed change:</w:t>
            </w:r>
            <w:r w:rsidRPr="00A47B29">
              <w:t xml:space="preserve"> In this aspect, the following situations should also be considered as spontaneous reports:</w:t>
            </w:r>
          </w:p>
          <w:p w14:paraId="2706CE32" w14:textId="77777777" w:rsidR="00B17754" w:rsidRPr="00A47B29" w:rsidRDefault="00B17754" w:rsidP="002B6428">
            <w:pPr>
              <w:pStyle w:val="TabletextrowsAgency"/>
              <w:numPr>
                <w:ilvl w:val="0"/>
                <w:numId w:val="41"/>
              </w:numPr>
              <w:spacing w:line="240" w:lineRule="auto"/>
            </w:pPr>
            <w:r w:rsidRPr="00A47B29">
              <w:rPr>
                <w:u w:val="double"/>
              </w:rPr>
              <w:t>Reports collected from internet sources if internet/social media channels are not used as a proactive channel for collecting safety information (analogous to how literature adverse events are considered spontaneous)</w:t>
            </w:r>
          </w:p>
        </w:tc>
        <w:tc>
          <w:tcPr>
            <w:tcW w:w="1537" w:type="pct"/>
            <w:shd w:val="clear" w:color="auto" w:fill="E1E3F2"/>
          </w:tcPr>
          <w:p w14:paraId="4B21240A" w14:textId="77777777" w:rsidR="00B17754" w:rsidRPr="00A47B29" w:rsidRDefault="00B17754" w:rsidP="002B6428">
            <w:pPr>
              <w:pStyle w:val="TabletextrowsAgency"/>
              <w:spacing w:line="240" w:lineRule="auto"/>
            </w:pPr>
          </w:p>
        </w:tc>
      </w:tr>
      <w:tr w:rsidR="00656BDB" w:rsidRPr="00A47B29" w14:paraId="2867C859" w14:textId="77777777" w:rsidTr="005E514C">
        <w:tc>
          <w:tcPr>
            <w:tcW w:w="645" w:type="pct"/>
            <w:shd w:val="clear" w:color="auto" w:fill="E1E3F2"/>
          </w:tcPr>
          <w:p w14:paraId="5F026533" w14:textId="77777777" w:rsidR="00656BDB" w:rsidRPr="00A47B29" w:rsidRDefault="00656BDB" w:rsidP="002B6428">
            <w:pPr>
              <w:pStyle w:val="TabletextrowsAgency"/>
              <w:spacing w:line="240" w:lineRule="auto"/>
            </w:pPr>
            <w:r w:rsidRPr="00A47B29">
              <w:lastRenderedPageBreak/>
              <w:t>433-435</w:t>
            </w:r>
          </w:p>
        </w:tc>
        <w:tc>
          <w:tcPr>
            <w:tcW w:w="812" w:type="pct"/>
            <w:shd w:val="clear" w:color="auto" w:fill="E1E3F2"/>
          </w:tcPr>
          <w:p w14:paraId="79F13EA6" w14:textId="77777777" w:rsidR="00656BDB" w:rsidRPr="00A47B29" w:rsidRDefault="00656BDB" w:rsidP="002B6428">
            <w:pPr>
              <w:pStyle w:val="TabletextrowsAgency"/>
              <w:spacing w:line="240" w:lineRule="auto"/>
              <w:rPr>
                <w:b/>
              </w:rPr>
            </w:pPr>
          </w:p>
        </w:tc>
        <w:tc>
          <w:tcPr>
            <w:tcW w:w="2006" w:type="pct"/>
            <w:shd w:val="clear" w:color="auto" w:fill="E1E3F2"/>
          </w:tcPr>
          <w:p w14:paraId="36FD6070" w14:textId="77777777" w:rsidR="00656BDB" w:rsidRPr="00A47B29" w:rsidRDefault="00656BDB" w:rsidP="002B6428">
            <w:pPr>
              <w:pStyle w:val="TabletextrowsAgency"/>
              <w:spacing w:line="240" w:lineRule="auto"/>
              <w:rPr>
                <w:rFonts w:cs="Arial"/>
                <w:color w:val="000000"/>
              </w:rPr>
            </w:pPr>
            <w:r w:rsidRPr="008839D2">
              <w:rPr>
                <w:b/>
              </w:rPr>
              <w:t>Comment:</w:t>
            </w:r>
            <w:r w:rsidRPr="00A47B29">
              <w:t xml:space="preserve"> </w:t>
            </w:r>
            <w:r w:rsidRPr="00A47B29">
              <w:rPr>
                <w:rFonts w:cs="Arial"/>
                <w:color w:val="000000"/>
              </w:rPr>
              <w:t>Please clarify what is meant by '</w:t>
            </w:r>
            <w:r w:rsidRPr="00A47B29">
              <w:rPr>
                <w:rFonts w:cs="Arial"/>
                <w:b/>
                <w:bCs/>
                <w:color w:val="000000"/>
              </w:rPr>
              <w:t>considered'</w:t>
            </w:r>
            <w:r w:rsidRPr="00A47B29">
              <w:rPr>
                <w:rFonts w:cs="Arial"/>
                <w:color w:val="000000"/>
              </w:rPr>
              <w:t xml:space="preserve"> If multiple medicinal products are mentioned in the publication, only those which are identified by the publication's author(s) as having at least a possible causal relationship with the suspected adverse reaction should be </w:t>
            </w:r>
            <w:r w:rsidRPr="00A47B29">
              <w:rPr>
                <w:rFonts w:cs="Arial"/>
                <w:b/>
                <w:bCs/>
                <w:color w:val="000000"/>
              </w:rPr>
              <w:t>considered</w:t>
            </w:r>
            <w:r w:rsidRPr="00A47B29">
              <w:rPr>
                <w:rFonts w:cs="Arial"/>
                <w:color w:val="000000"/>
              </w:rPr>
              <w:t xml:space="preserve"> by the concerned marketing authorisation holder(s).</w:t>
            </w:r>
          </w:p>
          <w:p w14:paraId="31698586" w14:textId="77777777" w:rsidR="00656BDB" w:rsidRPr="00A47B29" w:rsidRDefault="00656BDB" w:rsidP="002B6428">
            <w:pPr>
              <w:pStyle w:val="TabletextrowsAgency"/>
              <w:spacing w:line="240" w:lineRule="auto"/>
              <w:rPr>
                <w:rFonts w:cs="Arial"/>
                <w:color w:val="000000"/>
              </w:rPr>
            </w:pPr>
          </w:p>
          <w:p w14:paraId="3834418B" w14:textId="77777777" w:rsidR="00656BDB" w:rsidRPr="00A47B29" w:rsidRDefault="00656BDB" w:rsidP="002B6428">
            <w:pPr>
              <w:pStyle w:val="TabletextrowsAgency"/>
              <w:spacing w:line="240" w:lineRule="auto"/>
            </w:pPr>
            <w:r w:rsidRPr="008839D2">
              <w:rPr>
                <w:rFonts w:cs="Arial"/>
                <w:b/>
                <w:color w:val="000000"/>
              </w:rPr>
              <w:t>Proposed change:</w:t>
            </w:r>
            <w:r w:rsidRPr="00A47B29">
              <w:rPr>
                <w:rFonts w:cs="Arial"/>
                <w:color w:val="000000"/>
              </w:rPr>
              <w:t xml:space="preserve"> should be considered </w:t>
            </w:r>
            <w:r w:rsidRPr="00A47B29">
              <w:rPr>
                <w:rFonts w:cs="Arial"/>
                <w:b/>
                <w:bCs/>
                <w:color w:val="000000"/>
              </w:rPr>
              <w:t xml:space="preserve">as suspect </w:t>
            </w:r>
            <w:r w:rsidRPr="00A47B29">
              <w:rPr>
                <w:rFonts w:cs="Arial"/>
                <w:color w:val="000000"/>
              </w:rPr>
              <w:t>by the concerned marketing authorisation holder(s)</w:t>
            </w:r>
          </w:p>
        </w:tc>
        <w:tc>
          <w:tcPr>
            <w:tcW w:w="1537" w:type="pct"/>
            <w:shd w:val="clear" w:color="auto" w:fill="E1E3F2"/>
          </w:tcPr>
          <w:p w14:paraId="47C33F7F" w14:textId="77777777" w:rsidR="00656BDB" w:rsidRPr="00A47B29" w:rsidRDefault="00656BDB" w:rsidP="002B6428">
            <w:pPr>
              <w:pStyle w:val="TabletextrowsAgency"/>
              <w:spacing w:line="240" w:lineRule="auto"/>
            </w:pPr>
          </w:p>
        </w:tc>
      </w:tr>
      <w:tr w:rsidR="00656BDB" w:rsidRPr="00A47B29" w14:paraId="2F9EE424" w14:textId="77777777" w:rsidTr="005E514C">
        <w:tc>
          <w:tcPr>
            <w:tcW w:w="645" w:type="pct"/>
            <w:shd w:val="clear" w:color="auto" w:fill="E1E3F2"/>
          </w:tcPr>
          <w:p w14:paraId="307DD6AC" w14:textId="77777777" w:rsidR="00656BDB" w:rsidRPr="00A47B29" w:rsidRDefault="00656BDB" w:rsidP="002B6428">
            <w:pPr>
              <w:pStyle w:val="TabletextrowsAgency"/>
              <w:spacing w:line="240" w:lineRule="auto"/>
            </w:pPr>
            <w:r w:rsidRPr="00A47B29">
              <w:t>459</w:t>
            </w:r>
          </w:p>
        </w:tc>
        <w:tc>
          <w:tcPr>
            <w:tcW w:w="812" w:type="pct"/>
            <w:shd w:val="clear" w:color="auto" w:fill="E1E3F2"/>
          </w:tcPr>
          <w:p w14:paraId="66A1643E" w14:textId="77777777" w:rsidR="00656BDB" w:rsidRPr="00A47B29" w:rsidDel="00656BDB" w:rsidRDefault="00656BDB" w:rsidP="002B6428">
            <w:pPr>
              <w:pStyle w:val="TabletextrowsAgency"/>
              <w:spacing w:line="240" w:lineRule="auto"/>
              <w:rPr>
                <w:b/>
              </w:rPr>
            </w:pPr>
          </w:p>
        </w:tc>
        <w:tc>
          <w:tcPr>
            <w:tcW w:w="2006" w:type="pct"/>
            <w:shd w:val="clear" w:color="auto" w:fill="E1E3F2"/>
          </w:tcPr>
          <w:p w14:paraId="588F7D9B" w14:textId="77777777" w:rsidR="00656BDB" w:rsidRPr="00A47B29" w:rsidRDefault="00656BDB" w:rsidP="002B6428">
            <w:pPr>
              <w:pStyle w:val="TabletextrowsAgency"/>
              <w:spacing w:line="240" w:lineRule="auto"/>
            </w:pPr>
            <w:r w:rsidRPr="008839D2">
              <w:rPr>
                <w:b/>
              </w:rPr>
              <w:t>Comment:</w:t>
            </w:r>
            <w:r w:rsidRPr="00A47B29">
              <w:t xml:space="preserve"> Clarification would be </w:t>
            </w:r>
            <w:proofErr w:type="gramStart"/>
            <w:r w:rsidRPr="00A47B29">
              <w:t>an</w:t>
            </w:r>
            <w:proofErr w:type="gramEnd"/>
            <w:r w:rsidRPr="00A47B29">
              <w:t xml:space="preserve"> huge add value on how should </w:t>
            </w:r>
            <w:r w:rsidRPr="00A47B29">
              <w:rPr>
                <w:b/>
              </w:rPr>
              <w:t xml:space="preserve">owned </w:t>
            </w:r>
            <w:r w:rsidRPr="00A47B29">
              <w:t xml:space="preserve">digital media be defined. </w:t>
            </w:r>
          </w:p>
          <w:p w14:paraId="13D29068" w14:textId="77777777" w:rsidR="00656BDB" w:rsidRPr="00A47B29" w:rsidRDefault="00656BDB" w:rsidP="002B6428">
            <w:pPr>
              <w:pStyle w:val="TabletextrowsAgency"/>
              <w:spacing w:line="240" w:lineRule="auto"/>
            </w:pPr>
          </w:p>
          <w:p w14:paraId="0FFAAB3E" w14:textId="77777777" w:rsidR="00656BDB" w:rsidRPr="00A47B29" w:rsidRDefault="00656BDB" w:rsidP="002B6428">
            <w:pPr>
              <w:pStyle w:val="TabletextrowsAgency"/>
              <w:spacing w:line="240" w:lineRule="auto"/>
            </w:pPr>
            <w:r w:rsidRPr="008839D2">
              <w:rPr>
                <w:b/>
              </w:rPr>
              <w:t>Proposed change:</w:t>
            </w:r>
            <w:r w:rsidRPr="00A47B29">
              <w:t xml:space="preserve"> Marketing authorisation holders may also consider utilising their websites </w:t>
            </w:r>
            <w:r w:rsidRPr="00A47B29">
              <w:rPr>
                <w:u w:val="double"/>
              </w:rPr>
              <w:t>(i.e., site is owned by the Company or Company has authority over the final material content)</w:t>
            </w:r>
            <w:r w:rsidRPr="00A47B29">
              <w:t xml:space="preserve"> to facilitate the collection of reports of suspected adverse reactions.</w:t>
            </w:r>
          </w:p>
        </w:tc>
        <w:tc>
          <w:tcPr>
            <w:tcW w:w="1537" w:type="pct"/>
            <w:shd w:val="clear" w:color="auto" w:fill="E1E3F2"/>
          </w:tcPr>
          <w:p w14:paraId="1E882B9D" w14:textId="77777777" w:rsidR="00656BDB" w:rsidRPr="00A47B29" w:rsidRDefault="00656BDB" w:rsidP="002B6428">
            <w:pPr>
              <w:pStyle w:val="TabletextrowsAgency"/>
              <w:spacing w:line="240" w:lineRule="auto"/>
            </w:pPr>
          </w:p>
          <w:p w14:paraId="68FDE173" w14:textId="77777777" w:rsidR="00656BDB" w:rsidRPr="00A47B29" w:rsidRDefault="00656BDB" w:rsidP="002B6428"/>
          <w:p w14:paraId="6EBEFA8D" w14:textId="77777777" w:rsidR="00656BDB" w:rsidRPr="00A47B29" w:rsidRDefault="00656BDB" w:rsidP="002B6428">
            <w:pPr>
              <w:pStyle w:val="TabletextrowsAgency"/>
              <w:spacing w:line="240" w:lineRule="auto"/>
            </w:pPr>
          </w:p>
        </w:tc>
      </w:tr>
      <w:tr w:rsidR="004D2771" w:rsidRPr="00A47B29" w14:paraId="24042506" w14:textId="77777777" w:rsidTr="005E514C">
        <w:tc>
          <w:tcPr>
            <w:tcW w:w="645" w:type="pct"/>
            <w:shd w:val="clear" w:color="auto" w:fill="E1E3F2"/>
          </w:tcPr>
          <w:p w14:paraId="7DA308B9" w14:textId="77777777" w:rsidR="004D2771" w:rsidRPr="00A47B29" w:rsidRDefault="004D2771" w:rsidP="002B6428">
            <w:pPr>
              <w:pStyle w:val="TabletextrowsAgency"/>
              <w:spacing w:line="240" w:lineRule="auto"/>
            </w:pPr>
            <w:r w:rsidRPr="00A47B29">
              <w:t>1155-1157</w:t>
            </w:r>
          </w:p>
        </w:tc>
        <w:tc>
          <w:tcPr>
            <w:tcW w:w="812" w:type="pct"/>
            <w:shd w:val="clear" w:color="auto" w:fill="E1E3F2"/>
          </w:tcPr>
          <w:p w14:paraId="7292A4A1" w14:textId="77777777" w:rsidR="004D2771" w:rsidRPr="00A47B29" w:rsidDel="00656BDB" w:rsidRDefault="004D2771" w:rsidP="002B6428">
            <w:pPr>
              <w:pStyle w:val="TabletextrowsAgency"/>
              <w:spacing w:line="240" w:lineRule="auto"/>
              <w:rPr>
                <w:b/>
              </w:rPr>
            </w:pPr>
          </w:p>
        </w:tc>
        <w:tc>
          <w:tcPr>
            <w:tcW w:w="2006" w:type="pct"/>
            <w:shd w:val="clear" w:color="auto" w:fill="E1E3F2"/>
          </w:tcPr>
          <w:p w14:paraId="7EC2A567" w14:textId="77777777" w:rsidR="004D2771" w:rsidRPr="00A47B29" w:rsidRDefault="004D2771" w:rsidP="002B6428">
            <w:pPr>
              <w:pStyle w:val="TabletextrowsAgency"/>
              <w:spacing w:line="240" w:lineRule="auto"/>
              <w:rPr>
                <w:rFonts w:cs="Arial"/>
                <w:b/>
                <w:bCs/>
                <w:color w:val="000000"/>
              </w:rPr>
            </w:pPr>
            <w:r w:rsidRPr="008839D2">
              <w:rPr>
                <w:b/>
              </w:rPr>
              <w:t>Comment:</w:t>
            </w:r>
            <w:r w:rsidRPr="00A47B29">
              <w:t xml:space="preserve"> </w:t>
            </w:r>
            <w:r w:rsidRPr="00A47B29">
              <w:rPr>
                <w:rFonts w:cs="Arial"/>
                <w:color w:val="000000"/>
              </w:rPr>
              <w:t xml:space="preserve">The wording "Where this opinion is missing, the marketing authorisation holder should exercise its own judgement based on the information available in order to decide whether the report is a valid ICSR", is not consistent with the wording in Table </w:t>
            </w:r>
            <w:r w:rsidRPr="00A47B29">
              <w:rPr>
                <w:rFonts w:cs="Arial"/>
                <w:color w:val="000000"/>
              </w:rPr>
              <w:lastRenderedPageBreak/>
              <w:t xml:space="preserve">VI.1 - </w:t>
            </w:r>
            <w:r w:rsidRPr="00A47B29">
              <w:rPr>
                <w:rFonts w:cs="Arial"/>
                <w:b/>
                <w:bCs/>
                <w:color w:val="000000"/>
              </w:rPr>
              <w:t>perform causality assessment</w:t>
            </w:r>
          </w:p>
          <w:p w14:paraId="0C50566F" w14:textId="77777777" w:rsidR="004D2771" w:rsidRPr="00A47B29" w:rsidRDefault="004D2771" w:rsidP="002B6428">
            <w:pPr>
              <w:pStyle w:val="TabletextrowsAgency"/>
              <w:spacing w:line="240" w:lineRule="auto"/>
              <w:rPr>
                <w:rFonts w:cs="Arial"/>
                <w:b/>
                <w:bCs/>
                <w:color w:val="000000"/>
              </w:rPr>
            </w:pPr>
          </w:p>
          <w:p w14:paraId="0110971A" w14:textId="77777777" w:rsidR="004D2771" w:rsidRPr="00A47B29" w:rsidRDefault="004D2771" w:rsidP="002B6428">
            <w:pPr>
              <w:pStyle w:val="TabletextrowsAgency"/>
              <w:spacing w:line="240" w:lineRule="auto"/>
            </w:pPr>
            <w:r w:rsidRPr="008839D2">
              <w:rPr>
                <w:rFonts w:cs="Arial"/>
                <w:b/>
                <w:bCs/>
                <w:color w:val="000000"/>
              </w:rPr>
              <w:t>Proposed change:</w:t>
            </w:r>
            <w:r w:rsidRPr="00A47B29">
              <w:rPr>
                <w:rFonts w:cs="Arial"/>
                <w:b/>
                <w:bCs/>
                <w:color w:val="000000"/>
              </w:rPr>
              <w:t xml:space="preserve"> </w:t>
            </w:r>
            <w:r w:rsidRPr="00A47B29">
              <w:rPr>
                <w:rFonts w:cs="Arial"/>
                <w:color w:val="000000"/>
              </w:rPr>
              <w:t xml:space="preserve">Where this opinion is missing, the marketing authorisation holder should </w:t>
            </w:r>
            <w:r w:rsidR="00F47660" w:rsidRPr="00A47B29">
              <w:rPr>
                <w:rFonts w:cs="Arial"/>
                <w:strike/>
                <w:color w:val="000000"/>
              </w:rPr>
              <w:t>exercise its own judgement</w:t>
            </w:r>
            <w:r w:rsidR="00F47660" w:rsidRPr="00A47B29">
              <w:rPr>
                <w:rFonts w:cs="Arial"/>
                <w:color w:val="000000"/>
              </w:rPr>
              <w:t xml:space="preserve"> </w:t>
            </w:r>
            <w:r w:rsidRPr="00FD183F">
              <w:rPr>
                <w:rFonts w:cs="Arial"/>
                <w:b/>
              </w:rPr>
              <w:t>perform its own causality assessment</w:t>
            </w:r>
            <w:r w:rsidRPr="00A47B29">
              <w:rPr>
                <w:rFonts w:cs="Arial"/>
              </w:rPr>
              <w:t xml:space="preserve"> based on the information available in order </w:t>
            </w:r>
            <w:r w:rsidRPr="00A47B29">
              <w:rPr>
                <w:rFonts w:cs="Arial"/>
                <w:color w:val="000000"/>
              </w:rPr>
              <w:t>to decide whether the report is a valid ICSR</w:t>
            </w:r>
            <w:proofErr w:type="gramStart"/>
            <w:r w:rsidRPr="00A47B29">
              <w:rPr>
                <w:rFonts w:cs="Arial"/>
                <w:color w:val="000000"/>
              </w:rPr>
              <w:t>,..</w:t>
            </w:r>
            <w:proofErr w:type="gramEnd"/>
          </w:p>
        </w:tc>
        <w:tc>
          <w:tcPr>
            <w:tcW w:w="1537" w:type="pct"/>
            <w:shd w:val="clear" w:color="auto" w:fill="E1E3F2"/>
          </w:tcPr>
          <w:p w14:paraId="74816B74" w14:textId="77777777" w:rsidR="004D2771" w:rsidRPr="00A47B29" w:rsidRDefault="004D2771" w:rsidP="002B6428">
            <w:pPr>
              <w:pStyle w:val="TabletextrowsAgency"/>
              <w:spacing w:line="240" w:lineRule="auto"/>
            </w:pPr>
          </w:p>
        </w:tc>
      </w:tr>
    </w:tbl>
    <w:p w14:paraId="4E0D1B24" w14:textId="77777777" w:rsidR="00E01341" w:rsidRPr="00A47B29" w:rsidRDefault="00E01341" w:rsidP="00E01341">
      <w:pPr>
        <w:pStyle w:val="BodytextAgency"/>
      </w:pPr>
    </w:p>
    <w:p w14:paraId="67D70440" w14:textId="77777777" w:rsidR="00E01341" w:rsidRPr="00A47B29" w:rsidRDefault="00E01341" w:rsidP="00E01341">
      <w:pPr>
        <w:pStyle w:val="BodytextAgency"/>
      </w:pPr>
    </w:p>
    <w:sectPr w:rsidR="00E01341" w:rsidRPr="00A47B29" w:rsidSect="00A47B29">
      <w:pgSz w:w="16838" w:h="11906" w:orient="landscape" w:code="9"/>
      <w:pgMar w:top="1418" w:right="188" w:bottom="1418" w:left="1134" w:header="737" w:footer="737"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EB4A3" w15:done="0"/>
  <w15:commentEx w15:paraId="04C48046" w15:done="0"/>
  <w15:commentEx w15:paraId="0179B39B" w15:done="0"/>
  <w15:commentEx w15:paraId="3747FEEF" w15:done="0"/>
  <w15:commentEx w15:paraId="34EC014C" w15:done="0"/>
  <w15:commentEx w15:paraId="5CFA9F18" w15:done="0"/>
  <w15:commentEx w15:paraId="62AE26E9" w15:done="0"/>
  <w15:commentEx w15:paraId="227855F8" w15:done="0"/>
  <w15:commentEx w15:paraId="23EE8A56" w15:done="0"/>
  <w15:commentEx w15:paraId="68C9BA29" w15:done="0"/>
  <w15:commentEx w15:paraId="53132F28" w15:done="0"/>
  <w15:commentEx w15:paraId="15B642EF" w15:done="0"/>
  <w15:commentEx w15:paraId="0C329981" w15:done="0"/>
  <w15:commentEx w15:paraId="0C3792B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C2E6F" w14:textId="77777777" w:rsidR="003519A2" w:rsidRDefault="003519A2">
      <w:r>
        <w:separator/>
      </w:r>
    </w:p>
  </w:endnote>
  <w:endnote w:type="continuationSeparator" w:id="0">
    <w:p w14:paraId="1F61DC50" w14:textId="77777777" w:rsidR="003519A2" w:rsidRDefault="0035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10213"/>
      <w:gridCol w:w="5303"/>
    </w:tblGrid>
    <w:tr w:rsidR="003519A2" w14:paraId="7308BB06" w14:textId="77777777">
      <w:tc>
        <w:tcPr>
          <w:tcW w:w="5000" w:type="pct"/>
          <w:gridSpan w:val="2"/>
          <w:tcBorders>
            <w:top w:val="single" w:sz="2" w:space="0" w:color="auto"/>
            <w:left w:val="nil"/>
            <w:bottom w:val="nil"/>
            <w:right w:val="nil"/>
          </w:tcBorders>
          <w:tcMar>
            <w:left w:w="0" w:type="dxa"/>
            <w:right w:w="0" w:type="dxa"/>
          </w:tcMar>
        </w:tcPr>
        <w:p w14:paraId="505F4C8E" w14:textId="77777777" w:rsidR="003519A2" w:rsidRDefault="003519A2">
          <w:pPr>
            <w:pStyle w:val="FooterAgency"/>
          </w:pPr>
        </w:p>
      </w:tc>
    </w:tr>
    <w:tr w:rsidR="003519A2" w14:paraId="3CA8CFFB" w14:textId="77777777">
      <w:trPr>
        <w:trHeight w:val="355"/>
      </w:trPr>
      <w:tc>
        <w:tcPr>
          <w:tcW w:w="3291" w:type="pct"/>
          <w:tcMar>
            <w:left w:w="0" w:type="dxa"/>
            <w:right w:w="0" w:type="dxa"/>
          </w:tcMar>
        </w:tcPr>
        <w:p w14:paraId="30FBD469" w14:textId="77777777" w:rsidR="003519A2" w:rsidRDefault="003519A2">
          <w:pPr>
            <w:pStyle w:val="FooterAgency"/>
          </w:pPr>
        </w:p>
      </w:tc>
      <w:tc>
        <w:tcPr>
          <w:tcW w:w="1709" w:type="pct"/>
          <w:tcMar>
            <w:left w:w="0" w:type="dxa"/>
            <w:right w:w="0" w:type="dxa"/>
          </w:tcMar>
        </w:tcPr>
        <w:p w14:paraId="4810841B" w14:textId="77777777" w:rsidR="003519A2" w:rsidRDefault="003519A2">
          <w:pPr>
            <w:pStyle w:val="FooterAgency"/>
          </w:pPr>
        </w:p>
      </w:tc>
    </w:tr>
    <w:tr w:rsidR="003519A2" w14:paraId="71E0C1AF" w14:textId="77777777">
      <w:tc>
        <w:tcPr>
          <w:tcW w:w="3291" w:type="pct"/>
          <w:tcMar>
            <w:left w:w="0" w:type="dxa"/>
            <w:right w:w="0" w:type="dxa"/>
          </w:tcMar>
        </w:tcPr>
        <w:p w14:paraId="333FB7A9" w14:textId="77777777" w:rsidR="003519A2" w:rsidRDefault="003519A2">
          <w:pPr>
            <w:pStyle w:val="FooterAgency"/>
          </w:pPr>
        </w:p>
      </w:tc>
      <w:tc>
        <w:tcPr>
          <w:tcW w:w="1709" w:type="pct"/>
          <w:tcMar>
            <w:left w:w="0" w:type="dxa"/>
            <w:right w:w="0" w:type="dxa"/>
          </w:tcMar>
        </w:tcPr>
        <w:p w14:paraId="2E75A251" w14:textId="77777777" w:rsidR="003519A2" w:rsidRDefault="003519A2">
          <w:pPr>
            <w:pStyle w:val="PagenumberAgency"/>
            <w:ind w:right="210"/>
          </w:pPr>
          <w:r>
            <w:fldChar w:fldCharType="begin"/>
          </w:r>
          <w:r>
            <w:instrText xml:space="preserve"> PAGE </w:instrText>
          </w:r>
          <w:r>
            <w:fldChar w:fldCharType="separate"/>
          </w:r>
          <w:r w:rsidR="0015142A">
            <w:rPr>
              <w:noProof/>
            </w:rPr>
            <w:t>2</w:t>
          </w:r>
          <w:r>
            <w:fldChar w:fldCharType="end"/>
          </w:r>
          <w:r>
            <w:t>/</w:t>
          </w:r>
          <w:r w:rsidR="0015142A">
            <w:fldChar w:fldCharType="begin"/>
          </w:r>
          <w:r w:rsidR="0015142A">
            <w:instrText xml:space="preserve"> NUMPAGES </w:instrText>
          </w:r>
          <w:r w:rsidR="0015142A">
            <w:fldChar w:fldCharType="separate"/>
          </w:r>
          <w:r w:rsidR="0015142A">
            <w:rPr>
              <w:noProof/>
            </w:rPr>
            <w:t>34</w:t>
          </w:r>
          <w:r w:rsidR="0015142A">
            <w:rPr>
              <w:noProof/>
            </w:rPr>
            <w:fldChar w:fldCharType="end"/>
          </w:r>
        </w:p>
      </w:tc>
    </w:tr>
  </w:tbl>
  <w:p w14:paraId="5673429F" w14:textId="77777777" w:rsidR="003519A2" w:rsidRDefault="003519A2">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3519A2" w14:paraId="15ECD025" w14:textId="77777777">
      <w:tc>
        <w:tcPr>
          <w:tcW w:w="9413" w:type="dxa"/>
          <w:gridSpan w:val="2"/>
          <w:tcBorders>
            <w:top w:val="single" w:sz="2" w:space="0" w:color="auto"/>
            <w:left w:val="nil"/>
            <w:bottom w:val="nil"/>
            <w:right w:val="nil"/>
          </w:tcBorders>
          <w:tcMar>
            <w:left w:w="0" w:type="dxa"/>
            <w:right w:w="0" w:type="dxa"/>
          </w:tcMar>
          <w:vAlign w:val="bottom"/>
        </w:tcPr>
        <w:p w14:paraId="105E8A50" w14:textId="77777777" w:rsidR="003519A2" w:rsidRDefault="003519A2">
          <w:pPr>
            <w:pStyle w:val="FooterAgency"/>
          </w:pPr>
        </w:p>
      </w:tc>
    </w:tr>
    <w:tr w:rsidR="003519A2" w14:paraId="50F00119" w14:textId="77777777">
      <w:trPr>
        <w:cantSplit/>
        <w:trHeight w:hRule="exact" w:val="198"/>
      </w:trPr>
      <w:tc>
        <w:tcPr>
          <w:tcW w:w="6206" w:type="dxa"/>
          <w:tcMar>
            <w:left w:w="0" w:type="dxa"/>
            <w:right w:w="0" w:type="dxa"/>
          </w:tcMar>
          <w:vAlign w:val="bottom"/>
        </w:tcPr>
        <w:p w14:paraId="38F9CDF2" w14:textId="77777777" w:rsidR="003519A2" w:rsidRDefault="003519A2">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53"/>
            <w:gridCol w:w="754"/>
          </w:tblGrid>
          <w:tr w:rsidR="003519A2" w14:paraId="0186CB8F" w14:textId="77777777">
            <w:trPr>
              <w:cantSplit/>
              <w:trHeight w:val="180"/>
              <w:tblHeader/>
              <w:jc w:val="right"/>
            </w:trPr>
            <w:tc>
              <w:tcPr>
                <w:tcW w:w="2478" w:type="dxa"/>
                <w:vMerge w:val="restart"/>
                <w:tcBorders>
                  <w:top w:val="nil"/>
                  <w:left w:val="nil"/>
                  <w:bottom w:val="nil"/>
                  <w:right w:val="nil"/>
                </w:tcBorders>
                <w:vAlign w:val="bottom"/>
              </w:tcPr>
              <w:p w14:paraId="625E80B9" w14:textId="77777777" w:rsidR="003519A2" w:rsidRDefault="003519A2">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5E7D21CE" w14:textId="77777777" w:rsidR="003519A2" w:rsidRDefault="003519A2">
                <w:pPr>
                  <w:pStyle w:val="FooterAgency"/>
                  <w:jc w:val="right"/>
                </w:pPr>
                <w:r>
                  <w:rPr>
                    <w:noProof/>
                    <w:lang w:val="en-US" w:eastAsia="en-US"/>
                  </w:rPr>
                  <w:drawing>
                    <wp:inline distT="0" distB="0" distL="0" distR="0" wp14:anchorId="68D5B02C" wp14:editId="68D46917">
                      <wp:extent cx="394970" cy="269875"/>
                      <wp:effectExtent l="0" t="0" r="11430" b="9525"/>
                      <wp:docPr id="1" name="Picture 1"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269875"/>
                              </a:xfrm>
                              <a:prstGeom prst="rect">
                                <a:avLst/>
                              </a:prstGeom>
                              <a:noFill/>
                              <a:ln>
                                <a:noFill/>
                              </a:ln>
                            </pic:spPr>
                          </pic:pic>
                        </a:graphicData>
                      </a:graphic>
                    </wp:inline>
                  </w:drawing>
                </w:r>
              </w:p>
            </w:tc>
          </w:tr>
          <w:tr w:rsidR="003519A2" w14:paraId="386076B0" w14:textId="77777777">
            <w:trPr>
              <w:cantSplit/>
              <w:trHeight w:val="390"/>
              <w:jc w:val="right"/>
            </w:trPr>
            <w:tc>
              <w:tcPr>
                <w:tcW w:w="2478" w:type="dxa"/>
                <w:vMerge/>
                <w:vAlign w:val="bottom"/>
              </w:tcPr>
              <w:p w14:paraId="2B3BD9C2" w14:textId="77777777" w:rsidR="003519A2" w:rsidRDefault="003519A2">
                <w:pPr>
                  <w:pStyle w:val="FooterAgency"/>
                </w:pPr>
              </w:p>
            </w:tc>
            <w:tc>
              <w:tcPr>
                <w:tcW w:w="709" w:type="dxa"/>
                <w:vMerge/>
                <w:vAlign w:val="bottom"/>
              </w:tcPr>
              <w:p w14:paraId="321DB2C8" w14:textId="77777777" w:rsidR="003519A2" w:rsidRDefault="003519A2">
                <w:pPr>
                  <w:pStyle w:val="FooterAgency"/>
                </w:pPr>
              </w:p>
            </w:tc>
          </w:tr>
        </w:tbl>
        <w:p w14:paraId="67B61FD4" w14:textId="77777777" w:rsidR="003519A2" w:rsidRDefault="003519A2">
          <w:pPr>
            <w:pStyle w:val="FooterAgency"/>
            <w:widowControl w:val="0"/>
            <w:adjustRightInd w:val="0"/>
            <w:jc w:val="right"/>
          </w:pPr>
        </w:p>
      </w:tc>
    </w:tr>
    <w:tr w:rsidR="003519A2" w14:paraId="7486407F"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3519A2" w14:paraId="01B9DCBE" w14:textId="77777777">
            <w:trPr>
              <w:trHeight w:hRule="exact" w:val="198"/>
            </w:trPr>
            <w:tc>
              <w:tcPr>
                <w:tcW w:w="840" w:type="dxa"/>
                <w:gridSpan w:val="2"/>
                <w:vAlign w:val="bottom"/>
              </w:tcPr>
              <w:p w14:paraId="22670A4E" w14:textId="77777777" w:rsidR="003519A2" w:rsidRDefault="003519A2">
                <w:pPr>
                  <w:pStyle w:val="FooterblueAgency"/>
                </w:pPr>
                <w:r>
                  <w:t>Telephone</w:t>
                </w:r>
              </w:p>
            </w:tc>
            <w:tc>
              <w:tcPr>
                <w:tcW w:w="1648" w:type="dxa"/>
                <w:gridSpan w:val="2"/>
                <w:vAlign w:val="bottom"/>
              </w:tcPr>
              <w:p w14:paraId="66030D3A" w14:textId="77777777" w:rsidR="003519A2" w:rsidRDefault="003519A2">
                <w:pPr>
                  <w:pStyle w:val="FooterAgency"/>
                </w:pPr>
                <w:r>
                  <w:t>+44 (</w:t>
                </w:r>
                <w:proofErr w:type="gramStart"/>
                <w:r>
                  <w:t>0)20</w:t>
                </w:r>
                <w:proofErr w:type="gramEnd"/>
                <w:r>
                  <w:t xml:space="preserve"> 7418 8400</w:t>
                </w:r>
              </w:p>
            </w:tc>
            <w:tc>
              <w:tcPr>
                <w:tcW w:w="726" w:type="dxa"/>
                <w:gridSpan w:val="2"/>
                <w:vAlign w:val="bottom"/>
              </w:tcPr>
              <w:p w14:paraId="1E1F616F" w14:textId="77777777" w:rsidR="003519A2" w:rsidRDefault="003519A2">
                <w:pPr>
                  <w:pStyle w:val="FooterblueAgency"/>
                </w:pPr>
                <w:r>
                  <w:t>Facsimile</w:t>
                </w:r>
              </w:p>
            </w:tc>
            <w:tc>
              <w:tcPr>
                <w:tcW w:w="2767" w:type="dxa"/>
                <w:vAlign w:val="bottom"/>
              </w:tcPr>
              <w:p w14:paraId="34E9A05D" w14:textId="77777777" w:rsidR="003519A2" w:rsidRDefault="003519A2">
                <w:pPr>
                  <w:pStyle w:val="FooterAgency"/>
                </w:pPr>
                <w:r>
                  <w:t>+44 (</w:t>
                </w:r>
                <w:proofErr w:type="gramStart"/>
                <w:r>
                  <w:t>0)20</w:t>
                </w:r>
                <w:proofErr w:type="gramEnd"/>
                <w:r>
                  <w:t xml:space="preserve"> 7418 8416</w:t>
                </w:r>
              </w:p>
            </w:tc>
          </w:tr>
          <w:tr w:rsidR="003519A2" w14:paraId="0286C6CF" w14:textId="77777777">
            <w:trPr>
              <w:trHeight w:hRule="exact" w:val="198"/>
            </w:trPr>
            <w:tc>
              <w:tcPr>
                <w:tcW w:w="522" w:type="dxa"/>
                <w:vAlign w:val="bottom"/>
              </w:tcPr>
              <w:p w14:paraId="5256070A" w14:textId="77777777" w:rsidR="003519A2" w:rsidRDefault="003519A2">
                <w:pPr>
                  <w:pStyle w:val="FooterblueAgency"/>
                </w:pPr>
                <w:r>
                  <w:t>E-mail</w:t>
                </w:r>
              </w:p>
            </w:tc>
            <w:tc>
              <w:tcPr>
                <w:tcW w:w="1566" w:type="dxa"/>
                <w:gridSpan w:val="2"/>
                <w:vAlign w:val="bottom"/>
              </w:tcPr>
              <w:p w14:paraId="4958F64F" w14:textId="77777777" w:rsidR="003519A2" w:rsidRDefault="003519A2">
                <w:pPr>
                  <w:pStyle w:val="FooterAgency"/>
                </w:pPr>
                <w:r>
                  <w:t>info@ema.europa.eu</w:t>
                </w:r>
              </w:p>
            </w:tc>
            <w:tc>
              <w:tcPr>
                <w:tcW w:w="649" w:type="dxa"/>
                <w:gridSpan w:val="2"/>
                <w:vAlign w:val="bottom"/>
              </w:tcPr>
              <w:p w14:paraId="74EDFFD9" w14:textId="77777777" w:rsidR="003519A2" w:rsidRDefault="003519A2">
                <w:pPr>
                  <w:pStyle w:val="FooterblueAgency"/>
                </w:pPr>
                <w:r>
                  <w:t>Website</w:t>
                </w:r>
              </w:p>
            </w:tc>
            <w:tc>
              <w:tcPr>
                <w:tcW w:w="3244" w:type="dxa"/>
                <w:gridSpan w:val="2"/>
                <w:vAlign w:val="bottom"/>
              </w:tcPr>
              <w:p w14:paraId="697D2F26" w14:textId="77777777" w:rsidR="003519A2" w:rsidRDefault="003519A2">
                <w:pPr>
                  <w:pStyle w:val="FooterAgency"/>
                </w:pPr>
                <w:r>
                  <w:t>www.ema.europa.eu</w:t>
                </w:r>
              </w:p>
            </w:tc>
          </w:tr>
        </w:tbl>
        <w:p w14:paraId="0785AC4C" w14:textId="77777777" w:rsidR="003519A2" w:rsidRDefault="003519A2">
          <w:pPr>
            <w:pStyle w:val="FooterAgency"/>
          </w:pPr>
        </w:p>
      </w:tc>
      <w:tc>
        <w:tcPr>
          <w:tcW w:w="3207" w:type="dxa"/>
          <w:vMerge/>
          <w:tcMar>
            <w:left w:w="0" w:type="dxa"/>
            <w:right w:w="0" w:type="dxa"/>
          </w:tcMar>
          <w:vAlign w:val="bottom"/>
        </w:tcPr>
        <w:p w14:paraId="2E2FA2D3" w14:textId="77777777" w:rsidR="003519A2" w:rsidRDefault="003519A2">
          <w:pPr>
            <w:pStyle w:val="FooterAgency"/>
          </w:pPr>
        </w:p>
      </w:tc>
    </w:tr>
    <w:tr w:rsidR="003519A2" w14:paraId="1068A0E8" w14:textId="77777777">
      <w:tc>
        <w:tcPr>
          <w:tcW w:w="9413" w:type="dxa"/>
          <w:gridSpan w:val="2"/>
          <w:tcMar>
            <w:left w:w="0" w:type="dxa"/>
            <w:right w:w="0" w:type="dxa"/>
          </w:tcMar>
          <w:vAlign w:val="bottom"/>
        </w:tcPr>
        <w:p w14:paraId="5D654082" w14:textId="77777777" w:rsidR="003519A2" w:rsidRDefault="003519A2">
          <w:pPr>
            <w:pStyle w:val="FooterAgency"/>
          </w:pPr>
        </w:p>
      </w:tc>
    </w:tr>
    <w:tr w:rsidR="003519A2" w14:paraId="0A237EF3" w14:textId="77777777">
      <w:tc>
        <w:tcPr>
          <w:tcW w:w="9413" w:type="dxa"/>
          <w:gridSpan w:val="2"/>
          <w:tcMar>
            <w:left w:w="0" w:type="dxa"/>
            <w:right w:w="0" w:type="dxa"/>
          </w:tcMar>
          <w:vAlign w:val="bottom"/>
        </w:tcPr>
        <w:p w14:paraId="18F1AA6B" w14:textId="77777777" w:rsidR="003519A2" w:rsidRDefault="003519A2">
          <w:pPr>
            <w:pStyle w:val="FooterAgency"/>
            <w:jc w:val="center"/>
          </w:pPr>
        </w:p>
      </w:tc>
    </w:tr>
  </w:tbl>
  <w:p w14:paraId="0EC9ECF9" w14:textId="77777777" w:rsidR="003519A2" w:rsidRDefault="003519A2">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84DE2" w14:textId="77777777" w:rsidR="003519A2" w:rsidRDefault="003519A2">
      <w:r>
        <w:separator/>
      </w:r>
    </w:p>
  </w:footnote>
  <w:footnote w:type="continuationSeparator" w:id="0">
    <w:p w14:paraId="0E99AEAD" w14:textId="77777777" w:rsidR="003519A2" w:rsidRDefault="003519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1546" w14:textId="77777777" w:rsidR="003519A2" w:rsidRDefault="003519A2">
    <w:pPr>
      <w:pStyle w:val="FooterAgency"/>
      <w:jc w:val="center"/>
    </w:pPr>
    <w:r>
      <w:rPr>
        <w:noProof/>
        <w:lang w:val="en-US" w:eastAsia="en-US"/>
      </w:rPr>
      <w:drawing>
        <wp:inline distT="0" distB="0" distL="0" distR="0" wp14:anchorId="33CAFF50" wp14:editId="0DB160A7">
          <wp:extent cx="3553460" cy="1797685"/>
          <wp:effectExtent l="0" t="0" r="2540" b="5715"/>
          <wp:docPr id="2" name="Picture 2"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3460" cy="1797685"/>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32E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6A18A6"/>
    <w:multiLevelType w:val="hybridMultilevel"/>
    <w:tmpl w:val="F850A0B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A296F0D"/>
    <w:multiLevelType w:val="hybridMultilevel"/>
    <w:tmpl w:val="A00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31D6E2D"/>
    <w:multiLevelType w:val="hybridMultilevel"/>
    <w:tmpl w:val="165A0022"/>
    <w:lvl w:ilvl="0" w:tplc="B55E85E4">
      <w:start w:val="2681"/>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nsid w:val="30A26544"/>
    <w:multiLevelType w:val="hybridMultilevel"/>
    <w:tmpl w:val="47D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0B51320"/>
    <w:multiLevelType w:val="hybridMultilevel"/>
    <w:tmpl w:val="10641966"/>
    <w:lvl w:ilvl="0" w:tplc="5A2CB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F25FF"/>
    <w:multiLevelType w:val="hybridMultilevel"/>
    <w:tmpl w:val="F5C2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21733"/>
    <w:multiLevelType w:val="multilevel"/>
    <w:tmpl w:val="A94C57BE"/>
    <w:lvl w:ilvl="0">
      <w:start w:val="1"/>
      <w:numFmt w:val="decimal"/>
      <w:pStyle w:val="Heading1Agency"/>
      <w:suff w:val="space"/>
      <w:lvlText w:val="%1. "/>
      <w:lvlJc w:val="left"/>
      <w:pPr>
        <w:ind w:left="426"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nsid w:val="634C2DB8"/>
    <w:multiLevelType w:val="hybridMultilevel"/>
    <w:tmpl w:val="1158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677C8"/>
    <w:multiLevelType w:val="hybridMultilevel"/>
    <w:tmpl w:val="63309382"/>
    <w:lvl w:ilvl="0" w:tplc="D8084DF0">
      <w:start w:val="1572"/>
      <w:numFmt w:val="bullet"/>
      <w:lvlText w:val="-"/>
      <w:lvlJc w:val="left"/>
      <w:pPr>
        <w:ind w:left="720" w:hanging="360"/>
      </w:pPr>
      <w:rPr>
        <w:rFonts w:ascii="Verdana" w:eastAsia="SimSu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45F517D"/>
    <w:multiLevelType w:val="hybridMultilevel"/>
    <w:tmpl w:val="F0C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6E7B2AF3"/>
    <w:multiLevelType w:val="hybridMultilevel"/>
    <w:tmpl w:val="DA70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18"/>
  </w:num>
  <w:num w:numId="13">
    <w:abstractNumId w:val="13"/>
  </w:num>
  <w:num w:numId="14">
    <w:abstractNumId w:val="27"/>
  </w:num>
  <w:num w:numId="15">
    <w:abstractNumId w:val="17"/>
  </w:num>
  <w:num w:numId="16">
    <w:abstractNumId w:val="2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2"/>
  </w:num>
  <w:num w:numId="28">
    <w:abstractNumId w:val="15"/>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18"/>
  </w:num>
  <w:num w:numId="39">
    <w:abstractNumId w:val="13"/>
  </w:num>
  <w:num w:numId="40">
    <w:abstractNumId w:val="0"/>
  </w:num>
  <w:num w:numId="41">
    <w:abstractNumId w:val="24"/>
  </w:num>
  <w:num w:numId="42">
    <w:abstractNumId w:val="14"/>
  </w:num>
  <w:num w:numId="43">
    <w:abstractNumId w:val="22"/>
  </w:num>
  <w:num w:numId="44">
    <w:abstractNumId w:val="26"/>
  </w:num>
  <w:num w:numId="45">
    <w:abstractNumId w:val="19"/>
  </w:num>
  <w:num w:numId="46">
    <w:abstractNumId w:val="1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25"/>
  </w:num>
  <w:num w:numId="51">
    <w:abstractNumId w:val="21"/>
  </w:num>
  <w:num w:numId="52">
    <w:abstractNumId w:val="2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de veene">
    <w15:presenceInfo w15:providerId="Windows Live" w15:userId="f96bb0bfd05eef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trackRevision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1A92"/>
    <w:rsid w:val="000022D9"/>
    <w:rsid w:val="00004768"/>
    <w:rsid w:val="000132F3"/>
    <w:rsid w:val="00016D01"/>
    <w:rsid w:val="00017F92"/>
    <w:rsid w:val="000346AF"/>
    <w:rsid w:val="00034AB8"/>
    <w:rsid w:val="000405D5"/>
    <w:rsid w:val="000417D5"/>
    <w:rsid w:val="00041E9E"/>
    <w:rsid w:val="00043339"/>
    <w:rsid w:val="0004432C"/>
    <w:rsid w:val="00045281"/>
    <w:rsid w:val="00045FA1"/>
    <w:rsid w:val="000460F9"/>
    <w:rsid w:val="000550FB"/>
    <w:rsid w:val="00065078"/>
    <w:rsid w:val="00075906"/>
    <w:rsid w:val="00080194"/>
    <w:rsid w:val="000858A8"/>
    <w:rsid w:val="00086B60"/>
    <w:rsid w:val="00096D3B"/>
    <w:rsid w:val="00097AE1"/>
    <w:rsid w:val="000A1CE1"/>
    <w:rsid w:val="000A7256"/>
    <w:rsid w:val="000B0031"/>
    <w:rsid w:val="000C7E61"/>
    <w:rsid w:val="000D0D35"/>
    <w:rsid w:val="000D209B"/>
    <w:rsid w:val="000E1E88"/>
    <w:rsid w:val="000E1F3A"/>
    <w:rsid w:val="000F01A0"/>
    <w:rsid w:val="000F2165"/>
    <w:rsid w:val="000F37E7"/>
    <w:rsid w:val="000F7262"/>
    <w:rsid w:val="00112E88"/>
    <w:rsid w:val="0013632E"/>
    <w:rsid w:val="0015142A"/>
    <w:rsid w:val="00162E09"/>
    <w:rsid w:val="00165C64"/>
    <w:rsid w:val="0017633D"/>
    <w:rsid w:val="00182720"/>
    <w:rsid w:val="001A2068"/>
    <w:rsid w:val="001A23E0"/>
    <w:rsid w:val="001A52F0"/>
    <w:rsid w:val="001A796F"/>
    <w:rsid w:val="001B198F"/>
    <w:rsid w:val="001B6ED9"/>
    <w:rsid w:val="001C2C42"/>
    <w:rsid w:val="001C2EFB"/>
    <w:rsid w:val="001C73CC"/>
    <w:rsid w:val="001D44D2"/>
    <w:rsid w:val="001D4E0A"/>
    <w:rsid w:val="001F3855"/>
    <w:rsid w:val="001F58D1"/>
    <w:rsid w:val="001F7E9E"/>
    <w:rsid w:val="00200677"/>
    <w:rsid w:val="002027F4"/>
    <w:rsid w:val="00204E27"/>
    <w:rsid w:val="002124F1"/>
    <w:rsid w:val="00213938"/>
    <w:rsid w:val="002145D0"/>
    <w:rsid w:val="0021558C"/>
    <w:rsid w:val="00217C55"/>
    <w:rsid w:val="002323E0"/>
    <w:rsid w:val="00235A58"/>
    <w:rsid w:val="002424C7"/>
    <w:rsid w:val="00242EAF"/>
    <w:rsid w:val="002465ED"/>
    <w:rsid w:val="002478F4"/>
    <w:rsid w:val="00250185"/>
    <w:rsid w:val="00252256"/>
    <w:rsid w:val="00265D6C"/>
    <w:rsid w:val="00284BAC"/>
    <w:rsid w:val="00290234"/>
    <w:rsid w:val="00293851"/>
    <w:rsid w:val="00297A4B"/>
    <w:rsid w:val="002A18CD"/>
    <w:rsid w:val="002A3EA3"/>
    <w:rsid w:val="002B24C2"/>
    <w:rsid w:val="002B5487"/>
    <w:rsid w:val="002B6428"/>
    <w:rsid w:val="002C1E8E"/>
    <w:rsid w:val="002C2F35"/>
    <w:rsid w:val="002C3FE2"/>
    <w:rsid w:val="002C4F54"/>
    <w:rsid w:val="002C5479"/>
    <w:rsid w:val="002E3EE0"/>
    <w:rsid w:val="002E6736"/>
    <w:rsid w:val="002F5729"/>
    <w:rsid w:val="002F5807"/>
    <w:rsid w:val="00305A3F"/>
    <w:rsid w:val="003063F1"/>
    <w:rsid w:val="00311B42"/>
    <w:rsid w:val="00312D33"/>
    <w:rsid w:val="00323793"/>
    <w:rsid w:val="00324943"/>
    <w:rsid w:val="003317C9"/>
    <w:rsid w:val="003422E4"/>
    <w:rsid w:val="003429A2"/>
    <w:rsid w:val="0034512B"/>
    <w:rsid w:val="00347650"/>
    <w:rsid w:val="003519A2"/>
    <w:rsid w:val="00366D66"/>
    <w:rsid w:val="003812A1"/>
    <w:rsid w:val="00382C0A"/>
    <w:rsid w:val="003834A7"/>
    <w:rsid w:val="003864DE"/>
    <w:rsid w:val="003A6ADD"/>
    <w:rsid w:val="003B4151"/>
    <w:rsid w:val="003C0E4C"/>
    <w:rsid w:val="003C387F"/>
    <w:rsid w:val="003D2ABF"/>
    <w:rsid w:val="003D7009"/>
    <w:rsid w:val="003E0DCC"/>
    <w:rsid w:val="003E7B44"/>
    <w:rsid w:val="00402431"/>
    <w:rsid w:val="00411EB0"/>
    <w:rsid w:val="004256BA"/>
    <w:rsid w:val="00426FEA"/>
    <w:rsid w:val="0045621C"/>
    <w:rsid w:val="00460A6D"/>
    <w:rsid w:val="004667E3"/>
    <w:rsid w:val="00481D95"/>
    <w:rsid w:val="00484967"/>
    <w:rsid w:val="00490127"/>
    <w:rsid w:val="00490F7B"/>
    <w:rsid w:val="00493566"/>
    <w:rsid w:val="004A0478"/>
    <w:rsid w:val="004A20CD"/>
    <w:rsid w:val="004A383E"/>
    <w:rsid w:val="004A5C60"/>
    <w:rsid w:val="004D050D"/>
    <w:rsid w:val="004D171E"/>
    <w:rsid w:val="004D2771"/>
    <w:rsid w:val="004D2947"/>
    <w:rsid w:val="004E6506"/>
    <w:rsid w:val="004E67BC"/>
    <w:rsid w:val="004E7520"/>
    <w:rsid w:val="004F7E2C"/>
    <w:rsid w:val="00500091"/>
    <w:rsid w:val="005061EE"/>
    <w:rsid w:val="00506881"/>
    <w:rsid w:val="00507420"/>
    <w:rsid w:val="0051405E"/>
    <w:rsid w:val="00520E3F"/>
    <w:rsid w:val="00521D04"/>
    <w:rsid w:val="00533C0A"/>
    <w:rsid w:val="005362FF"/>
    <w:rsid w:val="0053769D"/>
    <w:rsid w:val="00546E5B"/>
    <w:rsid w:val="00553F10"/>
    <w:rsid w:val="00556EF4"/>
    <w:rsid w:val="00562A15"/>
    <w:rsid w:val="005655B1"/>
    <w:rsid w:val="00566ECD"/>
    <w:rsid w:val="00571642"/>
    <w:rsid w:val="00584874"/>
    <w:rsid w:val="0059227C"/>
    <w:rsid w:val="00593A11"/>
    <w:rsid w:val="00593B7C"/>
    <w:rsid w:val="005A616E"/>
    <w:rsid w:val="005C21BE"/>
    <w:rsid w:val="005D383E"/>
    <w:rsid w:val="005D6621"/>
    <w:rsid w:val="005E11B8"/>
    <w:rsid w:val="005E1898"/>
    <w:rsid w:val="005E514C"/>
    <w:rsid w:val="00600CEB"/>
    <w:rsid w:val="00605C56"/>
    <w:rsid w:val="00610A59"/>
    <w:rsid w:val="00623D5C"/>
    <w:rsid w:val="00626FF6"/>
    <w:rsid w:val="00640151"/>
    <w:rsid w:val="00640C32"/>
    <w:rsid w:val="00642B5C"/>
    <w:rsid w:val="00651059"/>
    <w:rsid w:val="00656BDB"/>
    <w:rsid w:val="006621F6"/>
    <w:rsid w:val="0066223A"/>
    <w:rsid w:val="00664E00"/>
    <w:rsid w:val="00673F0D"/>
    <w:rsid w:val="00674A57"/>
    <w:rsid w:val="00675B9A"/>
    <w:rsid w:val="00676F69"/>
    <w:rsid w:val="00680ACB"/>
    <w:rsid w:val="00684BF8"/>
    <w:rsid w:val="00686809"/>
    <w:rsid w:val="00687EDE"/>
    <w:rsid w:val="00691D97"/>
    <w:rsid w:val="006951F8"/>
    <w:rsid w:val="006A1723"/>
    <w:rsid w:val="006C1D2B"/>
    <w:rsid w:val="006D15C7"/>
    <w:rsid w:val="006D454F"/>
    <w:rsid w:val="006D7B96"/>
    <w:rsid w:val="006D7E08"/>
    <w:rsid w:val="006E1973"/>
    <w:rsid w:val="006E3AD5"/>
    <w:rsid w:val="006E7E42"/>
    <w:rsid w:val="006F357D"/>
    <w:rsid w:val="006F6FD0"/>
    <w:rsid w:val="00702095"/>
    <w:rsid w:val="007029D7"/>
    <w:rsid w:val="00715E42"/>
    <w:rsid w:val="00720D6B"/>
    <w:rsid w:val="00721DAC"/>
    <w:rsid w:val="00732CBC"/>
    <w:rsid w:val="00745889"/>
    <w:rsid w:val="00751295"/>
    <w:rsid w:val="007541B8"/>
    <w:rsid w:val="00772386"/>
    <w:rsid w:val="0077253D"/>
    <w:rsid w:val="007728BD"/>
    <w:rsid w:val="007737A7"/>
    <w:rsid w:val="00783CBE"/>
    <w:rsid w:val="00794C0F"/>
    <w:rsid w:val="007A0B40"/>
    <w:rsid w:val="007A6613"/>
    <w:rsid w:val="007A763C"/>
    <w:rsid w:val="007B4635"/>
    <w:rsid w:val="007C01BB"/>
    <w:rsid w:val="007C0578"/>
    <w:rsid w:val="007C2A8E"/>
    <w:rsid w:val="007D45B1"/>
    <w:rsid w:val="007D4EAE"/>
    <w:rsid w:val="007E792B"/>
    <w:rsid w:val="007F21A2"/>
    <w:rsid w:val="00816098"/>
    <w:rsid w:val="00823D31"/>
    <w:rsid w:val="00833A37"/>
    <w:rsid w:val="0083529F"/>
    <w:rsid w:val="00837058"/>
    <w:rsid w:val="00837495"/>
    <w:rsid w:val="0083768E"/>
    <w:rsid w:val="00837F95"/>
    <w:rsid w:val="0084143A"/>
    <w:rsid w:val="00845277"/>
    <w:rsid w:val="00845629"/>
    <w:rsid w:val="00851CB2"/>
    <w:rsid w:val="0085523F"/>
    <w:rsid w:val="0086576D"/>
    <w:rsid w:val="00866604"/>
    <w:rsid w:val="00866706"/>
    <w:rsid w:val="008839D2"/>
    <w:rsid w:val="00893407"/>
    <w:rsid w:val="00894F14"/>
    <w:rsid w:val="00896DC3"/>
    <w:rsid w:val="008B0A07"/>
    <w:rsid w:val="008B1917"/>
    <w:rsid w:val="008B4D99"/>
    <w:rsid w:val="008B7671"/>
    <w:rsid w:val="008C5C8E"/>
    <w:rsid w:val="008D487F"/>
    <w:rsid w:val="008D5113"/>
    <w:rsid w:val="008F00E6"/>
    <w:rsid w:val="008F0457"/>
    <w:rsid w:val="008F622E"/>
    <w:rsid w:val="009124B1"/>
    <w:rsid w:val="00912CA5"/>
    <w:rsid w:val="00913FB3"/>
    <w:rsid w:val="00923048"/>
    <w:rsid w:val="00930C0F"/>
    <w:rsid w:val="00941AEE"/>
    <w:rsid w:val="00945C48"/>
    <w:rsid w:val="00945EB1"/>
    <w:rsid w:val="00946A0A"/>
    <w:rsid w:val="00965732"/>
    <w:rsid w:val="00971F9B"/>
    <w:rsid w:val="00976C7C"/>
    <w:rsid w:val="009A6034"/>
    <w:rsid w:val="009B1E7F"/>
    <w:rsid w:val="009B2B69"/>
    <w:rsid w:val="009B5570"/>
    <w:rsid w:val="009F61E2"/>
    <w:rsid w:val="00A00DD0"/>
    <w:rsid w:val="00A0593E"/>
    <w:rsid w:val="00A20706"/>
    <w:rsid w:val="00A20C92"/>
    <w:rsid w:val="00A25180"/>
    <w:rsid w:val="00A25363"/>
    <w:rsid w:val="00A2562F"/>
    <w:rsid w:val="00A31D10"/>
    <w:rsid w:val="00A326F9"/>
    <w:rsid w:val="00A4431E"/>
    <w:rsid w:val="00A4593A"/>
    <w:rsid w:val="00A4742E"/>
    <w:rsid w:val="00A47B29"/>
    <w:rsid w:val="00A546CC"/>
    <w:rsid w:val="00A57935"/>
    <w:rsid w:val="00A67E44"/>
    <w:rsid w:val="00A70F8E"/>
    <w:rsid w:val="00A71F11"/>
    <w:rsid w:val="00A87E88"/>
    <w:rsid w:val="00A92239"/>
    <w:rsid w:val="00A96950"/>
    <w:rsid w:val="00AB12C6"/>
    <w:rsid w:val="00AB7D68"/>
    <w:rsid w:val="00AC2A3D"/>
    <w:rsid w:val="00AF3F63"/>
    <w:rsid w:val="00B0107C"/>
    <w:rsid w:val="00B12EE2"/>
    <w:rsid w:val="00B14180"/>
    <w:rsid w:val="00B15BB9"/>
    <w:rsid w:val="00B168E7"/>
    <w:rsid w:val="00B17754"/>
    <w:rsid w:val="00B21BE9"/>
    <w:rsid w:val="00B22963"/>
    <w:rsid w:val="00B30921"/>
    <w:rsid w:val="00B333D0"/>
    <w:rsid w:val="00B34ED6"/>
    <w:rsid w:val="00B35EAD"/>
    <w:rsid w:val="00B46531"/>
    <w:rsid w:val="00B509EC"/>
    <w:rsid w:val="00B54F8E"/>
    <w:rsid w:val="00B56F10"/>
    <w:rsid w:val="00B72645"/>
    <w:rsid w:val="00B75041"/>
    <w:rsid w:val="00B75BAD"/>
    <w:rsid w:val="00B8048D"/>
    <w:rsid w:val="00B84F2F"/>
    <w:rsid w:val="00B85F08"/>
    <w:rsid w:val="00B90144"/>
    <w:rsid w:val="00BB08F1"/>
    <w:rsid w:val="00BB62A7"/>
    <w:rsid w:val="00BC0752"/>
    <w:rsid w:val="00BC1E4B"/>
    <w:rsid w:val="00BC62A9"/>
    <w:rsid w:val="00BC726F"/>
    <w:rsid w:val="00BC79B3"/>
    <w:rsid w:val="00BD5ADB"/>
    <w:rsid w:val="00BE69FD"/>
    <w:rsid w:val="00C02E66"/>
    <w:rsid w:val="00C113B9"/>
    <w:rsid w:val="00C13B84"/>
    <w:rsid w:val="00C322CF"/>
    <w:rsid w:val="00C527A7"/>
    <w:rsid w:val="00C5290B"/>
    <w:rsid w:val="00C556FC"/>
    <w:rsid w:val="00C632E3"/>
    <w:rsid w:val="00C63A58"/>
    <w:rsid w:val="00C64C57"/>
    <w:rsid w:val="00C674C3"/>
    <w:rsid w:val="00C75D3E"/>
    <w:rsid w:val="00C77D82"/>
    <w:rsid w:val="00C82149"/>
    <w:rsid w:val="00C85A54"/>
    <w:rsid w:val="00C87246"/>
    <w:rsid w:val="00C96A08"/>
    <w:rsid w:val="00CA2C06"/>
    <w:rsid w:val="00CA4C8D"/>
    <w:rsid w:val="00CB343A"/>
    <w:rsid w:val="00CB66CC"/>
    <w:rsid w:val="00CC0C8B"/>
    <w:rsid w:val="00CD21C0"/>
    <w:rsid w:val="00CE7221"/>
    <w:rsid w:val="00CF05F1"/>
    <w:rsid w:val="00D1348E"/>
    <w:rsid w:val="00D13A7B"/>
    <w:rsid w:val="00D175A5"/>
    <w:rsid w:val="00D24C97"/>
    <w:rsid w:val="00D26123"/>
    <w:rsid w:val="00D30769"/>
    <w:rsid w:val="00D55E99"/>
    <w:rsid w:val="00D6278C"/>
    <w:rsid w:val="00D926A6"/>
    <w:rsid w:val="00D92BA7"/>
    <w:rsid w:val="00D9602B"/>
    <w:rsid w:val="00D9728A"/>
    <w:rsid w:val="00DB00DC"/>
    <w:rsid w:val="00DB52C5"/>
    <w:rsid w:val="00DC4D56"/>
    <w:rsid w:val="00DC7A5D"/>
    <w:rsid w:val="00DD27A2"/>
    <w:rsid w:val="00DD58D8"/>
    <w:rsid w:val="00DE6A3F"/>
    <w:rsid w:val="00DE759B"/>
    <w:rsid w:val="00DF185F"/>
    <w:rsid w:val="00DF72D8"/>
    <w:rsid w:val="00E01341"/>
    <w:rsid w:val="00E178E4"/>
    <w:rsid w:val="00E3159F"/>
    <w:rsid w:val="00E31AE5"/>
    <w:rsid w:val="00E376AE"/>
    <w:rsid w:val="00E47A64"/>
    <w:rsid w:val="00E55A7B"/>
    <w:rsid w:val="00E57308"/>
    <w:rsid w:val="00E57C36"/>
    <w:rsid w:val="00E82A43"/>
    <w:rsid w:val="00E847D4"/>
    <w:rsid w:val="00E92D0A"/>
    <w:rsid w:val="00E9429F"/>
    <w:rsid w:val="00EB6901"/>
    <w:rsid w:val="00EC0DA0"/>
    <w:rsid w:val="00EC7E63"/>
    <w:rsid w:val="00ED3D5B"/>
    <w:rsid w:val="00ED723A"/>
    <w:rsid w:val="00ED76B6"/>
    <w:rsid w:val="00ED7D52"/>
    <w:rsid w:val="00F05049"/>
    <w:rsid w:val="00F13527"/>
    <w:rsid w:val="00F16CA2"/>
    <w:rsid w:val="00F3404B"/>
    <w:rsid w:val="00F359A8"/>
    <w:rsid w:val="00F47660"/>
    <w:rsid w:val="00F65FE7"/>
    <w:rsid w:val="00F93B8D"/>
    <w:rsid w:val="00F97C25"/>
    <w:rsid w:val="00FA5817"/>
    <w:rsid w:val="00FB3A92"/>
    <w:rsid w:val="00FB6DAD"/>
    <w:rsid w:val="00FC4455"/>
    <w:rsid w:val="00FD183F"/>
    <w:rsid w:val="00FD3BF1"/>
    <w:rsid w:val="00FF155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E941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41"/>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link w:val="RefAgencyChar"/>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6D7E08"/>
    <w:pPr>
      <w:autoSpaceDE w:val="0"/>
      <w:autoSpaceDN w:val="0"/>
      <w:adjustRightInd w:val="0"/>
    </w:pPr>
    <w:rPr>
      <w:rFonts w:ascii="Verdana" w:hAnsi="Verdana" w:cs="Verdana"/>
      <w:color w:val="000000"/>
      <w:sz w:val="24"/>
      <w:szCs w:val="24"/>
    </w:rPr>
  </w:style>
  <w:style w:type="character" w:customStyle="1" w:styleId="RefAgencyChar">
    <w:name w:val="Ref. (Agency) Char"/>
    <w:link w:val="RefAgency"/>
    <w:uiPriority w:val="99"/>
    <w:locked/>
    <w:rsid w:val="00896DC3"/>
    <w:rPr>
      <w:rFonts w:ascii="Verdana" w:eastAsia="Times New Roman" w:hAnsi="Verdana"/>
      <w:sz w:val="17"/>
      <w:szCs w:val="18"/>
      <w:lang w:val="en-GB" w:eastAsia="en-GB"/>
    </w:rPr>
  </w:style>
  <w:style w:type="character" w:customStyle="1" w:styleId="CommentTextChar">
    <w:name w:val="Comment Text Char"/>
    <w:link w:val="CommentText"/>
    <w:semiHidden/>
    <w:rsid w:val="00E01341"/>
    <w:rPr>
      <w:rFonts w:ascii="Verdana" w:hAnsi="Verdana" w:cs="Verdana"/>
      <w:lang w:val="en-GB" w:eastAsia="zh-CN"/>
    </w:rPr>
  </w:style>
  <w:style w:type="paragraph" w:styleId="ListParagraph">
    <w:name w:val="List Paragraph"/>
    <w:basedOn w:val="Normal"/>
    <w:uiPriority w:val="34"/>
    <w:qFormat/>
    <w:rsid w:val="00E47A64"/>
    <w:pPr>
      <w:spacing w:after="200" w:line="276" w:lineRule="auto"/>
      <w:ind w:left="720"/>
      <w:contextualSpacing/>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41"/>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link w:val="RefAgencyChar"/>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6D7E08"/>
    <w:pPr>
      <w:autoSpaceDE w:val="0"/>
      <w:autoSpaceDN w:val="0"/>
      <w:adjustRightInd w:val="0"/>
    </w:pPr>
    <w:rPr>
      <w:rFonts w:ascii="Verdana" w:hAnsi="Verdana" w:cs="Verdana"/>
      <w:color w:val="000000"/>
      <w:sz w:val="24"/>
      <w:szCs w:val="24"/>
    </w:rPr>
  </w:style>
  <w:style w:type="character" w:customStyle="1" w:styleId="RefAgencyChar">
    <w:name w:val="Ref. (Agency) Char"/>
    <w:link w:val="RefAgency"/>
    <w:uiPriority w:val="99"/>
    <w:locked/>
    <w:rsid w:val="00896DC3"/>
    <w:rPr>
      <w:rFonts w:ascii="Verdana" w:eastAsia="Times New Roman" w:hAnsi="Verdana"/>
      <w:sz w:val="17"/>
      <w:szCs w:val="18"/>
      <w:lang w:val="en-GB" w:eastAsia="en-GB"/>
    </w:rPr>
  </w:style>
  <w:style w:type="character" w:customStyle="1" w:styleId="CommentTextChar">
    <w:name w:val="Comment Text Char"/>
    <w:link w:val="CommentText"/>
    <w:semiHidden/>
    <w:rsid w:val="00E01341"/>
    <w:rPr>
      <w:rFonts w:ascii="Verdana" w:hAnsi="Verdana" w:cs="Verdana"/>
      <w:lang w:val="en-GB" w:eastAsia="zh-CN"/>
    </w:rPr>
  </w:style>
  <w:style w:type="paragraph" w:styleId="ListParagraph">
    <w:name w:val="List Paragraph"/>
    <w:basedOn w:val="Normal"/>
    <w:uiPriority w:val="34"/>
    <w:qFormat/>
    <w:rsid w:val="00E47A64"/>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587">
      <w:bodyDiv w:val="1"/>
      <w:marLeft w:val="0"/>
      <w:marRight w:val="0"/>
      <w:marTop w:val="0"/>
      <w:marBottom w:val="0"/>
      <w:divBdr>
        <w:top w:val="none" w:sz="0" w:space="0" w:color="auto"/>
        <w:left w:val="none" w:sz="0" w:space="0" w:color="auto"/>
        <w:bottom w:val="none" w:sz="0" w:space="0" w:color="auto"/>
        <w:right w:val="none" w:sz="0" w:space="0" w:color="auto"/>
      </w:divBdr>
    </w:div>
    <w:div w:id="14080697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microsoft.com/office/2011/relationships/commentsExtended" Target="commentsExtended.xml"/><Relationship Id="rId21" Type="http://schemas.microsoft.com/office/2011/relationships/people" Target="people.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ec.europa.eu/health/files/eudralex/vol-1/reg_2014_536/reg_2014_536_en.pdf" TargetMode="External"/><Relationship Id="rId13" Type="http://schemas.openxmlformats.org/officeDocument/2006/relationships/customXml" Target="ink/ink1.xml"/><Relationship Id="rId15" Type="http://schemas.openxmlformats.org/officeDocument/2006/relationships/image" Target="media/image3.emf"/><Relationship Id="rId16" Type="http://schemas.openxmlformats.org/officeDocument/2006/relationships/customXml" Target="ink/ink2.xml"/><Relationship Id="rId17" Type="http://schemas.openxmlformats.org/officeDocument/2006/relationships/image" Target="media/image4.emf"/><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0-04T13:50:48.888"/>
    </inkml:context>
    <inkml:brush xml:id="br0">
      <inkml:brushProperty name="width" value="0.09071" units="cm"/>
      <inkml:brushProperty name="height" value="0.09071" units="cm"/>
    </inkml:brush>
  </inkml:definitions>
  <inkml:trace contextRef="#ctx0" brushRef="#br0">1 168 8355,'10'-12'0,"-2"-1"-354,0-1 0,-3 4 0,7-3 0,0-1 662,-1-3-277,5-1 1,-8 5 0,7 3-62,-3 2 128,-8-7 1,7 13-277,-5-4 1,-6 4-234,0 2 1,-2 6-1,-9 2 317,3 3 0,-4-5 94,6 6 0,-9-8 0,5 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0-04T13:36:02.230"/>
    </inkml:context>
    <inkml:brush xml:id="br0">
      <inkml:brushProperty name="width" value="0.09071" units="cm"/>
      <inkml:brushProperty name="height" value="0.09071" units="cm"/>
    </inkml:brush>
  </inkml:definitions>
  <inkml:trace contextRef="#ctx0" brushRef="#br0">1 75 8355,'10'8'-223,"-6"-6"0,-6-8 0,-2-2 1,6-3-1,8 3 0,7-2-98,2 0 0,8-3 0,2-5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AE72-6DBF-1646-8960-9827CEC9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9106</Words>
  <Characters>51909</Characters>
  <Application>Microsoft Macintosh Word</Application>
  <DocSecurity>0</DocSecurity>
  <Lines>432</Lines>
  <Paragraphs>121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Form for submission of comments</vt:lpstr>
      <vt:lpstr>Form for submission of comments</vt:lpstr>
      <vt:lpstr>Form for submission of comments</vt:lpstr>
    </vt:vector>
  </TitlesOfParts>
  <Company>European Medicines Agency</Company>
  <LinksUpToDate>false</LinksUpToDate>
  <CharactersWithSpaces>60894</CharactersWithSpaces>
  <SharedDoc>false</SharedDoc>
  <HLinks>
    <vt:vector size="12" baseType="variant">
      <vt:variant>
        <vt:i4>7209048</vt:i4>
      </vt:variant>
      <vt:variant>
        <vt:i4>5</vt:i4>
      </vt:variant>
      <vt:variant>
        <vt:i4>0</vt:i4>
      </vt:variant>
      <vt:variant>
        <vt:i4>5</vt:i4>
      </vt:variant>
      <vt:variant>
        <vt:lpwstr>http://ec.europa.eu/health/files/eudralex/vol-1/reg_2014_536/reg_2014_536_en.pdf</vt:lpwstr>
      </vt:variant>
      <vt:variant>
        <vt:lpwstr/>
      </vt:variant>
      <vt:variant>
        <vt:i4>7209048</vt:i4>
      </vt:variant>
      <vt:variant>
        <vt:i4>0</vt:i4>
      </vt:variant>
      <vt:variant>
        <vt:i4>0</vt:i4>
      </vt:variant>
      <vt:variant>
        <vt:i4>5</vt:i4>
      </vt:variant>
      <vt:variant>
        <vt:lpwstr>http://ec.europa.eu/health/files/eudralex/vol-1/reg_2014_536/reg_2014_536_en.pdf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2015-04-28T08:13:00Z</cp:lastPrinted>
  <dcterms:created xsi:type="dcterms:W3CDTF">2016-10-20T13:42:00Z</dcterms:created>
  <dcterms:modified xsi:type="dcterms:W3CDTF">2016-10-20T13:42:00Z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_NewReviewCycle">
    <vt:lpwstr/>
  </property>
  <property fmtid="{D5CDD505-2E9C-101B-9397-08002B2CF9AE}" pid="39" name="_AdHocReviewCycleID">
    <vt:i4>-555227706</vt:i4>
  </property>
  <property fmtid="{D5CDD505-2E9C-101B-9397-08002B2CF9AE}" pid="40" name="_EmailSubject">
    <vt:lpwstr>Compilation_GVP Module VI Adverse reactions Rev 2 - Final EFPIA.docx</vt:lpwstr>
  </property>
  <property fmtid="{D5CDD505-2E9C-101B-9397-08002B2CF9AE}" pid="41" name="_AuthorEmail">
    <vt:lpwstr>Anne.DalPra@sanofi.com</vt:lpwstr>
  </property>
  <property fmtid="{D5CDD505-2E9C-101B-9397-08002B2CF9AE}" pid="42" name="_AuthorEmailDisplayName">
    <vt:lpwstr>DalPra, Anne (R&amp;D) PH/FR</vt:lpwstr>
  </property>
</Properties>
</file>