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8529" w14:textId="77777777" w:rsidR="00E37BD8" w:rsidRDefault="002E2884" w:rsidP="00E37BD8">
      <w:pPr>
        <w:pStyle w:val="RefAgency"/>
        <w:tabs>
          <w:tab w:val="left" w:pos="1277"/>
        </w:tabs>
      </w:pPr>
      <w:bookmarkStart w:id="0" w:name="_GoBack"/>
      <w:bookmarkEnd w:id="0"/>
      <w:r>
        <w:t>14.9.2016</w:t>
      </w:r>
    </w:p>
    <w:p w14:paraId="4B55434C" w14:textId="77777777" w:rsidR="00E37BD8" w:rsidRDefault="00E37BD8" w:rsidP="00E37BD8">
      <w:pPr>
        <w:pStyle w:val="RefAgency"/>
        <w:tabs>
          <w:tab w:val="left" w:pos="1277"/>
        </w:tabs>
      </w:pPr>
    </w:p>
    <w:p w14:paraId="21038670" w14:textId="77777777" w:rsidR="00E37BD8" w:rsidRDefault="00E37BD8" w:rsidP="00E37BD8">
      <w:pPr>
        <w:pStyle w:val="RefAgency"/>
        <w:tabs>
          <w:tab w:val="left" w:pos="1277"/>
        </w:tabs>
      </w:pPr>
    </w:p>
    <w:p w14:paraId="1F4949A3" w14:textId="77777777" w:rsidR="00E37BD8" w:rsidRDefault="00E37BD8" w:rsidP="00E37BD8">
      <w:pPr>
        <w:pStyle w:val="DoctitleAgency"/>
      </w:pPr>
      <w:bookmarkStart w:id="1" w:name="Head"/>
      <w:bookmarkEnd w:id="1"/>
      <w:r>
        <w:t xml:space="preserve">Submission of comments on 'Guideline on good pharmacogenomics practice’ - </w:t>
      </w:r>
      <w:r>
        <w:rPr>
          <w:szCs w:val="17"/>
        </w:rPr>
        <w:t>EMA/CHMP/268544/2016</w:t>
      </w:r>
    </w:p>
    <w:p w14:paraId="599AA89D" w14:textId="77777777" w:rsidR="00E37BD8" w:rsidRDefault="00E37BD8" w:rsidP="00E37BD8">
      <w:pPr>
        <w:pStyle w:val="DocsubtitleAgency"/>
      </w:pPr>
    </w:p>
    <w:p w14:paraId="1D4363EE" w14:textId="77777777" w:rsidR="00E37BD8" w:rsidRDefault="00E37BD8" w:rsidP="00E37BD8">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E37BD8" w14:paraId="4527F7F7" w14:textId="77777777" w:rsidTr="005F3657">
        <w:trPr>
          <w:tblHeader/>
        </w:trPr>
        <w:tc>
          <w:tcPr>
            <w:tcW w:w="5000" w:type="pct"/>
            <w:tcBorders>
              <w:top w:val="nil"/>
              <w:left w:val="nil"/>
              <w:bottom w:val="nil"/>
              <w:right w:val="nil"/>
            </w:tcBorders>
            <w:shd w:val="clear" w:color="auto" w:fill="003399"/>
          </w:tcPr>
          <w:p w14:paraId="3D5D7395" w14:textId="77777777" w:rsidR="00E37BD8" w:rsidRDefault="00E37BD8" w:rsidP="005F3657">
            <w:pPr>
              <w:pStyle w:val="TableheadingrowsAgency"/>
              <w:rPr>
                <w:b w:val="0"/>
              </w:rPr>
            </w:pPr>
            <w:r>
              <w:rPr>
                <w:b w:val="0"/>
              </w:rPr>
              <w:t>Name of organisation or individual</w:t>
            </w:r>
          </w:p>
        </w:tc>
      </w:tr>
      <w:tr w:rsidR="00E37BD8" w14:paraId="7A178737" w14:textId="77777777" w:rsidTr="005F3657">
        <w:tc>
          <w:tcPr>
            <w:tcW w:w="5000" w:type="pct"/>
            <w:shd w:val="clear" w:color="auto" w:fill="E1E3F2"/>
          </w:tcPr>
          <w:p w14:paraId="29609A98" w14:textId="77777777" w:rsidR="00E37BD8" w:rsidRDefault="002E2884" w:rsidP="005F3657">
            <w:pPr>
              <w:pStyle w:val="TabletextrowsAgency"/>
            </w:pPr>
            <w:r>
              <w:t xml:space="preserve">On behalf of </w:t>
            </w:r>
            <w:r w:rsidR="00E37BD8">
              <w:t>EFPIA</w:t>
            </w:r>
            <w:r>
              <w:t xml:space="preserve"> and EBE</w:t>
            </w:r>
            <w:r w:rsidR="00E37BD8">
              <w:t xml:space="preserve"> – Tiia </w:t>
            </w:r>
            <w:proofErr w:type="spellStart"/>
            <w:r w:rsidR="00E37BD8">
              <w:t>Metiäinen</w:t>
            </w:r>
            <w:proofErr w:type="spellEnd"/>
            <w:r w:rsidR="00E37BD8">
              <w:t xml:space="preserve"> (tiia.metiainen@efpia.eu)</w:t>
            </w:r>
          </w:p>
        </w:tc>
      </w:tr>
    </w:tbl>
    <w:p w14:paraId="73AB4C8D" w14:textId="77777777" w:rsidR="00E37BD8" w:rsidRDefault="00E37BD8" w:rsidP="00E37BD8">
      <w:pPr>
        <w:pStyle w:val="BodytextAgency"/>
      </w:pPr>
    </w:p>
    <w:p w14:paraId="0DA4BBEE" w14:textId="77777777" w:rsidR="00E37BD8" w:rsidRDefault="00E37BD8" w:rsidP="00E37BD8">
      <w:pPr>
        <w:pStyle w:val="BodytextAgency"/>
        <w:rPr>
          <w:i/>
        </w:rPr>
      </w:pPr>
      <w:r>
        <w:rPr>
          <w:i/>
        </w:rPr>
        <w:t>Please note that these comments and the identity of the sender will be published unless a specific justified objection is received.</w:t>
      </w:r>
    </w:p>
    <w:p w14:paraId="03CA52EF" w14:textId="77777777" w:rsidR="00E37BD8" w:rsidRDefault="00E37BD8" w:rsidP="00E37BD8">
      <w:pPr>
        <w:pStyle w:val="BodytextAgency"/>
        <w:rPr>
          <w:i/>
        </w:rPr>
      </w:pPr>
      <w:r>
        <w:rPr>
          <w:i/>
        </w:rPr>
        <w:t>When completed, this form should be sent to the European Medicines Agency electronically, in Word format (not PDF).</w:t>
      </w:r>
    </w:p>
    <w:p w14:paraId="03DC5A84" w14:textId="77777777" w:rsidR="00E37BD8" w:rsidRDefault="00E37BD8" w:rsidP="00E37BD8">
      <w:pPr>
        <w:pStyle w:val="BodytextAgency"/>
      </w:pPr>
    </w:p>
    <w:p w14:paraId="37893C91" w14:textId="77777777" w:rsidR="00E37BD8" w:rsidRDefault="00E37BD8" w:rsidP="00E37BD8">
      <w:pPr>
        <w:pStyle w:val="BodytextAgency"/>
      </w:pPr>
    </w:p>
    <w:p w14:paraId="26E54C83" w14:textId="77777777" w:rsidR="00E37BD8" w:rsidRDefault="00E37BD8" w:rsidP="00E37BD8">
      <w:pPr>
        <w:pStyle w:val="BodytextAgency"/>
        <w:sectPr w:rsidR="00E37BD8">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45B4FC28" w14:textId="77777777" w:rsidR="00E37BD8" w:rsidRDefault="00E37BD8" w:rsidP="00E37BD8">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7523"/>
        <w:gridCol w:w="4755"/>
      </w:tblGrid>
      <w:tr w:rsidR="005F3657" w14:paraId="703359B5" w14:textId="77777777" w:rsidTr="005F3657">
        <w:trPr>
          <w:tblHeader/>
        </w:trPr>
        <w:tc>
          <w:tcPr>
            <w:tcW w:w="848" w:type="pct"/>
            <w:tcBorders>
              <w:top w:val="nil"/>
              <w:left w:val="nil"/>
              <w:bottom w:val="nil"/>
              <w:right w:val="nil"/>
            </w:tcBorders>
            <w:shd w:val="clear" w:color="auto" w:fill="003399"/>
          </w:tcPr>
          <w:p w14:paraId="4B3A57B5" w14:textId="77777777" w:rsidR="00E37BD8" w:rsidRDefault="00E37BD8" w:rsidP="005F3657">
            <w:pPr>
              <w:pStyle w:val="TableheadingrowsAgency"/>
              <w:rPr>
                <w:b w:val="0"/>
                <w:bCs/>
              </w:rPr>
            </w:pPr>
            <w:r>
              <w:rPr>
                <w:b w:val="0"/>
                <w:bCs/>
              </w:rPr>
              <w:t>Stakeholder number</w:t>
            </w:r>
          </w:p>
          <w:p w14:paraId="1843980B" w14:textId="77777777" w:rsidR="00E37BD8" w:rsidRDefault="00E37BD8" w:rsidP="005F3657">
            <w:pPr>
              <w:pStyle w:val="TableheadingrowsAgency"/>
              <w:rPr>
                <w:b w:val="0"/>
                <w:bCs/>
                <w:i/>
                <w:color w:val="339966"/>
              </w:rPr>
            </w:pPr>
            <w:r>
              <w:rPr>
                <w:i/>
                <w:color w:val="339966"/>
              </w:rPr>
              <w:t>(To be completed by the Agency)</w:t>
            </w:r>
          </w:p>
        </w:tc>
        <w:tc>
          <w:tcPr>
            <w:tcW w:w="2544" w:type="pct"/>
            <w:tcBorders>
              <w:top w:val="nil"/>
              <w:left w:val="nil"/>
              <w:bottom w:val="nil"/>
              <w:right w:val="nil"/>
            </w:tcBorders>
            <w:shd w:val="clear" w:color="auto" w:fill="003399"/>
          </w:tcPr>
          <w:p w14:paraId="742C96F0" w14:textId="77777777" w:rsidR="00E37BD8" w:rsidRDefault="00E37BD8" w:rsidP="005F3657">
            <w:pPr>
              <w:pStyle w:val="TableheadingrowsAgency"/>
              <w:rPr>
                <w:b w:val="0"/>
                <w:bCs/>
              </w:rPr>
            </w:pPr>
            <w:r>
              <w:rPr>
                <w:b w:val="0"/>
                <w:bCs/>
              </w:rPr>
              <w:t>General comment (if any)</w:t>
            </w:r>
          </w:p>
        </w:tc>
        <w:tc>
          <w:tcPr>
            <w:tcW w:w="1608" w:type="pct"/>
            <w:tcBorders>
              <w:top w:val="nil"/>
              <w:left w:val="nil"/>
              <w:bottom w:val="nil"/>
              <w:right w:val="nil"/>
            </w:tcBorders>
            <w:shd w:val="clear" w:color="auto" w:fill="003399"/>
          </w:tcPr>
          <w:p w14:paraId="6DA77730" w14:textId="77777777" w:rsidR="00E37BD8" w:rsidRDefault="00E37BD8" w:rsidP="005F3657">
            <w:pPr>
              <w:pStyle w:val="TableheadingrowsAgency"/>
              <w:rPr>
                <w:b w:val="0"/>
                <w:bCs/>
              </w:rPr>
            </w:pPr>
            <w:r>
              <w:rPr>
                <w:b w:val="0"/>
                <w:bCs/>
              </w:rPr>
              <w:t>Outcome (if applicable)</w:t>
            </w:r>
          </w:p>
          <w:p w14:paraId="4C944BF8" w14:textId="77777777" w:rsidR="00E37BD8" w:rsidRDefault="00E37BD8" w:rsidP="005F3657">
            <w:pPr>
              <w:pStyle w:val="TableheadingrowsAgency"/>
              <w:rPr>
                <w:b w:val="0"/>
                <w:bCs/>
                <w:i/>
                <w:color w:val="339966"/>
              </w:rPr>
            </w:pPr>
            <w:r>
              <w:rPr>
                <w:i/>
                <w:color w:val="339966"/>
              </w:rPr>
              <w:t>(To be completed by the Agency)</w:t>
            </w:r>
          </w:p>
        </w:tc>
      </w:tr>
      <w:tr w:rsidR="005F3657" w14:paraId="3A93EF7B" w14:textId="77777777" w:rsidTr="005F3657">
        <w:tc>
          <w:tcPr>
            <w:tcW w:w="848" w:type="pct"/>
            <w:shd w:val="clear" w:color="auto" w:fill="E1E3F2"/>
          </w:tcPr>
          <w:p w14:paraId="7D05752D" w14:textId="77777777" w:rsidR="00E37BD8" w:rsidRPr="009E4EC8" w:rsidRDefault="00E37BD8" w:rsidP="005F3657">
            <w:pPr>
              <w:pStyle w:val="TabletextrowsAgency"/>
            </w:pPr>
          </w:p>
        </w:tc>
        <w:tc>
          <w:tcPr>
            <w:tcW w:w="2544" w:type="pct"/>
            <w:shd w:val="clear" w:color="auto" w:fill="E1E3F2"/>
          </w:tcPr>
          <w:p w14:paraId="556D4C70" w14:textId="77777777" w:rsidR="00E37BD8" w:rsidRPr="009E4EC8" w:rsidRDefault="00E37BD8" w:rsidP="005F3657">
            <w:pPr>
              <w:pStyle w:val="TabletextrowsAgency"/>
              <w:spacing w:line="240" w:lineRule="auto"/>
            </w:pPr>
            <w:r w:rsidRPr="009E4EC8">
              <w:t xml:space="preserve">EFPIA welcomes the opportunity to provide comments on the draft on “Guideline on good pharmacogenomics practice – EMA/CHMP/268544/2016” </w:t>
            </w:r>
          </w:p>
          <w:p w14:paraId="5D1A3FB9" w14:textId="77777777" w:rsidR="00E37BD8" w:rsidRPr="009E4EC8" w:rsidRDefault="00E37BD8" w:rsidP="005F3657">
            <w:pPr>
              <w:pStyle w:val="TabletextrowsAgency"/>
              <w:spacing w:line="240" w:lineRule="auto"/>
            </w:pPr>
          </w:p>
          <w:p w14:paraId="530B90A5" w14:textId="77777777" w:rsidR="00E37BD8" w:rsidRPr="009E4EC8" w:rsidRDefault="00E37BD8" w:rsidP="005F3657">
            <w:pPr>
              <w:pStyle w:val="TabletextrowsAgency"/>
              <w:spacing w:line="240" w:lineRule="auto"/>
            </w:pPr>
            <w:r w:rsidRPr="009E4EC8">
              <w:t>We have a number of general and specific comments to be addressed in the forthcoming finalised guideline.</w:t>
            </w:r>
          </w:p>
        </w:tc>
        <w:tc>
          <w:tcPr>
            <w:tcW w:w="1608" w:type="pct"/>
            <w:shd w:val="clear" w:color="auto" w:fill="E1E3F2"/>
          </w:tcPr>
          <w:p w14:paraId="7DB8EE1E" w14:textId="77777777" w:rsidR="00E37BD8" w:rsidRPr="009E4EC8" w:rsidRDefault="00E37BD8" w:rsidP="005F3657">
            <w:pPr>
              <w:pStyle w:val="TabletextrowsAgency"/>
            </w:pPr>
          </w:p>
        </w:tc>
      </w:tr>
      <w:tr w:rsidR="005F3657" w14:paraId="0D36DB33" w14:textId="77777777" w:rsidTr="005F3657">
        <w:tc>
          <w:tcPr>
            <w:tcW w:w="848" w:type="pct"/>
            <w:shd w:val="clear" w:color="auto" w:fill="E1E3F2"/>
          </w:tcPr>
          <w:p w14:paraId="585721D1" w14:textId="77777777" w:rsidR="00E37BD8" w:rsidRPr="009E4EC8" w:rsidRDefault="00E37BD8" w:rsidP="005F3657">
            <w:pPr>
              <w:pStyle w:val="TabletextrowsAgency"/>
              <w:rPr>
                <w:highlight w:val="green"/>
              </w:rPr>
            </w:pPr>
          </w:p>
        </w:tc>
        <w:tc>
          <w:tcPr>
            <w:tcW w:w="2544" w:type="pct"/>
            <w:shd w:val="clear" w:color="auto" w:fill="E1E3F2"/>
          </w:tcPr>
          <w:p w14:paraId="21B92A7E" w14:textId="77777777" w:rsidR="00E37BD8" w:rsidRPr="009E4EC8" w:rsidRDefault="00E37BD8" w:rsidP="005F3657">
            <w:pPr>
              <w:pStyle w:val="TabletextrowsAgency"/>
              <w:spacing w:line="240" w:lineRule="auto"/>
              <w:rPr>
                <w:b/>
              </w:rPr>
            </w:pPr>
            <w:r w:rsidRPr="009E4EC8">
              <w:rPr>
                <w:b/>
              </w:rPr>
              <w:t xml:space="preserve">Scope </w:t>
            </w:r>
          </w:p>
          <w:p w14:paraId="579FD5E6" w14:textId="3CB5C7F7" w:rsidR="00E37BD8" w:rsidRPr="009E4EC8" w:rsidRDefault="00E37BD8" w:rsidP="005F3657">
            <w:pPr>
              <w:pStyle w:val="TabletextrowsAgency"/>
              <w:spacing w:before="120" w:line="240" w:lineRule="auto"/>
              <w:jc w:val="both"/>
            </w:pPr>
            <w:r w:rsidRPr="009E4EC8">
              <w:t xml:space="preserve">The document’s stated aim is to articulate requirements related to the choice of genomic methodologies so as to increase usefulness of genomic data from clinical trials.  The context of “usefulness” is further explained as the implementation of pharmacogenomics (PG) into drug development and patient treatment. This is </w:t>
            </w:r>
            <w:r w:rsidR="00C60F07" w:rsidRPr="009E4EC8">
              <w:t xml:space="preserve">a </w:t>
            </w:r>
            <w:r w:rsidRPr="009E4EC8">
              <w:t xml:space="preserve">worthy aim and is well laid out in the Executive Summary. </w:t>
            </w:r>
          </w:p>
          <w:p w14:paraId="29DDC640" w14:textId="77777777" w:rsidR="00E37BD8" w:rsidRPr="009E4EC8" w:rsidRDefault="00E37BD8" w:rsidP="005F3657">
            <w:pPr>
              <w:pStyle w:val="TabletextrowsAgency"/>
              <w:spacing w:before="120" w:line="240" w:lineRule="auto"/>
              <w:jc w:val="both"/>
            </w:pPr>
            <w:r w:rsidRPr="009E4EC8">
              <w:t xml:space="preserve">However, it would be highly appreciated if the agency would take into account the following concerns in order to offer added value to the drug development community and to improve the field: </w:t>
            </w:r>
          </w:p>
          <w:p w14:paraId="3C0B5C18" w14:textId="77777777" w:rsidR="00E37BD8" w:rsidRPr="009E4EC8" w:rsidRDefault="00E37BD8" w:rsidP="00E37BD8">
            <w:pPr>
              <w:pStyle w:val="TabletextrowsAgency"/>
              <w:numPr>
                <w:ilvl w:val="0"/>
                <w:numId w:val="21"/>
              </w:numPr>
              <w:spacing w:before="120" w:line="240" w:lineRule="auto"/>
              <w:jc w:val="both"/>
            </w:pPr>
            <w:r w:rsidRPr="009E4EC8">
              <w:t xml:space="preserve">The document is written in such a way that it is difficult to understand who the target audience is and what specific recommendations are for drug developers. Does this guidance apply to classical </w:t>
            </w:r>
            <w:proofErr w:type="spellStart"/>
            <w:r w:rsidRPr="009E4EC8">
              <w:t>pharmacogenetics</w:t>
            </w:r>
            <w:proofErr w:type="spellEnd"/>
            <w:r w:rsidRPr="009E4EC8">
              <w:t xml:space="preserve"> work, genome wide pharmacogenomics, or both? It was not clear what is included between the scope and the body of the document. The discussion regarding incidental findings was somewhat confusing if pharmacogenomics research is included in this guidance, because WGS/WES are used routinely to answer research questions, but these don’t often lead to identifying disease risk. The exploratory research assays are not conducted in a “Clinical Laboratory Improvement Amendments” type environment, therefore the findings might require verification on an approved clinical assay.</w:t>
            </w:r>
          </w:p>
          <w:p w14:paraId="1AD8CC34" w14:textId="5FDA4E4E" w:rsidR="00E37BD8" w:rsidRPr="009E4EC8" w:rsidRDefault="00E37BD8" w:rsidP="00E37BD8">
            <w:pPr>
              <w:pStyle w:val="TabletextrowsAgency"/>
              <w:numPr>
                <w:ilvl w:val="0"/>
                <w:numId w:val="21"/>
              </w:numPr>
              <w:spacing w:before="120" w:line="240" w:lineRule="auto"/>
              <w:jc w:val="both"/>
            </w:pPr>
            <w:r w:rsidRPr="009E4EC8">
              <w:t>The draft guidance seems</w:t>
            </w:r>
            <w:r w:rsidR="00C437CC" w:rsidRPr="009E4EC8">
              <w:t xml:space="preserve"> heavily influenced by </w:t>
            </w:r>
            <w:r w:rsidRPr="009E4EC8">
              <w:t>EMA</w:t>
            </w:r>
            <w:r w:rsidR="00C437CC" w:rsidRPr="009E4EC8">
              <w:t xml:space="preserve"> and </w:t>
            </w:r>
            <w:proofErr w:type="spellStart"/>
            <w:r w:rsidR="00C437CC" w:rsidRPr="009E4EC8">
              <w:t>pharma</w:t>
            </w:r>
            <w:proofErr w:type="spellEnd"/>
            <w:r w:rsidRPr="009E4EC8">
              <w:t xml:space="preserve"> experience with drug metabolism enzyme and transporter </w:t>
            </w:r>
            <w:proofErr w:type="spellStart"/>
            <w:r w:rsidRPr="009E4EC8">
              <w:t>pharmacogenetics</w:t>
            </w:r>
            <w:proofErr w:type="spellEnd"/>
            <w:r w:rsidRPr="009E4EC8">
              <w:t>. However, the guidance should be more encompassing of the expanding use of genome-wide pharmacogenomics, beyond drug metabolism, in drug development.</w:t>
            </w:r>
          </w:p>
          <w:p w14:paraId="0A1EA54F" w14:textId="77777777" w:rsidR="00E37BD8" w:rsidRPr="009E4EC8" w:rsidRDefault="00E37BD8" w:rsidP="00E37BD8">
            <w:pPr>
              <w:pStyle w:val="TabletextrowsAgency"/>
              <w:numPr>
                <w:ilvl w:val="0"/>
                <w:numId w:val="21"/>
              </w:numPr>
              <w:spacing w:before="120" w:line="240" w:lineRule="auto"/>
              <w:jc w:val="both"/>
            </w:pPr>
            <w:r w:rsidRPr="009E4EC8">
              <w:t xml:space="preserve">In general, the document appears to not reflect deep and recent experience in conducting </w:t>
            </w:r>
            <w:proofErr w:type="spellStart"/>
            <w:r w:rsidRPr="009E4EC8">
              <w:t>PGx</w:t>
            </w:r>
            <w:proofErr w:type="spellEnd"/>
            <w:r w:rsidRPr="009E4EC8">
              <w:t xml:space="preserve"> studies to support drug development (as evidenced by: The focus on candidate genes as opposed to genome wide approaches; focus on tumour driver mutations as opposed to other genetic variation; lack of attention to comprehensive drug related phenotypes other than PK, the suggestion that sequencing results must be independently validated with orthogonal method, etc.)</w:t>
            </w:r>
          </w:p>
          <w:p w14:paraId="54B886F0" w14:textId="77777777" w:rsidR="00E37BD8" w:rsidRPr="009E4EC8" w:rsidRDefault="00E37BD8" w:rsidP="00E37BD8">
            <w:pPr>
              <w:pStyle w:val="TabletextrowsAgency"/>
              <w:numPr>
                <w:ilvl w:val="0"/>
                <w:numId w:val="21"/>
              </w:numPr>
              <w:spacing w:line="240" w:lineRule="auto"/>
              <w:jc w:val="both"/>
            </w:pPr>
            <w:r w:rsidRPr="009E4EC8">
              <w:t xml:space="preserve">The author(s) seem to favour candidate gene approaches. While still employed in specific contexts (ADME </w:t>
            </w:r>
            <w:proofErr w:type="spellStart"/>
            <w:r w:rsidRPr="009E4EC8">
              <w:t>PGx</w:t>
            </w:r>
            <w:proofErr w:type="spellEnd"/>
            <w:r w:rsidRPr="009E4EC8">
              <w:t xml:space="preserve"> for example), genome-wide approaches are becoming increasingly more prevalent (and more powerful).  The author(s) might consider laying out a framework for the document like this</w:t>
            </w:r>
          </w:p>
          <w:p w14:paraId="461D8AB7" w14:textId="77777777" w:rsidR="00E37BD8" w:rsidRPr="009E4EC8" w:rsidRDefault="00E37BD8" w:rsidP="00E37BD8">
            <w:pPr>
              <w:pStyle w:val="TabletextrowsAgency"/>
              <w:numPr>
                <w:ilvl w:val="1"/>
                <w:numId w:val="21"/>
              </w:numPr>
              <w:spacing w:line="240" w:lineRule="auto"/>
              <w:jc w:val="both"/>
            </w:pPr>
            <w:r w:rsidRPr="009E4EC8">
              <w:t>Candidate gene approaches</w:t>
            </w:r>
          </w:p>
          <w:p w14:paraId="765F6D09" w14:textId="77777777" w:rsidR="00E37BD8" w:rsidRPr="009E4EC8" w:rsidRDefault="00E37BD8" w:rsidP="00E37BD8">
            <w:pPr>
              <w:pStyle w:val="TabletextrowsAgency"/>
              <w:numPr>
                <w:ilvl w:val="2"/>
                <w:numId w:val="21"/>
              </w:numPr>
              <w:spacing w:line="240" w:lineRule="auto"/>
              <w:jc w:val="both"/>
            </w:pPr>
            <w:r w:rsidRPr="009E4EC8">
              <w:t>Candidate gene methodologies</w:t>
            </w:r>
          </w:p>
          <w:p w14:paraId="45E6FB50" w14:textId="77777777" w:rsidR="00E37BD8" w:rsidRPr="009E4EC8" w:rsidRDefault="00E37BD8" w:rsidP="00E37BD8">
            <w:pPr>
              <w:pStyle w:val="TabletextrowsAgency"/>
              <w:numPr>
                <w:ilvl w:val="2"/>
                <w:numId w:val="21"/>
              </w:numPr>
              <w:spacing w:line="240" w:lineRule="auto"/>
              <w:jc w:val="both"/>
            </w:pPr>
            <w:r w:rsidRPr="009E4EC8">
              <w:t>PK variability/ADME as an example</w:t>
            </w:r>
          </w:p>
          <w:p w14:paraId="49440E71" w14:textId="77777777" w:rsidR="00E37BD8" w:rsidRPr="009E4EC8" w:rsidRDefault="00E37BD8" w:rsidP="00E37BD8">
            <w:pPr>
              <w:pStyle w:val="TabletextrowsAgency"/>
              <w:numPr>
                <w:ilvl w:val="1"/>
                <w:numId w:val="21"/>
              </w:numPr>
              <w:spacing w:line="240" w:lineRule="auto"/>
              <w:jc w:val="both"/>
            </w:pPr>
            <w:r w:rsidRPr="009E4EC8">
              <w:t>Genome wide approaches</w:t>
            </w:r>
          </w:p>
          <w:p w14:paraId="52EAF1D9" w14:textId="77777777" w:rsidR="00E37BD8" w:rsidRPr="009E4EC8" w:rsidRDefault="00E37BD8" w:rsidP="00E37BD8">
            <w:pPr>
              <w:pStyle w:val="TabletextrowsAgency"/>
              <w:numPr>
                <w:ilvl w:val="2"/>
                <w:numId w:val="21"/>
              </w:numPr>
              <w:spacing w:line="240" w:lineRule="auto"/>
              <w:jc w:val="both"/>
            </w:pPr>
            <w:r w:rsidRPr="009E4EC8">
              <w:t>Genome wide methodologies</w:t>
            </w:r>
          </w:p>
          <w:p w14:paraId="1A4CE1C8" w14:textId="77777777" w:rsidR="00E37BD8" w:rsidRPr="009E4EC8" w:rsidRDefault="00E37BD8" w:rsidP="00E37BD8">
            <w:pPr>
              <w:pStyle w:val="TabletextrowsAgency"/>
              <w:numPr>
                <w:ilvl w:val="2"/>
                <w:numId w:val="21"/>
              </w:numPr>
              <w:spacing w:line="240" w:lineRule="auto"/>
              <w:jc w:val="both"/>
            </w:pPr>
            <w:r w:rsidRPr="009E4EC8">
              <w:t xml:space="preserve">Phenotypes of interest inclusive of surrogate markers, efficacy endpoints, safety, </w:t>
            </w:r>
            <w:proofErr w:type="spellStart"/>
            <w:r w:rsidRPr="009E4EC8">
              <w:t>etc</w:t>
            </w:r>
            <w:proofErr w:type="spellEnd"/>
          </w:p>
          <w:p w14:paraId="127E883B" w14:textId="77777777" w:rsidR="00E37BD8" w:rsidRPr="009E4EC8" w:rsidRDefault="00E37BD8" w:rsidP="005F3657">
            <w:pPr>
              <w:pStyle w:val="TabletextrowsAgency"/>
              <w:spacing w:line="240" w:lineRule="auto"/>
            </w:pPr>
            <w:r w:rsidRPr="009E4EC8">
              <w:t>The recommended approaches in this Guidance are not used or accepted scientifically today.</w:t>
            </w:r>
          </w:p>
        </w:tc>
        <w:tc>
          <w:tcPr>
            <w:tcW w:w="1608" w:type="pct"/>
            <w:shd w:val="clear" w:color="auto" w:fill="E1E3F2"/>
          </w:tcPr>
          <w:p w14:paraId="1B3CF95B" w14:textId="77777777" w:rsidR="00E37BD8" w:rsidRPr="009E4EC8" w:rsidRDefault="00E37BD8" w:rsidP="005F3657">
            <w:pPr>
              <w:pStyle w:val="TabletextrowsAgency"/>
            </w:pPr>
          </w:p>
        </w:tc>
      </w:tr>
      <w:tr w:rsidR="005F3657" w14:paraId="61AA18FB" w14:textId="77777777" w:rsidTr="005F3657">
        <w:tc>
          <w:tcPr>
            <w:tcW w:w="848" w:type="pct"/>
            <w:shd w:val="clear" w:color="auto" w:fill="E1E3F2"/>
          </w:tcPr>
          <w:p w14:paraId="0C83DD6A" w14:textId="5C7D037F" w:rsidR="00E37BD8" w:rsidRPr="009E4EC8" w:rsidRDefault="00E37BD8" w:rsidP="005F3657">
            <w:pPr>
              <w:pStyle w:val="TabletextrowsAgency"/>
            </w:pPr>
          </w:p>
        </w:tc>
        <w:tc>
          <w:tcPr>
            <w:tcW w:w="2544" w:type="pct"/>
            <w:shd w:val="clear" w:color="auto" w:fill="E1E3F2"/>
          </w:tcPr>
          <w:p w14:paraId="39D1F397" w14:textId="77777777" w:rsidR="00E37BD8" w:rsidRPr="009E4EC8" w:rsidRDefault="00E37BD8" w:rsidP="005F3657">
            <w:pPr>
              <w:pStyle w:val="TabletextrowsAgency"/>
              <w:spacing w:line="240" w:lineRule="auto"/>
              <w:rPr>
                <w:b/>
              </w:rPr>
            </w:pPr>
            <w:r w:rsidRPr="009E4EC8">
              <w:rPr>
                <w:b/>
              </w:rPr>
              <w:t>Legal Basis and relevant Guidelines</w:t>
            </w:r>
          </w:p>
          <w:p w14:paraId="467AB7A7" w14:textId="77777777" w:rsidR="00E37BD8" w:rsidRPr="009E4EC8" w:rsidRDefault="00E37BD8" w:rsidP="005F3657">
            <w:pPr>
              <w:pStyle w:val="TabletextrowsAgency"/>
              <w:spacing w:line="240" w:lineRule="auto"/>
              <w:rPr>
                <w:b/>
              </w:rPr>
            </w:pPr>
            <w:r w:rsidRPr="009E4EC8">
              <w:rPr>
                <w:b/>
              </w:rPr>
              <w:t>ICH E18</w:t>
            </w:r>
          </w:p>
          <w:p w14:paraId="6CE46CAA" w14:textId="77777777" w:rsidR="00E37BD8" w:rsidRPr="009E4EC8" w:rsidRDefault="00E37BD8" w:rsidP="005F3657">
            <w:pPr>
              <w:pStyle w:val="TabletextrowsAgency"/>
              <w:spacing w:line="240" w:lineRule="auto"/>
              <w:jc w:val="both"/>
            </w:pPr>
            <w:r w:rsidRPr="009E4EC8">
              <w:t xml:space="preserve">ICH E18 on genomic sampling and management of genomic data released for public consultation in December 2015 provides a strong framework for </w:t>
            </w:r>
            <w:proofErr w:type="spellStart"/>
            <w:r w:rsidRPr="009E4EC8">
              <w:t>pharmacogenomic</w:t>
            </w:r>
            <w:proofErr w:type="spellEnd"/>
            <w:r w:rsidRPr="009E4EC8">
              <w:t xml:space="preserve"> practice, while maintaining flexibility for </w:t>
            </w:r>
            <w:proofErr w:type="spellStart"/>
            <w:r w:rsidRPr="009E4EC8">
              <w:t>pharma</w:t>
            </w:r>
            <w:proofErr w:type="spellEnd"/>
            <w:r w:rsidRPr="009E4EC8">
              <w:t xml:space="preserve"> and regulatory agencies. Many of the topics in this draft EMA guidance have been addressed in the new ICH E18 guidance (e.g., sample collection and storage; assay development; sample analysis; </w:t>
            </w:r>
            <w:proofErr w:type="spellStart"/>
            <w:r w:rsidRPr="009E4EC8">
              <w:t>etc</w:t>
            </w:r>
            <w:proofErr w:type="spellEnd"/>
            <w:r w:rsidRPr="009E4EC8">
              <w:t xml:space="preserve">…). This draft EMA guidance is very prescriptive and may limit development and adoption of pharmacogenomics by </w:t>
            </w:r>
            <w:proofErr w:type="spellStart"/>
            <w:r w:rsidRPr="009E4EC8">
              <w:t>pharma</w:t>
            </w:r>
            <w:proofErr w:type="spellEnd"/>
            <w:r w:rsidRPr="009E4EC8">
              <w:t xml:space="preserve">, particularly as this area is rapidly evolving. For example, instruction provided in Sections 7.1 and 7.2 on </w:t>
            </w:r>
            <w:proofErr w:type="spellStart"/>
            <w:r w:rsidRPr="009E4EC8">
              <w:t>Preanalytics</w:t>
            </w:r>
            <w:proofErr w:type="spellEnd"/>
            <w:r w:rsidRPr="009E4EC8">
              <w:t xml:space="preserve"> and Analytics is considered narrow in scope, incomplete, and risks rapidly becoming out of date.  Alternatively, the general approach taken in ICH E18, allowing for continued investigation and discussion between </w:t>
            </w:r>
            <w:proofErr w:type="spellStart"/>
            <w:r w:rsidRPr="009E4EC8">
              <w:t>pharma</w:t>
            </w:r>
            <w:proofErr w:type="spellEnd"/>
            <w:r w:rsidRPr="009E4EC8">
              <w:t>, academia, and regulatory agencies, while emphasizing the need for quality consistent with the stage of drug development, is welcomed.  The objectives of this new EMA guideline, in relation to ICH E18, should be clarified. It would be worthwhile to include any relevant references to this ICH Guideline in the final EMA Guideline.</w:t>
            </w:r>
          </w:p>
        </w:tc>
        <w:tc>
          <w:tcPr>
            <w:tcW w:w="1608" w:type="pct"/>
            <w:shd w:val="clear" w:color="auto" w:fill="E1E3F2"/>
          </w:tcPr>
          <w:p w14:paraId="12299E49" w14:textId="77777777" w:rsidR="00E37BD8" w:rsidRPr="009E4EC8" w:rsidRDefault="00E37BD8" w:rsidP="005F3657">
            <w:pPr>
              <w:pStyle w:val="TabletextrowsAgency"/>
            </w:pPr>
          </w:p>
        </w:tc>
      </w:tr>
      <w:tr w:rsidR="005F3657" w14:paraId="6B3E5109" w14:textId="77777777" w:rsidTr="005F3657">
        <w:tc>
          <w:tcPr>
            <w:tcW w:w="848" w:type="pct"/>
            <w:shd w:val="clear" w:color="auto" w:fill="E1E3F2"/>
          </w:tcPr>
          <w:p w14:paraId="558D3371" w14:textId="27849EB5" w:rsidR="00E37BD8" w:rsidRPr="009E4EC8" w:rsidRDefault="00E37BD8" w:rsidP="00656CBD">
            <w:pPr>
              <w:pStyle w:val="TabletextrowsAgency"/>
              <w:rPr>
                <w:highlight w:val="green"/>
              </w:rPr>
            </w:pPr>
          </w:p>
        </w:tc>
        <w:tc>
          <w:tcPr>
            <w:tcW w:w="2544" w:type="pct"/>
            <w:shd w:val="clear" w:color="auto" w:fill="E1E3F2"/>
          </w:tcPr>
          <w:p w14:paraId="24FB6339" w14:textId="77777777" w:rsidR="00E37BD8" w:rsidRPr="009E4EC8" w:rsidRDefault="00E37BD8" w:rsidP="005F3657">
            <w:pPr>
              <w:pStyle w:val="TabletextrowsAgency"/>
              <w:spacing w:line="240" w:lineRule="auto"/>
              <w:rPr>
                <w:b/>
              </w:rPr>
            </w:pPr>
            <w:r w:rsidRPr="009E4EC8">
              <w:rPr>
                <w:b/>
              </w:rPr>
              <w:t>Common and rare genetic variants</w:t>
            </w:r>
          </w:p>
          <w:p w14:paraId="5B1A4E22" w14:textId="77777777" w:rsidR="00E37BD8" w:rsidRPr="009E4EC8" w:rsidRDefault="00E37BD8" w:rsidP="005F3657">
            <w:pPr>
              <w:pStyle w:val="TabletextrowsAgency"/>
              <w:spacing w:line="240" w:lineRule="auto"/>
              <w:jc w:val="both"/>
            </w:pPr>
            <w:r w:rsidRPr="009E4EC8">
              <w:t>From a drug development perspective genetic approaches are used to explain clinical variability. Variability due to extremely rare variants is important but generally there is not enough power to make robust conclusions about the associations in clinical development studies. Therefore it is suggested to delete the proposed section common and rare genetic variant in the body of the document.</w:t>
            </w:r>
          </w:p>
          <w:p w14:paraId="1B3452AF" w14:textId="77777777" w:rsidR="00E37BD8" w:rsidRPr="009E4EC8" w:rsidRDefault="00E37BD8" w:rsidP="005F3657">
            <w:pPr>
              <w:pStyle w:val="TabletextrowsAgency"/>
              <w:spacing w:line="240" w:lineRule="auto"/>
              <w:jc w:val="both"/>
              <w:rPr>
                <w:b/>
              </w:rPr>
            </w:pPr>
            <w:r w:rsidRPr="009E4EC8">
              <w:t xml:space="preserve">The interest of broad </w:t>
            </w:r>
            <w:proofErr w:type="spellStart"/>
            <w:r w:rsidRPr="009E4EC8">
              <w:t>pharmacogenomic</w:t>
            </w:r>
            <w:proofErr w:type="spellEnd"/>
            <w:r w:rsidRPr="009E4EC8">
              <w:t xml:space="preserve"> testing should be clarified. The guideline recommends at several occasions broad sequencing approaches in order not to exclude “rare” variants” affecting drug safety and efficacy but, at the same time, limitations of genotype versus phenotype with respect to drug PK are recognised.</w:t>
            </w:r>
          </w:p>
        </w:tc>
        <w:tc>
          <w:tcPr>
            <w:tcW w:w="1608" w:type="pct"/>
            <w:shd w:val="clear" w:color="auto" w:fill="E1E3F2"/>
          </w:tcPr>
          <w:p w14:paraId="4154BF5E" w14:textId="77777777" w:rsidR="00E37BD8" w:rsidRPr="009E4EC8" w:rsidRDefault="00E37BD8" w:rsidP="005F3657">
            <w:pPr>
              <w:pStyle w:val="TabletextrowsAgency"/>
            </w:pPr>
          </w:p>
        </w:tc>
      </w:tr>
      <w:tr w:rsidR="005F3657" w14:paraId="3593C9A9" w14:textId="77777777" w:rsidTr="005F3657">
        <w:tc>
          <w:tcPr>
            <w:tcW w:w="848" w:type="pct"/>
            <w:shd w:val="clear" w:color="auto" w:fill="E1E3F2"/>
          </w:tcPr>
          <w:p w14:paraId="50B7C8F2" w14:textId="42FBFA2D" w:rsidR="00E37BD8" w:rsidRPr="009E4EC8" w:rsidRDefault="00E37BD8" w:rsidP="005F3657">
            <w:pPr>
              <w:pStyle w:val="TabletextrowsAgency"/>
            </w:pPr>
          </w:p>
        </w:tc>
        <w:tc>
          <w:tcPr>
            <w:tcW w:w="2544" w:type="pct"/>
            <w:shd w:val="clear" w:color="auto" w:fill="E1E3F2"/>
          </w:tcPr>
          <w:p w14:paraId="35A4BD5D" w14:textId="77777777" w:rsidR="00E37BD8" w:rsidRPr="009E4EC8" w:rsidRDefault="00E37BD8" w:rsidP="005F3657">
            <w:pPr>
              <w:pStyle w:val="TabletextrowsAgency"/>
              <w:spacing w:line="240" w:lineRule="auto"/>
              <w:rPr>
                <w:b/>
              </w:rPr>
            </w:pPr>
            <w:r w:rsidRPr="009E4EC8">
              <w:rPr>
                <w:b/>
              </w:rPr>
              <w:t>Study Design</w:t>
            </w:r>
          </w:p>
          <w:p w14:paraId="0C015D46" w14:textId="54FAF6A7" w:rsidR="00E37BD8" w:rsidRPr="009E4EC8" w:rsidRDefault="00E37BD8" w:rsidP="005F3657">
            <w:pPr>
              <w:pStyle w:val="TabletextrowsAgency"/>
              <w:spacing w:line="240" w:lineRule="auto"/>
              <w:jc w:val="both"/>
            </w:pPr>
            <w:r w:rsidRPr="009E4EC8">
              <w:t>The clinical trial design described in this guidance for a PG-directed trial is useful. However, there are other possible designs that should be considered as also described</w:t>
            </w:r>
            <w:r w:rsidR="00C437CC" w:rsidRPr="009E4EC8">
              <w:t xml:space="preserve"> in</w:t>
            </w:r>
            <w:r w:rsidRPr="009E4EC8">
              <w:t xml:space="preserve"> another EMA guideline (Reflection paper on methodological issues associated with pharmacogenomics biomarkers in relation to clinical development and patients’ selection EMA/446337/2011).  Also, the agency is encouraged to consider how PG-related data is obtained from clinical trials where PG is not a primary, or even a secondary objective.  Issues such as use of laboratory designed tests (LDT) with differing levels of verification/validation; adequacy of statistical power, especially concerning rare alleles; complications in sample collection in multi-country studies; etc., should be on-going discussions between </w:t>
            </w:r>
            <w:proofErr w:type="spellStart"/>
            <w:r w:rsidRPr="009E4EC8">
              <w:t>pharma</w:t>
            </w:r>
            <w:proofErr w:type="spellEnd"/>
            <w:r w:rsidRPr="009E4EC8">
              <w:t xml:space="preserve">, regulatory agencies and academia. </w:t>
            </w:r>
          </w:p>
        </w:tc>
        <w:tc>
          <w:tcPr>
            <w:tcW w:w="1608" w:type="pct"/>
            <w:shd w:val="clear" w:color="auto" w:fill="E1E3F2"/>
          </w:tcPr>
          <w:p w14:paraId="2B63FAA8" w14:textId="77777777" w:rsidR="00E37BD8" w:rsidRPr="009E4EC8" w:rsidRDefault="00E37BD8" w:rsidP="005F3657">
            <w:pPr>
              <w:pStyle w:val="TabletextrowsAgency"/>
            </w:pPr>
          </w:p>
        </w:tc>
      </w:tr>
      <w:tr w:rsidR="005F3657" w14:paraId="0C1F64DB" w14:textId="77777777" w:rsidTr="005F3657">
        <w:tc>
          <w:tcPr>
            <w:tcW w:w="848" w:type="pct"/>
            <w:shd w:val="clear" w:color="auto" w:fill="E1E3F2"/>
          </w:tcPr>
          <w:p w14:paraId="01AC2EF1" w14:textId="57B95E6C" w:rsidR="00E37BD8" w:rsidRPr="009E4EC8" w:rsidDel="005B6327" w:rsidRDefault="00E37BD8" w:rsidP="005F3657">
            <w:pPr>
              <w:pStyle w:val="TabletextrowsAgency"/>
              <w:rPr>
                <w:highlight w:val="green"/>
              </w:rPr>
            </w:pPr>
          </w:p>
        </w:tc>
        <w:tc>
          <w:tcPr>
            <w:tcW w:w="2544" w:type="pct"/>
            <w:shd w:val="clear" w:color="auto" w:fill="E1E3F2"/>
          </w:tcPr>
          <w:p w14:paraId="45917F29" w14:textId="77777777" w:rsidR="00E37BD8" w:rsidRPr="009E4EC8" w:rsidDel="005B6327" w:rsidRDefault="00E37BD8" w:rsidP="005F3657">
            <w:pPr>
              <w:pStyle w:val="TabletextrowsAgency"/>
              <w:spacing w:before="120" w:line="240" w:lineRule="auto"/>
              <w:jc w:val="both"/>
            </w:pPr>
            <w:r w:rsidRPr="009E4EC8">
              <w:t xml:space="preserve">The goal of PG research in drug development is to characterize PG-based intrinsic factors that will impact the safe and efficacious use of new medicines.  Characterization usually begins during preclinical investigation, leading to hypotheses to be tested in clinical trials.  Generally, the hypotheses are further refined in early clinical development, with a transition to confirmation as more data is obtained. Both hypothesis generation and confirmation will influence clinical trial design through all phases of development, leading to validation of important PG biomarkers and their inclusion in clinical use of new medicines. This iterative process leading to validated biomarkers was well described in an earlier EMA guidance on the use of PK-related PG in early clinical development (Use of </w:t>
            </w:r>
            <w:proofErr w:type="spellStart"/>
            <w:r w:rsidRPr="009E4EC8">
              <w:t>pharmacogenetic</w:t>
            </w:r>
            <w:proofErr w:type="spellEnd"/>
            <w:r w:rsidRPr="009E4EC8">
              <w:t xml:space="preserve"> methodologies in the pharmacokinetic evaluation of medicinal products, EMA/CHMP/37646/2009). It is suggested that this draft guidance be structured to better reflect the iterative and longitudinal process of PG biomarker identification and validation throughout a drug development program.  </w:t>
            </w:r>
          </w:p>
        </w:tc>
        <w:tc>
          <w:tcPr>
            <w:tcW w:w="1608" w:type="pct"/>
            <w:shd w:val="clear" w:color="auto" w:fill="E1E3F2"/>
          </w:tcPr>
          <w:p w14:paraId="79C816CB" w14:textId="77777777" w:rsidR="00E37BD8" w:rsidRPr="009E4EC8" w:rsidRDefault="00E37BD8" w:rsidP="005F3657">
            <w:pPr>
              <w:pStyle w:val="TabletextrowsAgency"/>
            </w:pPr>
          </w:p>
        </w:tc>
      </w:tr>
      <w:tr w:rsidR="005F3657" w14:paraId="29E090B4" w14:textId="77777777" w:rsidTr="005F3657">
        <w:tc>
          <w:tcPr>
            <w:tcW w:w="848" w:type="pct"/>
            <w:shd w:val="clear" w:color="auto" w:fill="E1E3F2"/>
          </w:tcPr>
          <w:p w14:paraId="2B6CE9D2" w14:textId="1F5AB443" w:rsidR="00E37BD8" w:rsidRPr="009E4EC8" w:rsidRDefault="00E37BD8" w:rsidP="00656CBD">
            <w:pPr>
              <w:pStyle w:val="TabletextrowsAgency"/>
              <w:rPr>
                <w:highlight w:val="green"/>
              </w:rPr>
            </w:pPr>
          </w:p>
        </w:tc>
        <w:tc>
          <w:tcPr>
            <w:tcW w:w="2544" w:type="pct"/>
            <w:shd w:val="clear" w:color="auto" w:fill="E1E3F2"/>
          </w:tcPr>
          <w:p w14:paraId="0C52E2FA" w14:textId="77777777" w:rsidR="00E37BD8" w:rsidRPr="009E4EC8" w:rsidRDefault="00E37BD8" w:rsidP="005F3657">
            <w:pPr>
              <w:pStyle w:val="TabletextrowsAgency"/>
              <w:spacing w:line="240" w:lineRule="auto"/>
              <w:rPr>
                <w:b/>
              </w:rPr>
            </w:pPr>
            <w:r w:rsidRPr="009E4EC8">
              <w:rPr>
                <w:b/>
              </w:rPr>
              <w:t>Analytics</w:t>
            </w:r>
          </w:p>
          <w:p w14:paraId="62DA4172" w14:textId="09F3D123" w:rsidR="00E37BD8" w:rsidRPr="009E4EC8" w:rsidRDefault="00E37BD8" w:rsidP="005F3657">
            <w:pPr>
              <w:pStyle w:val="TabletextrowsAgency"/>
              <w:spacing w:line="240" w:lineRule="auto"/>
              <w:jc w:val="both"/>
            </w:pPr>
            <w:r w:rsidRPr="009E4EC8">
              <w:t>In general, the repeated recommendations for using multiple platfor</w:t>
            </w:r>
            <w:r w:rsidR="00D42366" w:rsidRPr="009E4EC8">
              <w:t>ms are</w:t>
            </w:r>
            <w:r w:rsidRPr="009E4EC8">
              <w:t xml:space="preserve"> confusing.  Once a method is analytically validated, it is not common practice to confirm the results with another method.  If using multiple platforms in clinical practice is an expectation that will be challenging to achieve.</w:t>
            </w:r>
          </w:p>
        </w:tc>
        <w:tc>
          <w:tcPr>
            <w:tcW w:w="1608" w:type="pct"/>
            <w:shd w:val="clear" w:color="auto" w:fill="E1E3F2"/>
          </w:tcPr>
          <w:p w14:paraId="6A0DAE31" w14:textId="77777777" w:rsidR="00E37BD8" w:rsidRPr="009E4EC8" w:rsidRDefault="00E37BD8" w:rsidP="005F3657">
            <w:pPr>
              <w:pStyle w:val="TabletextrowsAgency"/>
            </w:pPr>
          </w:p>
        </w:tc>
      </w:tr>
    </w:tbl>
    <w:p w14:paraId="271C0962" w14:textId="77777777" w:rsidR="00E37BD8" w:rsidRDefault="00E37BD8" w:rsidP="00E37BD8">
      <w:pPr>
        <w:pStyle w:val="BodytextAgency"/>
      </w:pPr>
    </w:p>
    <w:p w14:paraId="79A0ACB8" w14:textId="77777777" w:rsidR="00E37BD8" w:rsidRDefault="00E37BD8" w:rsidP="00E37BD8">
      <w:pPr>
        <w:pStyle w:val="Heading1Agency"/>
        <w:pageBreakBefore/>
      </w:pPr>
      <w:r>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6148"/>
        <w:gridCol w:w="4329"/>
      </w:tblGrid>
      <w:tr w:rsidR="00E37BD8" w14:paraId="77E14019" w14:textId="77777777" w:rsidTr="005F3657">
        <w:trPr>
          <w:tblHeader/>
        </w:trPr>
        <w:tc>
          <w:tcPr>
            <w:tcW w:w="645" w:type="pct"/>
            <w:tcBorders>
              <w:top w:val="nil"/>
              <w:left w:val="nil"/>
              <w:bottom w:val="nil"/>
              <w:right w:val="nil"/>
            </w:tcBorders>
            <w:shd w:val="clear" w:color="auto" w:fill="003399"/>
          </w:tcPr>
          <w:p w14:paraId="240F10EC" w14:textId="77777777" w:rsidR="00E37BD8" w:rsidRDefault="00E37BD8" w:rsidP="005F3657">
            <w:pPr>
              <w:pStyle w:val="TableheadingrowsAgency"/>
              <w:rPr>
                <w:b w:val="0"/>
              </w:rPr>
            </w:pPr>
            <w:r>
              <w:rPr>
                <w:b w:val="0"/>
              </w:rPr>
              <w:t>Line number(s) of the relevant text</w:t>
            </w:r>
          </w:p>
          <w:p w14:paraId="7108EDCC" w14:textId="77777777" w:rsidR="00E37BD8" w:rsidRDefault="00E37BD8" w:rsidP="005F3657">
            <w:pPr>
              <w:pStyle w:val="TableheadingrowsAgency"/>
              <w:rPr>
                <w:b w:val="0"/>
                <w:i/>
                <w:color w:val="339966"/>
              </w:rPr>
            </w:pPr>
            <w:r>
              <w:rPr>
                <w:i/>
                <w:color w:val="339966"/>
              </w:rPr>
              <w:t>(</w:t>
            </w:r>
            <w:proofErr w:type="gramStart"/>
            <w:r>
              <w:rPr>
                <w:i/>
                <w:color w:val="339966"/>
              </w:rPr>
              <w:t>e</w:t>
            </w:r>
            <w:proofErr w:type="gramEnd"/>
            <w:r>
              <w:rPr>
                <w:i/>
                <w:color w:val="339966"/>
              </w:rPr>
              <w:t>.g. Lines 20-23)</w:t>
            </w:r>
          </w:p>
        </w:tc>
        <w:tc>
          <w:tcPr>
            <w:tcW w:w="812" w:type="pct"/>
            <w:tcBorders>
              <w:top w:val="nil"/>
              <w:left w:val="nil"/>
              <w:bottom w:val="nil"/>
              <w:right w:val="nil"/>
            </w:tcBorders>
            <w:shd w:val="clear" w:color="auto" w:fill="003399"/>
          </w:tcPr>
          <w:p w14:paraId="7E97908F" w14:textId="77777777" w:rsidR="00E37BD8" w:rsidRDefault="00E37BD8" w:rsidP="005F3657">
            <w:pPr>
              <w:pStyle w:val="TableheadingrowsAgency"/>
              <w:rPr>
                <w:b w:val="0"/>
              </w:rPr>
            </w:pPr>
            <w:r>
              <w:rPr>
                <w:b w:val="0"/>
              </w:rPr>
              <w:t>Stakeholder number</w:t>
            </w:r>
          </w:p>
          <w:p w14:paraId="1791BC0E" w14:textId="77777777" w:rsidR="00E37BD8" w:rsidRDefault="00E37BD8" w:rsidP="005F3657">
            <w:pPr>
              <w:pStyle w:val="TableheadingrowsAgency"/>
              <w:rPr>
                <w:b w:val="0"/>
              </w:rPr>
            </w:pPr>
            <w:r>
              <w:rPr>
                <w:i/>
                <w:color w:val="339966"/>
              </w:rPr>
              <w:t>(To be completed by the Agency)</w:t>
            </w:r>
          </w:p>
        </w:tc>
        <w:tc>
          <w:tcPr>
            <w:tcW w:w="2079" w:type="pct"/>
            <w:tcBorders>
              <w:top w:val="nil"/>
              <w:left w:val="nil"/>
              <w:bottom w:val="nil"/>
              <w:right w:val="nil"/>
            </w:tcBorders>
            <w:shd w:val="clear" w:color="auto" w:fill="003399"/>
          </w:tcPr>
          <w:p w14:paraId="4CE83389" w14:textId="77777777" w:rsidR="00E37BD8" w:rsidRDefault="00E37BD8" w:rsidP="005F3657">
            <w:pPr>
              <w:pStyle w:val="TableheadingrowsAgency"/>
              <w:rPr>
                <w:b w:val="0"/>
              </w:rPr>
            </w:pPr>
            <w:r>
              <w:rPr>
                <w:b w:val="0"/>
              </w:rPr>
              <w:t>Comment and rationale; proposed changes</w:t>
            </w:r>
          </w:p>
          <w:p w14:paraId="030DEF6E" w14:textId="77777777" w:rsidR="00E37BD8" w:rsidRDefault="00E37BD8" w:rsidP="005F3657">
            <w:pPr>
              <w:pStyle w:val="TableheadingrowsAgency"/>
              <w:rPr>
                <w:b w:val="0"/>
                <w:i/>
                <w:color w:val="339966"/>
              </w:rPr>
            </w:pPr>
            <w:r>
              <w:rPr>
                <w:i/>
                <w:color w:val="339966"/>
              </w:rPr>
              <w:t>(If changes to the wording are suggested, they should be highlighted using 'track changes')</w:t>
            </w:r>
          </w:p>
        </w:tc>
        <w:tc>
          <w:tcPr>
            <w:tcW w:w="1464" w:type="pct"/>
            <w:tcBorders>
              <w:top w:val="nil"/>
              <w:left w:val="nil"/>
              <w:bottom w:val="nil"/>
              <w:right w:val="nil"/>
            </w:tcBorders>
            <w:shd w:val="clear" w:color="auto" w:fill="003399"/>
          </w:tcPr>
          <w:p w14:paraId="48A70E93" w14:textId="77777777" w:rsidR="00E37BD8" w:rsidRDefault="00E37BD8" w:rsidP="005F3657">
            <w:pPr>
              <w:pStyle w:val="TableheadingrowsAgency"/>
              <w:rPr>
                <w:b w:val="0"/>
              </w:rPr>
            </w:pPr>
            <w:r>
              <w:rPr>
                <w:b w:val="0"/>
              </w:rPr>
              <w:t>Outcome</w:t>
            </w:r>
          </w:p>
          <w:p w14:paraId="4BE6FF69" w14:textId="77777777" w:rsidR="00E37BD8" w:rsidRDefault="00E37BD8" w:rsidP="005F3657">
            <w:pPr>
              <w:pStyle w:val="TableheadingrowsAgency"/>
              <w:rPr>
                <w:b w:val="0"/>
              </w:rPr>
            </w:pPr>
            <w:r>
              <w:rPr>
                <w:i/>
                <w:color w:val="339966"/>
              </w:rPr>
              <w:t>(To be completed by the Agency)</w:t>
            </w:r>
          </w:p>
        </w:tc>
      </w:tr>
      <w:tr w:rsidR="00E37BD8" w:rsidRPr="009E4EC8" w14:paraId="2D370CAE" w14:textId="77777777" w:rsidTr="005F3657">
        <w:tc>
          <w:tcPr>
            <w:tcW w:w="645" w:type="pct"/>
            <w:shd w:val="clear" w:color="auto" w:fill="E1E3F2"/>
          </w:tcPr>
          <w:p w14:paraId="176500F0" w14:textId="77777777" w:rsidR="00E37BD8" w:rsidRPr="009E4EC8" w:rsidRDefault="00E37BD8" w:rsidP="005F3657">
            <w:pPr>
              <w:pStyle w:val="TabletextrowsAgency"/>
              <w:spacing w:line="240" w:lineRule="auto"/>
            </w:pPr>
            <w:r w:rsidRPr="009E4EC8">
              <w:t>Lines 36-39</w:t>
            </w:r>
          </w:p>
        </w:tc>
        <w:tc>
          <w:tcPr>
            <w:tcW w:w="812" w:type="pct"/>
            <w:shd w:val="clear" w:color="auto" w:fill="E1E3F2"/>
          </w:tcPr>
          <w:p w14:paraId="18E1A26D" w14:textId="75C235E5" w:rsidR="00E37BD8" w:rsidRPr="009E4EC8" w:rsidRDefault="00E37BD8" w:rsidP="005F3657">
            <w:pPr>
              <w:pStyle w:val="TabletextrowsAgency"/>
              <w:spacing w:line="240" w:lineRule="auto"/>
            </w:pPr>
          </w:p>
        </w:tc>
        <w:tc>
          <w:tcPr>
            <w:tcW w:w="2079" w:type="pct"/>
            <w:shd w:val="clear" w:color="auto" w:fill="E1E3F2"/>
          </w:tcPr>
          <w:p w14:paraId="2320DBA8" w14:textId="77777777" w:rsidR="00E37BD8" w:rsidRPr="009E4EC8" w:rsidRDefault="00E37BD8" w:rsidP="005F3657">
            <w:pPr>
              <w:pStyle w:val="TabletextrowsAgency"/>
              <w:spacing w:line="240" w:lineRule="auto"/>
              <w:jc w:val="both"/>
            </w:pPr>
            <w:r w:rsidRPr="009E4EC8">
              <w:t>Comment: Recommend using language aligned with Regulation 536/2014 with regard to clinical trial and clinical study.</w:t>
            </w:r>
          </w:p>
          <w:p w14:paraId="3E978E61" w14:textId="77777777" w:rsidR="00E37BD8" w:rsidRPr="009E4EC8" w:rsidRDefault="00E37BD8" w:rsidP="005F3657">
            <w:pPr>
              <w:pStyle w:val="TabletextrowsAgency"/>
              <w:spacing w:line="240" w:lineRule="auto"/>
            </w:pPr>
          </w:p>
          <w:p w14:paraId="573DEA9D" w14:textId="5E29AAFA" w:rsidR="00E37BD8" w:rsidRPr="009E4EC8" w:rsidRDefault="00E37BD8" w:rsidP="005F3657">
            <w:pPr>
              <w:pStyle w:val="TabletextrowsAgency"/>
              <w:spacing w:line="240" w:lineRule="auto"/>
              <w:jc w:val="both"/>
            </w:pPr>
            <w:r w:rsidRPr="009E4EC8">
              <w:t>Proposed change:</w:t>
            </w:r>
            <w:r w:rsidRPr="009E4EC8">
              <w:rPr>
                <w:lang w:val="en-US"/>
              </w:rPr>
              <w:t xml:space="preserve"> Genomic data have become important in the evaluation of efficacy and safety of drugs for regulatory </w:t>
            </w:r>
            <w:r w:rsidRPr="009E4EC8">
              <w:t xml:space="preserve">approval, and in guiding patient treatment </w:t>
            </w:r>
            <w:r w:rsidRPr="009E4EC8">
              <w:rPr>
                <w:b/>
              </w:rPr>
              <w:t>decisions</w:t>
            </w:r>
            <w:r w:rsidRPr="009E4EC8">
              <w:t xml:space="preserve">, </w:t>
            </w:r>
            <w:r w:rsidRPr="009E4EC8">
              <w:rPr>
                <w:b/>
              </w:rPr>
              <w:t>which also results</w:t>
            </w:r>
            <w:r w:rsidRPr="009E4EC8">
              <w:t xml:space="preserve"> in inclusion of information regarding genomic biomarkers in drug labels where relevant. The integration of genomic biomarkers in clinical trials</w:t>
            </w:r>
            <w:r w:rsidRPr="009E4EC8">
              <w:rPr>
                <w:b/>
              </w:rPr>
              <w:t>/studies</w:t>
            </w:r>
            <w:r w:rsidRPr="009E4EC8">
              <w:t>, as well as the technology used, should follow certain principles in order to generate</w:t>
            </w:r>
            <w:r w:rsidR="00D42366" w:rsidRPr="009E4EC8">
              <w:t xml:space="preserve"> reliable evidence for decision-</w:t>
            </w:r>
            <w:r w:rsidRPr="009E4EC8">
              <w:t>making and patient treatment.</w:t>
            </w:r>
          </w:p>
        </w:tc>
        <w:tc>
          <w:tcPr>
            <w:tcW w:w="1464" w:type="pct"/>
            <w:shd w:val="clear" w:color="auto" w:fill="E1E3F2"/>
          </w:tcPr>
          <w:p w14:paraId="7D5E7EE5" w14:textId="77777777" w:rsidR="00E37BD8" w:rsidRPr="009E4EC8" w:rsidRDefault="00E37BD8" w:rsidP="005F3657">
            <w:pPr>
              <w:pStyle w:val="TabletextrowsAgency"/>
            </w:pPr>
          </w:p>
        </w:tc>
      </w:tr>
      <w:tr w:rsidR="00E37BD8" w:rsidRPr="009E4EC8" w14:paraId="1AA655DB" w14:textId="77777777" w:rsidTr="005F3657">
        <w:tc>
          <w:tcPr>
            <w:tcW w:w="645" w:type="pct"/>
            <w:shd w:val="clear" w:color="auto" w:fill="E1E3F2"/>
          </w:tcPr>
          <w:p w14:paraId="33EE41DC" w14:textId="77777777" w:rsidR="00E37BD8" w:rsidRPr="009E4EC8" w:rsidRDefault="00E37BD8" w:rsidP="005F3657">
            <w:pPr>
              <w:pStyle w:val="TabletextrowsAgency"/>
              <w:spacing w:line="240" w:lineRule="auto"/>
            </w:pPr>
            <w:r w:rsidRPr="009E4EC8">
              <w:t>Line 38</w:t>
            </w:r>
          </w:p>
        </w:tc>
        <w:tc>
          <w:tcPr>
            <w:tcW w:w="812" w:type="pct"/>
            <w:shd w:val="clear" w:color="auto" w:fill="E1E3F2"/>
          </w:tcPr>
          <w:p w14:paraId="566155CF" w14:textId="22877374" w:rsidR="00E37BD8" w:rsidRPr="009E4EC8" w:rsidRDefault="00E37BD8" w:rsidP="005F3657">
            <w:pPr>
              <w:pStyle w:val="TabletextrowsAgency"/>
              <w:spacing w:line="240" w:lineRule="auto"/>
            </w:pPr>
          </w:p>
        </w:tc>
        <w:tc>
          <w:tcPr>
            <w:tcW w:w="2079" w:type="pct"/>
            <w:shd w:val="clear" w:color="auto" w:fill="E1E3F2"/>
          </w:tcPr>
          <w:p w14:paraId="6F25CB93" w14:textId="77777777" w:rsidR="00E37BD8" w:rsidRPr="009E4EC8" w:rsidRDefault="00E37BD8" w:rsidP="005F3657">
            <w:pPr>
              <w:pStyle w:val="TabletextrowsAgency"/>
              <w:spacing w:line="240" w:lineRule="auto"/>
              <w:jc w:val="both"/>
            </w:pPr>
            <w:r w:rsidRPr="009E4EC8">
              <w:t>Comment: It may be worthwhile to briefly distinguish the terms “genomic” versus “genetic” and how this terminology is being applied throughout the document. The terms appear to be used somewhat interchangeably, which is not a universally agreeable principle.</w:t>
            </w:r>
          </w:p>
          <w:p w14:paraId="17FFBD64" w14:textId="77777777" w:rsidR="00E37BD8" w:rsidRPr="009E4EC8" w:rsidRDefault="00E37BD8" w:rsidP="005F3657">
            <w:pPr>
              <w:pStyle w:val="TabletextrowsAgency"/>
              <w:spacing w:line="240" w:lineRule="auto"/>
            </w:pPr>
            <w:r w:rsidRPr="009E4EC8">
              <w:t xml:space="preserve">Ref: </w:t>
            </w:r>
            <w:hyperlink r:id="rId11" w:history="1">
              <w:r w:rsidRPr="009E4EC8">
                <w:rPr>
                  <w:rStyle w:val="Hyperlink"/>
                </w:rPr>
                <w:t>http://www.nchpeg.org/bssr/index.php?option=com_content&amp;view=article&amp;id=95:genetics-vs-genomics</w:t>
              </w:r>
            </w:hyperlink>
          </w:p>
          <w:p w14:paraId="491169E3" w14:textId="77777777" w:rsidR="00E37BD8" w:rsidRPr="009E4EC8" w:rsidRDefault="00E37BD8" w:rsidP="005F3657">
            <w:pPr>
              <w:pStyle w:val="TabletextrowsAgency"/>
              <w:spacing w:line="240" w:lineRule="auto"/>
            </w:pPr>
          </w:p>
          <w:p w14:paraId="3C180B06" w14:textId="77777777" w:rsidR="00E37BD8" w:rsidRPr="009E4EC8" w:rsidRDefault="00E37BD8" w:rsidP="005F3657">
            <w:pPr>
              <w:pStyle w:val="TabletextrowsAgency"/>
              <w:spacing w:line="240" w:lineRule="auto"/>
              <w:jc w:val="both"/>
            </w:pPr>
            <w:r w:rsidRPr="009E4EC8">
              <w:t>Proposed change: Make a distinction between the terms “genetics” and “genomics” when used in the document</w:t>
            </w:r>
          </w:p>
        </w:tc>
        <w:tc>
          <w:tcPr>
            <w:tcW w:w="1464" w:type="pct"/>
            <w:shd w:val="clear" w:color="auto" w:fill="E1E3F2"/>
          </w:tcPr>
          <w:p w14:paraId="016BABB1" w14:textId="77777777" w:rsidR="00E37BD8" w:rsidRPr="009E4EC8" w:rsidRDefault="00E37BD8" w:rsidP="005F3657">
            <w:pPr>
              <w:pStyle w:val="TabletextrowsAgency"/>
            </w:pPr>
          </w:p>
        </w:tc>
      </w:tr>
      <w:tr w:rsidR="00E37BD8" w:rsidRPr="009E4EC8" w14:paraId="1C8468E6" w14:textId="77777777" w:rsidTr="005F3657">
        <w:tc>
          <w:tcPr>
            <w:tcW w:w="645" w:type="pct"/>
            <w:shd w:val="clear" w:color="auto" w:fill="E1E3F2"/>
          </w:tcPr>
          <w:p w14:paraId="7A388102" w14:textId="77777777" w:rsidR="00E37BD8" w:rsidRPr="009E4EC8" w:rsidRDefault="00E37BD8" w:rsidP="005F3657">
            <w:pPr>
              <w:pStyle w:val="TabletextrowsAgency"/>
              <w:spacing w:before="60" w:after="60" w:line="240" w:lineRule="auto"/>
            </w:pPr>
            <w:r w:rsidRPr="009E4EC8">
              <w:t>Line 41</w:t>
            </w:r>
          </w:p>
        </w:tc>
        <w:tc>
          <w:tcPr>
            <w:tcW w:w="812" w:type="pct"/>
            <w:shd w:val="clear" w:color="auto" w:fill="E1E3F2"/>
          </w:tcPr>
          <w:p w14:paraId="64BA15E2" w14:textId="5F8F634B" w:rsidR="00E37BD8" w:rsidRPr="009E4EC8" w:rsidRDefault="00E37BD8" w:rsidP="005F3657">
            <w:pPr>
              <w:pStyle w:val="TabletextrowsAgency"/>
              <w:spacing w:before="60" w:after="60" w:line="240" w:lineRule="auto"/>
            </w:pPr>
          </w:p>
        </w:tc>
        <w:tc>
          <w:tcPr>
            <w:tcW w:w="2079" w:type="pct"/>
            <w:shd w:val="clear" w:color="auto" w:fill="E1E3F2"/>
          </w:tcPr>
          <w:p w14:paraId="51E673C4" w14:textId="77777777" w:rsidR="00E37BD8" w:rsidRPr="009E4EC8" w:rsidRDefault="00E37BD8" w:rsidP="005F3657">
            <w:pPr>
              <w:pStyle w:val="TabletextrowsAgency"/>
              <w:spacing w:before="60" w:after="60" w:line="240" w:lineRule="auto"/>
              <w:jc w:val="both"/>
            </w:pPr>
            <w:r w:rsidRPr="009E4EC8">
              <w:t>Comment: The sentence beginning with “</w:t>
            </w:r>
            <w:r w:rsidRPr="009E4EC8">
              <w:rPr>
                <w:i/>
              </w:rPr>
              <w:t>The influence of the biomarkers on the studies …</w:t>
            </w:r>
            <w:r w:rsidRPr="009E4EC8">
              <w:t>” is not clear.</w:t>
            </w:r>
          </w:p>
          <w:p w14:paraId="10F3F8ED" w14:textId="77777777" w:rsidR="00E37BD8" w:rsidRPr="009E4EC8" w:rsidRDefault="00E37BD8" w:rsidP="005F3657">
            <w:pPr>
              <w:pStyle w:val="TabletextrowsAgency"/>
              <w:spacing w:before="60" w:after="60" w:line="240" w:lineRule="auto"/>
              <w:jc w:val="both"/>
            </w:pPr>
            <w:r w:rsidRPr="009E4EC8">
              <w:t>Proposed change: Suggestion is to delete or re-word more clearly: “Genetic research in the context of clinical trials is inherently difficult because it is often a retrospective effort within a trial that is otherwise intended to demonstrate efficacy and safety in a patient population. Given this, careful attention is required when designing the technical experiment, developing retrospective analysis plans and interpreting the results”.</w:t>
            </w:r>
          </w:p>
        </w:tc>
        <w:tc>
          <w:tcPr>
            <w:tcW w:w="1464" w:type="pct"/>
            <w:shd w:val="clear" w:color="auto" w:fill="E1E3F2"/>
          </w:tcPr>
          <w:p w14:paraId="7AA163F3" w14:textId="77777777" w:rsidR="00E37BD8" w:rsidRPr="009E4EC8" w:rsidRDefault="00E37BD8" w:rsidP="005F3657">
            <w:pPr>
              <w:pStyle w:val="TabletextrowsAgency"/>
            </w:pPr>
          </w:p>
        </w:tc>
      </w:tr>
      <w:tr w:rsidR="00E37BD8" w:rsidRPr="009E4EC8" w14:paraId="04E8165B" w14:textId="77777777" w:rsidTr="005F3657">
        <w:tc>
          <w:tcPr>
            <w:tcW w:w="645" w:type="pct"/>
            <w:shd w:val="clear" w:color="auto" w:fill="E1E3F2"/>
          </w:tcPr>
          <w:p w14:paraId="1EB910B4" w14:textId="77777777" w:rsidR="00E37BD8" w:rsidRPr="009E4EC8" w:rsidRDefault="00E37BD8" w:rsidP="005F3657">
            <w:pPr>
              <w:pStyle w:val="TabletextrowsAgency"/>
              <w:spacing w:line="240" w:lineRule="auto"/>
            </w:pPr>
            <w:r w:rsidRPr="009E4EC8">
              <w:t>Lines 43-44</w:t>
            </w:r>
          </w:p>
        </w:tc>
        <w:tc>
          <w:tcPr>
            <w:tcW w:w="812" w:type="pct"/>
            <w:shd w:val="clear" w:color="auto" w:fill="E1E3F2"/>
          </w:tcPr>
          <w:p w14:paraId="3CC2985E" w14:textId="7D683969" w:rsidR="00E37BD8" w:rsidRPr="009E4EC8" w:rsidRDefault="00E37BD8" w:rsidP="005F3657">
            <w:pPr>
              <w:pStyle w:val="TabletextrowsAgency"/>
              <w:spacing w:line="240" w:lineRule="auto"/>
            </w:pPr>
          </w:p>
        </w:tc>
        <w:tc>
          <w:tcPr>
            <w:tcW w:w="2079" w:type="pct"/>
            <w:shd w:val="clear" w:color="auto" w:fill="E1E3F2"/>
          </w:tcPr>
          <w:p w14:paraId="105C12DC" w14:textId="77777777" w:rsidR="00E37BD8" w:rsidRPr="009E4EC8" w:rsidRDefault="00E37BD8" w:rsidP="005F3657">
            <w:pPr>
              <w:pStyle w:val="TabletextrowsAgency"/>
              <w:spacing w:line="240" w:lineRule="auto"/>
            </w:pPr>
            <w:r w:rsidRPr="009E4EC8">
              <w:t>Comment: Draft ICH E18 should also be cited, as it is referenced in chapter 7.1</w:t>
            </w:r>
          </w:p>
        </w:tc>
        <w:tc>
          <w:tcPr>
            <w:tcW w:w="1464" w:type="pct"/>
            <w:shd w:val="clear" w:color="auto" w:fill="E1E3F2"/>
          </w:tcPr>
          <w:p w14:paraId="374C4B0E" w14:textId="77777777" w:rsidR="00E37BD8" w:rsidRPr="009E4EC8" w:rsidRDefault="00E37BD8" w:rsidP="005F3657">
            <w:pPr>
              <w:pStyle w:val="TabletextrowsAgency"/>
            </w:pPr>
          </w:p>
        </w:tc>
      </w:tr>
      <w:tr w:rsidR="00E37BD8" w:rsidRPr="009E4EC8" w14:paraId="6D6194F6" w14:textId="77777777" w:rsidTr="005F3657">
        <w:tc>
          <w:tcPr>
            <w:tcW w:w="645" w:type="pct"/>
            <w:shd w:val="clear" w:color="auto" w:fill="E1E3F2"/>
          </w:tcPr>
          <w:p w14:paraId="56AE525C" w14:textId="77777777" w:rsidR="00E37BD8" w:rsidRPr="009E4EC8" w:rsidRDefault="00E37BD8" w:rsidP="005F3657">
            <w:pPr>
              <w:pStyle w:val="TabletextrowsAgency"/>
              <w:spacing w:line="240" w:lineRule="auto"/>
            </w:pPr>
            <w:r w:rsidRPr="009E4EC8">
              <w:t>Line 49</w:t>
            </w:r>
          </w:p>
        </w:tc>
        <w:tc>
          <w:tcPr>
            <w:tcW w:w="812" w:type="pct"/>
            <w:shd w:val="clear" w:color="auto" w:fill="E1E3F2"/>
          </w:tcPr>
          <w:p w14:paraId="789A8130" w14:textId="369A7DF0" w:rsidR="00E37BD8" w:rsidRPr="009E4EC8" w:rsidRDefault="00E37BD8" w:rsidP="005F3657">
            <w:pPr>
              <w:pStyle w:val="TabletextrowsAgency"/>
              <w:spacing w:line="240" w:lineRule="auto"/>
            </w:pPr>
          </w:p>
        </w:tc>
        <w:tc>
          <w:tcPr>
            <w:tcW w:w="2079" w:type="pct"/>
            <w:shd w:val="clear" w:color="auto" w:fill="E1E3F2"/>
          </w:tcPr>
          <w:p w14:paraId="5A5B129C" w14:textId="77777777" w:rsidR="00E37BD8" w:rsidRPr="009E4EC8" w:rsidRDefault="00E37BD8" w:rsidP="005F3657">
            <w:pPr>
              <w:pStyle w:val="TabletextrowsAgency"/>
              <w:spacing w:line="240" w:lineRule="auto"/>
            </w:pPr>
            <w:r w:rsidRPr="009E4EC8">
              <w:t>Comment: The use of “requirements” seems too strong in this case, because throughout the document all guidelines/suggestions are presented as recommendations and not something that must be followed.</w:t>
            </w:r>
          </w:p>
          <w:p w14:paraId="72E5D465" w14:textId="77777777" w:rsidR="00E37BD8" w:rsidRPr="009E4EC8" w:rsidRDefault="00E37BD8" w:rsidP="005F3657">
            <w:pPr>
              <w:pStyle w:val="TabletextrowsAgency"/>
              <w:spacing w:line="240" w:lineRule="auto"/>
            </w:pPr>
          </w:p>
          <w:p w14:paraId="76120BD7" w14:textId="77777777" w:rsidR="00E37BD8" w:rsidRPr="009E4EC8" w:rsidRDefault="00E37BD8" w:rsidP="005F3657">
            <w:pPr>
              <w:pStyle w:val="TabletextrowsAgency"/>
              <w:spacing w:line="240" w:lineRule="auto"/>
            </w:pPr>
            <w:r w:rsidRPr="009E4EC8">
              <w:t>Proposed change: Suggestion to change ‘requirements’ to recommendations’</w:t>
            </w:r>
          </w:p>
        </w:tc>
        <w:tc>
          <w:tcPr>
            <w:tcW w:w="1464" w:type="pct"/>
            <w:shd w:val="clear" w:color="auto" w:fill="E1E3F2"/>
          </w:tcPr>
          <w:p w14:paraId="2D5D3FB4" w14:textId="77777777" w:rsidR="00E37BD8" w:rsidRPr="009E4EC8" w:rsidRDefault="00E37BD8" w:rsidP="005F3657">
            <w:pPr>
              <w:pStyle w:val="TabletextrowsAgency"/>
            </w:pPr>
          </w:p>
        </w:tc>
      </w:tr>
      <w:tr w:rsidR="00E37BD8" w:rsidRPr="009E4EC8" w14:paraId="5ECE199A" w14:textId="77777777" w:rsidTr="005F3657">
        <w:tc>
          <w:tcPr>
            <w:tcW w:w="645" w:type="pct"/>
            <w:shd w:val="clear" w:color="auto" w:fill="E1E3F2"/>
          </w:tcPr>
          <w:p w14:paraId="539C8086" w14:textId="77777777" w:rsidR="00E37BD8" w:rsidRPr="009E4EC8" w:rsidRDefault="00E37BD8" w:rsidP="005F3657">
            <w:pPr>
              <w:pStyle w:val="TabletextrowsAgency"/>
              <w:spacing w:before="60" w:after="60" w:line="240" w:lineRule="auto"/>
            </w:pPr>
            <w:r w:rsidRPr="009E4EC8">
              <w:t>Lines 55-56</w:t>
            </w:r>
          </w:p>
          <w:p w14:paraId="35FB88E5" w14:textId="77777777" w:rsidR="00E37BD8" w:rsidRPr="009E4EC8" w:rsidRDefault="00E37BD8" w:rsidP="005F3657">
            <w:pPr>
              <w:pStyle w:val="TabletextrowsAgency"/>
              <w:spacing w:before="60" w:after="60" w:line="240" w:lineRule="auto"/>
            </w:pPr>
          </w:p>
        </w:tc>
        <w:tc>
          <w:tcPr>
            <w:tcW w:w="812" w:type="pct"/>
            <w:shd w:val="clear" w:color="auto" w:fill="E1E3F2"/>
          </w:tcPr>
          <w:p w14:paraId="0DBF8878" w14:textId="1AE12311" w:rsidR="00E37BD8" w:rsidRPr="009E4EC8" w:rsidRDefault="00E37BD8" w:rsidP="005F3657">
            <w:pPr>
              <w:pStyle w:val="TabletextrowsAgency"/>
              <w:spacing w:before="60" w:after="60" w:line="240" w:lineRule="auto"/>
            </w:pPr>
          </w:p>
        </w:tc>
        <w:tc>
          <w:tcPr>
            <w:tcW w:w="2079" w:type="pct"/>
            <w:shd w:val="clear" w:color="auto" w:fill="E1E3F2"/>
          </w:tcPr>
          <w:p w14:paraId="07E31DD1" w14:textId="77777777" w:rsidR="00E37BD8" w:rsidRPr="009E4EC8" w:rsidRDefault="00E37BD8" w:rsidP="005F3657">
            <w:pPr>
              <w:pStyle w:val="TabletextrowsAgency"/>
              <w:spacing w:before="60" w:after="60" w:line="240" w:lineRule="auto"/>
              <w:jc w:val="both"/>
              <w:rPr>
                <w:i/>
              </w:rPr>
            </w:pPr>
            <w:r w:rsidRPr="009E4EC8">
              <w:t xml:space="preserve">Comment: </w:t>
            </w:r>
            <w:r w:rsidRPr="009E4EC8">
              <w:rPr>
                <w:i/>
              </w:rPr>
              <w:t>“(b) increasing awareness of the importance of rare mutations in drug response together with a comparison of the different methods for DNA sequencing”</w:t>
            </w:r>
          </w:p>
          <w:p w14:paraId="2EFB9393" w14:textId="77777777" w:rsidR="00E37BD8" w:rsidRPr="009E4EC8" w:rsidRDefault="00E37BD8" w:rsidP="005F3657">
            <w:pPr>
              <w:pStyle w:val="TabletextrowsAgency"/>
              <w:spacing w:before="60" w:after="60" w:line="240" w:lineRule="auto"/>
              <w:jc w:val="both"/>
            </w:pPr>
            <w:r w:rsidRPr="009E4EC8">
              <w:t>The focus on rare mutations is not really relevant in the context of drug development. Rare mutations are an important genetic feature and they do explain variability in drug disposition, efficacy and safety in individuals. However, due to the limited size of drug development programs, it is not possible to evaluate the impact of rare mutations on drug response.</w:t>
            </w:r>
          </w:p>
          <w:p w14:paraId="04592E2C" w14:textId="77777777" w:rsidR="00E37BD8" w:rsidRPr="009E4EC8" w:rsidRDefault="00E37BD8" w:rsidP="005F3657">
            <w:pPr>
              <w:pStyle w:val="TabletextrowsAgency"/>
              <w:spacing w:before="60" w:after="60" w:line="240" w:lineRule="auto"/>
              <w:jc w:val="both"/>
            </w:pPr>
            <w:r w:rsidRPr="009E4EC8">
              <w:t xml:space="preserve">Furthermore, the primary intent of conducting </w:t>
            </w:r>
            <w:proofErr w:type="spellStart"/>
            <w:r w:rsidRPr="009E4EC8">
              <w:t>PGx</w:t>
            </w:r>
            <w:proofErr w:type="spellEnd"/>
            <w:r w:rsidRPr="009E4EC8">
              <w:t xml:space="preserve"> research in a drug development program is to identify clinically meaningful effects of common genetic variation such that it would impact clinical use of the drug in a reasonably sized patient population. That is not to say that rare mutations are unimportant to the individuals harbouring them – indeed, effect sizes are often larger with rare mutations – but they are just not likely to be evaluable during drug development. </w:t>
            </w:r>
          </w:p>
        </w:tc>
        <w:tc>
          <w:tcPr>
            <w:tcW w:w="1464" w:type="pct"/>
            <w:shd w:val="clear" w:color="auto" w:fill="E1E3F2"/>
          </w:tcPr>
          <w:p w14:paraId="6C4CF133" w14:textId="77777777" w:rsidR="00E37BD8" w:rsidRPr="009E4EC8" w:rsidRDefault="00E37BD8" w:rsidP="005F3657">
            <w:pPr>
              <w:pStyle w:val="TabletextrowsAgency"/>
            </w:pPr>
          </w:p>
        </w:tc>
      </w:tr>
      <w:tr w:rsidR="00E37BD8" w:rsidRPr="009E4EC8" w14:paraId="4CE0029F" w14:textId="77777777" w:rsidTr="005F3657">
        <w:tc>
          <w:tcPr>
            <w:tcW w:w="645" w:type="pct"/>
            <w:shd w:val="clear" w:color="auto" w:fill="E1E3F2"/>
          </w:tcPr>
          <w:p w14:paraId="23B90E53" w14:textId="77777777" w:rsidR="00E37BD8" w:rsidRPr="009E4EC8" w:rsidRDefault="00E37BD8" w:rsidP="005F3657">
            <w:pPr>
              <w:pStyle w:val="TabletextrowsAgency"/>
              <w:spacing w:line="240" w:lineRule="auto"/>
            </w:pPr>
            <w:r w:rsidRPr="009E4EC8">
              <w:t>Lines 62-70</w:t>
            </w:r>
          </w:p>
        </w:tc>
        <w:tc>
          <w:tcPr>
            <w:tcW w:w="812" w:type="pct"/>
            <w:shd w:val="clear" w:color="auto" w:fill="E1E3F2"/>
          </w:tcPr>
          <w:p w14:paraId="0D6756C7" w14:textId="5FDE41D1" w:rsidR="00E37BD8" w:rsidRPr="009E4EC8" w:rsidRDefault="00E37BD8" w:rsidP="005F3657">
            <w:pPr>
              <w:pStyle w:val="TabletextrowsAgency"/>
              <w:spacing w:line="240" w:lineRule="auto"/>
            </w:pPr>
          </w:p>
        </w:tc>
        <w:tc>
          <w:tcPr>
            <w:tcW w:w="2079" w:type="pct"/>
            <w:shd w:val="clear" w:color="auto" w:fill="E1E3F2"/>
          </w:tcPr>
          <w:p w14:paraId="5078D4DA" w14:textId="77777777" w:rsidR="00E37BD8" w:rsidRPr="009E4EC8" w:rsidRDefault="00E37BD8" w:rsidP="005F3657">
            <w:pPr>
              <w:pStyle w:val="TabletextrowsAgency"/>
              <w:spacing w:line="240" w:lineRule="auto"/>
              <w:jc w:val="both"/>
            </w:pPr>
            <w:r w:rsidRPr="009E4EC8">
              <w:t>Comment: The scope statement is confusing because it is not clear whether circulating DNA is in scope or not. It seems to be out of scope, but then is referred to later in the document (249-255). Also, there is no mention of research data in the scope even though that is also referred to later in the document.</w:t>
            </w:r>
          </w:p>
        </w:tc>
        <w:tc>
          <w:tcPr>
            <w:tcW w:w="1464" w:type="pct"/>
            <w:shd w:val="clear" w:color="auto" w:fill="E1E3F2"/>
          </w:tcPr>
          <w:p w14:paraId="468A90C0" w14:textId="77777777" w:rsidR="00E37BD8" w:rsidRPr="009E4EC8" w:rsidRDefault="00E37BD8" w:rsidP="005F3657">
            <w:pPr>
              <w:pStyle w:val="TabletextrowsAgency"/>
            </w:pPr>
          </w:p>
        </w:tc>
      </w:tr>
      <w:tr w:rsidR="00E37BD8" w:rsidRPr="009E4EC8" w14:paraId="0C65C53A" w14:textId="77777777" w:rsidTr="005F3657">
        <w:tc>
          <w:tcPr>
            <w:tcW w:w="645" w:type="pct"/>
            <w:shd w:val="clear" w:color="auto" w:fill="E1E3F2"/>
          </w:tcPr>
          <w:p w14:paraId="48D164AE" w14:textId="77777777" w:rsidR="00E37BD8" w:rsidRPr="009E4EC8" w:rsidRDefault="00E37BD8" w:rsidP="005F3657">
            <w:pPr>
              <w:pStyle w:val="TabletextrowsAgency"/>
              <w:spacing w:line="240" w:lineRule="auto"/>
            </w:pPr>
            <w:r w:rsidRPr="009E4EC8">
              <w:t>Line 63</w:t>
            </w:r>
          </w:p>
        </w:tc>
        <w:tc>
          <w:tcPr>
            <w:tcW w:w="812" w:type="pct"/>
            <w:shd w:val="clear" w:color="auto" w:fill="E1E3F2"/>
          </w:tcPr>
          <w:p w14:paraId="241035AA" w14:textId="6C8FE2C3" w:rsidR="00E37BD8" w:rsidRPr="009E4EC8" w:rsidRDefault="00E37BD8" w:rsidP="005F3657">
            <w:pPr>
              <w:pStyle w:val="TabletextrowsAgency"/>
              <w:spacing w:line="240" w:lineRule="auto"/>
            </w:pPr>
          </w:p>
        </w:tc>
        <w:tc>
          <w:tcPr>
            <w:tcW w:w="2079" w:type="pct"/>
            <w:shd w:val="clear" w:color="auto" w:fill="E1E3F2"/>
          </w:tcPr>
          <w:p w14:paraId="1CE7750E" w14:textId="77777777" w:rsidR="00E37BD8" w:rsidRPr="009E4EC8" w:rsidRDefault="00E37BD8" w:rsidP="005F3657">
            <w:pPr>
              <w:pStyle w:val="TabletextrowsAgency"/>
              <w:spacing w:line="240" w:lineRule="auto"/>
              <w:jc w:val="both"/>
            </w:pPr>
            <w:r w:rsidRPr="009E4EC8">
              <w:t xml:space="preserve">Comment: The use of “requirements” seems too strong. </w:t>
            </w:r>
          </w:p>
          <w:p w14:paraId="768259B2" w14:textId="77777777" w:rsidR="00E37BD8" w:rsidRPr="009E4EC8" w:rsidRDefault="00E37BD8" w:rsidP="005F3657">
            <w:pPr>
              <w:pStyle w:val="TabletextrowsAgency"/>
              <w:spacing w:line="240" w:lineRule="auto"/>
            </w:pPr>
            <w:r w:rsidRPr="009E4EC8">
              <w:t>Proposed change: Suggestion to change ‘requirements’ to ‘recommendations’</w:t>
            </w:r>
          </w:p>
        </w:tc>
        <w:tc>
          <w:tcPr>
            <w:tcW w:w="1464" w:type="pct"/>
            <w:shd w:val="clear" w:color="auto" w:fill="E1E3F2"/>
          </w:tcPr>
          <w:p w14:paraId="01B80A0A" w14:textId="77777777" w:rsidR="00E37BD8" w:rsidRPr="009E4EC8" w:rsidRDefault="00E37BD8" w:rsidP="005F3657">
            <w:pPr>
              <w:pStyle w:val="TabletextrowsAgency"/>
            </w:pPr>
          </w:p>
        </w:tc>
      </w:tr>
      <w:tr w:rsidR="00E37BD8" w:rsidRPr="009E4EC8" w14:paraId="36788C5C" w14:textId="77777777" w:rsidTr="005F3657">
        <w:tc>
          <w:tcPr>
            <w:tcW w:w="645" w:type="pct"/>
            <w:shd w:val="clear" w:color="auto" w:fill="E1E3F2"/>
          </w:tcPr>
          <w:p w14:paraId="374C0044" w14:textId="77777777" w:rsidR="00E37BD8" w:rsidRPr="009E4EC8" w:rsidRDefault="00E37BD8" w:rsidP="005F3657">
            <w:pPr>
              <w:pStyle w:val="TabletextrowsAgency"/>
              <w:spacing w:line="240" w:lineRule="auto"/>
            </w:pPr>
            <w:r w:rsidRPr="009E4EC8">
              <w:t>Lines 64-65</w:t>
            </w:r>
          </w:p>
        </w:tc>
        <w:tc>
          <w:tcPr>
            <w:tcW w:w="812" w:type="pct"/>
            <w:shd w:val="clear" w:color="auto" w:fill="E1E3F2"/>
          </w:tcPr>
          <w:p w14:paraId="79B2F207" w14:textId="44F2B1E3" w:rsidR="00E37BD8" w:rsidRPr="009E4EC8" w:rsidRDefault="00E37BD8" w:rsidP="005F3657">
            <w:pPr>
              <w:pStyle w:val="TabletextrowsAgency"/>
              <w:spacing w:line="240" w:lineRule="auto"/>
            </w:pPr>
          </w:p>
        </w:tc>
        <w:tc>
          <w:tcPr>
            <w:tcW w:w="2079" w:type="pct"/>
            <w:shd w:val="clear" w:color="auto" w:fill="E1E3F2"/>
          </w:tcPr>
          <w:p w14:paraId="60FBF672" w14:textId="77777777" w:rsidR="00E37BD8" w:rsidRPr="009E4EC8" w:rsidRDefault="00E37BD8" w:rsidP="005F3657">
            <w:pPr>
              <w:pStyle w:val="TabletextrowsAgency"/>
              <w:spacing w:line="240" w:lineRule="auto"/>
              <w:jc w:val="both"/>
            </w:pPr>
            <w:r w:rsidRPr="009E4EC8">
              <w:t xml:space="preserve">Comment: </w:t>
            </w:r>
            <w:r w:rsidRPr="009E4EC8">
              <w:rPr>
                <w:i/>
              </w:rPr>
              <w:t>“The scope of this guideline comprises requirements related to the choice of appropriate genomic methodologies during the development and the life-cycle of a drug”. P</w:t>
            </w:r>
            <w:r w:rsidRPr="009E4EC8">
              <w:t>er the WHO Global Model Regulatory Framework for Medical Devices Including IVDS (MAY2016), lifecycle includes development.</w:t>
            </w:r>
          </w:p>
          <w:p w14:paraId="3D2A4FA7" w14:textId="77777777" w:rsidR="00E37BD8" w:rsidRPr="009E4EC8" w:rsidRDefault="00E37BD8" w:rsidP="005F3657">
            <w:pPr>
              <w:pStyle w:val="TabletextrowsAgency"/>
              <w:spacing w:line="240" w:lineRule="auto"/>
              <w:jc w:val="both"/>
            </w:pPr>
          </w:p>
          <w:p w14:paraId="1B3E8426" w14:textId="77777777" w:rsidR="00E37BD8" w:rsidRPr="009E4EC8" w:rsidRDefault="00E37BD8" w:rsidP="005F3657">
            <w:pPr>
              <w:pStyle w:val="TabletextrowsAgency"/>
              <w:spacing w:line="240" w:lineRule="auto"/>
              <w:jc w:val="both"/>
            </w:pPr>
            <w:r w:rsidRPr="009E4EC8">
              <w:t xml:space="preserve">Proposed change: “The scope of this guideline comprises requirements related to the choice of appropriate genomic methodologies </w:t>
            </w:r>
            <w:r w:rsidRPr="009E4EC8">
              <w:rPr>
                <w:b/>
              </w:rPr>
              <w:t>during the life-cycle of a drug</w:t>
            </w:r>
          </w:p>
        </w:tc>
        <w:tc>
          <w:tcPr>
            <w:tcW w:w="1464" w:type="pct"/>
            <w:shd w:val="clear" w:color="auto" w:fill="E1E3F2"/>
          </w:tcPr>
          <w:p w14:paraId="48606E69" w14:textId="77777777" w:rsidR="00E37BD8" w:rsidRPr="009E4EC8" w:rsidRDefault="00E37BD8" w:rsidP="005F3657">
            <w:pPr>
              <w:pStyle w:val="TabletextrowsAgency"/>
            </w:pPr>
          </w:p>
        </w:tc>
      </w:tr>
      <w:tr w:rsidR="00E37BD8" w:rsidRPr="009E4EC8" w14:paraId="5D09EBD5" w14:textId="77777777" w:rsidTr="005F3657">
        <w:tc>
          <w:tcPr>
            <w:tcW w:w="645" w:type="pct"/>
            <w:shd w:val="clear" w:color="auto" w:fill="E1E3F2"/>
          </w:tcPr>
          <w:p w14:paraId="49AD7392" w14:textId="77777777" w:rsidR="00E37BD8" w:rsidRPr="009E4EC8" w:rsidRDefault="00E37BD8" w:rsidP="005F3657">
            <w:pPr>
              <w:pStyle w:val="TabletextrowsAgency"/>
              <w:spacing w:line="240" w:lineRule="auto"/>
            </w:pPr>
            <w:r w:rsidRPr="009E4EC8">
              <w:t>Lines 71-110</w:t>
            </w:r>
          </w:p>
        </w:tc>
        <w:tc>
          <w:tcPr>
            <w:tcW w:w="812" w:type="pct"/>
            <w:shd w:val="clear" w:color="auto" w:fill="E1E3F2"/>
          </w:tcPr>
          <w:p w14:paraId="1E379330" w14:textId="0127E4BA" w:rsidR="00E37BD8" w:rsidRPr="009E4EC8" w:rsidRDefault="00E37BD8" w:rsidP="005F3657">
            <w:pPr>
              <w:pStyle w:val="TabletextrowsAgency"/>
              <w:spacing w:line="240" w:lineRule="auto"/>
              <w:rPr>
                <w:highlight w:val="green"/>
              </w:rPr>
            </w:pPr>
          </w:p>
        </w:tc>
        <w:tc>
          <w:tcPr>
            <w:tcW w:w="2079" w:type="pct"/>
            <w:shd w:val="clear" w:color="auto" w:fill="E1E3F2"/>
          </w:tcPr>
          <w:p w14:paraId="55166889" w14:textId="77777777" w:rsidR="00E37BD8" w:rsidRPr="009E4EC8" w:rsidDel="004C4854" w:rsidRDefault="00E37BD8" w:rsidP="005F3657">
            <w:pPr>
              <w:jc w:val="both"/>
            </w:pPr>
            <w:r w:rsidRPr="009E4EC8">
              <w:rPr>
                <w:rFonts w:eastAsia="Calibri" w:cs="Times New Roman"/>
                <w:lang w:val="en-US" w:eastAsia="en-US"/>
              </w:rPr>
              <w:t>Comment: Suggestion to include reference to ICH E16 (Qualification of genomic biomarkers) as an additional reference.</w:t>
            </w:r>
            <w:r w:rsidRPr="009E4EC8">
              <w:t xml:space="preserve"> </w:t>
            </w:r>
          </w:p>
        </w:tc>
        <w:tc>
          <w:tcPr>
            <w:tcW w:w="1464" w:type="pct"/>
            <w:shd w:val="clear" w:color="auto" w:fill="E1E3F2"/>
          </w:tcPr>
          <w:p w14:paraId="57B53047" w14:textId="77777777" w:rsidR="00E37BD8" w:rsidRPr="009E4EC8" w:rsidRDefault="00E37BD8" w:rsidP="005F3657">
            <w:pPr>
              <w:pStyle w:val="TabletextrowsAgency"/>
            </w:pPr>
          </w:p>
        </w:tc>
      </w:tr>
      <w:tr w:rsidR="00E37BD8" w:rsidRPr="009E4EC8" w14:paraId="459D738A" w14:textId="77777777" w:rsidTr="005F3657">
        <w:tc>
          <w:tcPr>
            <w:tcW w:w="645" w:type="pct"/>
            <w:shd w:val="clear" w:color="auto" w:fill="E1E3F2"/>
          </w:tcPr>
          <w:p w14:paraId="60A934A0" w14:textId="77777777" w:rsidR="00E37BD8" w:rsidRPr="009E4EC8" w:rsidRDefault="00E37BD8" w:rsidP="005F3657">
            <w:pPr>
              <w:pStyle w:val="TabletextrowsAgency"/>
              <w:spacing w:line="240" w:lineRule="auto"/>
            </w:pPr>
            <w:r w:rsidRPr="009E4EC8">
              <w:t>Lines 113, 171, 182, 191, 567, 664</w:t>
            </w:r>
          </w:p>
        </w:tc>
        <w:tc>
          <w:tcPr>
            <w:tcW w:w="812" w:type="pct"/>
            <w:shd w:val="clear" w:color="auto" w:fill="E1E3F2"/>
          </w:tcPr>
          <w:p w14:paraId="5654CDB1" w14:textId="66FB4BFF" w:rsidR="00E37BD8" w:rsidRPr="009E4EC8" w:rsidRDefault="00E37BD8" w:rsidP="005F3657">
            <w:pPr>
              <w:pStyle w:val="TabletextrowsAgency"/>
              <w:spacing w:line="240" w:lineRule="auto"/>
            </w:pPr>
          </w:p>
        </w:tc>
        <w:tc>
          <w:tcPr>
            <w:tcW w:w="2079" w:type="pct"/>
            <w:shd w:val="clear" w:color="auto" w:fill="E1E3F2"/>
          </w:tcPr>
          <w:p w14:paraId="0E63EAE7" w14:textId="77777777" w:rsidR="00E37BD8" w:rsidRPr="009E4EC8" w:rsidRDefault="00E37BD8" w:rsidP="005F3657">
            <w:pPr>
              <w:pStyle w:val="TabletextrowsAgency"/>
              <w:spacing w:line="240" w:lineRule="auto"/>
              <w:jc w:val="both"/>
            </w:pPr>
            <w:r w:rsidRPr="009E4EC8">
              <w:t xml:space="preserve">Comment: Harmonize the terminology preferably to align with that used in the definition of </w:t>
            </w:r>
            <w:proofErr w:type="spellStart"/>
            <w:r w:rsidRPr="009E4EC8">
              <w:t>Pharmacogenetics</w:t>
            </w:r>
            <w:proofErr w:type="spellEnd"/>
            <w:r w:rsidRPr="009E4EC8">
              <w:t xml:space="preserve"> (line 664)</w:t>
            </w:r>
          </w:p>
          <w:p w14:paraId="2A374D1A" w14:textId="77777777" w:rsidR="00E37BD8" w:rsidRPr="009E4EC8" w:rsidRDefault="00E37BD8" w:rsidP="005F3657">
            <w:pPr>
              <w:pStyle w:val="TabletextrowsAgency"/>
              <w:spacing w:line="240" w:lineRule="auto"/>
              <w:jc w:val="both"/>
            </w:pPr>
          </w:p>
          <w:p w14:paraId="2695A63A" w14:textId="7C7A0412" w:rsidR="00E37BD8" w:rsidRPr="009E4EC8" w:rsidRDefault="00D42366" w:rsidP="005F3657">
            <w:pPr>
              <w:pStyle w:val="TabletextrowsAgency"/>
              <w:spacing w:line="240" w:lineRule="auto"/>
              <w:jc w:val="both"/>
            </w:pPr>
            <w:r w:rsidRPr="009E4EC8">
              <w:t>Proposed change</w:t>
            </w:r>
            <w:r w:rsidR="00E37BD8" w:rsidRPr="009E4EC8">
              <w:t xml:space="preserve">: Suggestion to update terminology to “inter-individual variations” rather than: inter-individual differences vs. inter-individual variability </w:t>
            </w:r>
            <w:proofErr w:type="spellStart"/>
            <w:r w:rsidR="00E37BD8" w:rsidRPr="009E4EC8">
              <w:t>vs</w:t>
            </w:r>
            <w:proofErr w:type="spellEnd"/>
            <w:r w:rsidR="00E37BD8" w:rsidRPr="009E4EC8">
              <w:t xml:space="preserve"> inter-individual differences vs. inter-individual variability</w:t>
            </w:r>
          </w:p>
        </w:tc>
        <w:tc>
          <w:tcPr>
            <w:tcW w:w="1464" w:type="pct"/>
            <w:shd w:val="clear" w:color="auto" w:fill="E1E3F2"/>
          </w:tcPr>
          <w:p w14:paraId="5616D95C" w14:textId="77777777" w:rsidR="00E37BD8" w:rsidRPr="009E4EC8" w:rsidRDefault="00E37BD8" w:rsidP="005F3657">
            <w:pPr>
              <w:pStyle w:val="TabletextrowsAgency"/>
            </w:pPr>
          </w:p>
        </w:tc>
      </w:tr>
      <w:tr w:rsidR="00E37BD8" w:rsidRPr="009E4EC8" w14:paraId="0B9C29C0" w14:textId="77777777" w:rsidTr="005F3657">
        <w:tc>
          <w:tcPr>
            <w:tcW w:w="645" w:type="pct"/>
            <w:shd w:val="clear" w:color="auto" w:fill="E1E3F2"/>
          </w:tcPr>
          <w:p w14:paraId="44665C29" w14:textId="77777777" w:rsidR="00E37BD8" w:rsidRPr="009E4EC8" w:rsidRDefault="00E37BD8" w:rsidP="005F3657">
            <w:pPr>
              <w:pStyle w:val="TabletextrowsAgency"/>
              <w:spacing w:line="240" w:lineRule="auto"/>
            </w:pPr>
            <w:r w:rsidRPr="009E4EC8">
              <w:t>Line 116</w:t>
            </w:r>
          </w:p>
        </w:tc>
        <w:tc>
          <w:tcPr>
            <w:tcW w:w="812" w:type="pct"/>
            <w:shd w:val="clear" w:color="auto" w:fill="E1E3F2"/>
          </w:tcPr>
          <w:p w14:paraId="25EA615F" w14:textId="519F6AE6" w:rsidR="00E37BD8" w:rsidRPr="009E4EC8" w:rsidRDefault="00E37BD8" w:rsidP="005F3657">
            <w:pPr>
              <w:pStyle w:val="TabletextrowsAgency"/>
              <w:spacing w:line="240" w:lineRule="auto"/>
            </w:pPr>
          </w:p>
        </w:tc>
        <w:tc>
          <w:tcPr>
            <w:tcW w:w="2079" w:type="pct"/>
            <w:shd w:val="clear" w:color="auto" w:fill="E1E3F2"/>
          </w:tcPr>
          <w:p w14:paraId="2BA63023" w14:textId="77777777" w:rsidR="00E37BD8" w:rsidRPr="009E4EC8" w:rsidRDefault="00E37BD8" w:rsidP="005F3657">
            <w:pPr>
              <w:pStyle w:val="TabletextrowsAgency"/>
              <w:spacing w:line="240" w:lineRule="auto"/>
            </w:pPr>
            <w:r w:rsidRPr="009E4EC8">
              <w:t>Comment: “</w:t>
            </w:r>
            <w:r w:rsidRPr="009E4EC8">
              <w:rPr>
                <w:i/>
              </w:rPr>
              <w:t>This leads to a transition from population-based</w:t>
            </w:r>
            <w:r w:rsidRPr="009E4EC8">
              <w:t>”, Verb tense</w:t>
            </w:r>
          </w:p>
          <w:p w14:paraId="21917227" w14:textId="77777777" w:rsidR="00E37BD8" w:rsidRPr="009E4EC8" w:rsidRDefault="00E37BD8" w:rsidP="005F3657">
            <w:pPr>
              <w:pStyle w:val="TabletextrowsAgency"/>
              <w:spacing w:line="240" w:lineRule="auto"/>
            </w:pPr>
          </w:p>
          <w:p w14:paraId="63D507ED" w14:textId="77777777" w:rsidR="00E37BD8" w:rsidRPr="009E4EC8" w:rsidRDefault="00E37BD8" w:rsidP="005F3657">
            <w:pPr>
              <w:pStyle w:val="TabletextrowsAgency"/>
              <w:spacing w:line="240" w:lineRule="auto"/>
            </w:pPr>
            <w:r w:rsidRPr="009E4EC8">
              <w:t xml:space="preserve">Proposed change: This </w:t>
            </w:r>
            <w:r w:rsidRPr="009E4EC8">
              <w:rPr>
                <w:b/>
              </w:rPr>
              <w:t>has led</w:t>
            </w:r>
            <w:r w:rsidRPr="009E4EC8">
              <w:t xml:space="preserve"> to a </w:t>
            </w:r>
            <w:proofErr w:type="gramStart"/>
            <w:r w:rsidRPr="009E4EC8">
              <w:t>transition ….</w:t>
            </w:r>
            <w:proofErr w:type="gramEnd"/>
          </w:p>
        </w:tc>
        <w:tc>
          <w:tcPr>
            <w:tcW w:w="1464" w:type="pct"/>
            <w:shd w:val="clear" w:color="auto" w:fill="E1E3F2"/>
          </w:tcPr>
          <w:p w14:paraId="7E9DED0E" w14:textId="77777777" w:rsidR="00E37BD8" w:rsidRPr="009E4EC8" w:rsidRDefault="00E37BD8" w:rsidP="005F3657">
            <w:pPr>
              <w:pStyle w:val="TabletextrowsAgency"/>
            </w:pPr>
          </w:p>
        </w:tc>
      </w:tr>
      <w:tr w:rsidR="00E37BD8" w:rsidRPr="009E4EC8" w14:paraId="7FC42E77" w14:textId="77777777" w:rsidTr="005F3657">
        <w:tc>
          <w:tcPr>
            <w:tcW w:w="645" w:type="pct"/>
            <w:shd w:val="clear" w:color="auto" w:fill="E1E3F2"/>
          </w:tcPr>
          <w:p w14:paraId="00FA6160" w14:textId="77777777" w:rsidR="00E37BD8" w:rsidRPr="009E4EC8" w:rsidRDefault="00E37BD8" w:rsidP="005F3657">
            <w:pPr>
              <w:pStyle w:val="TabletextrowsAgency"/>
              <w:spacing w:line="240" w:lineRule="auto"/>
            </w:pPr>
            <w:r w:rsidRPr="009E4EC8">
              <w:t>Line 117</w:t>
            </w:r>
          </w:p>
        </w:tc>
        <w:tc>
          <w:tcPr>
            <w:tcW w:w="812" w:type="pct"/>
            <w:shd w:val="clear" w:color="auto" w:fill="E1E3F2"/>
          </w:tcPr>
          <w:p w14:paraId="20766350" w14:textId="6BD4DDA8" w:rsidR="00E37BD8" w:rsidRPr="009E4EC8" w:rsidRDefault="00E37BD8" w:rsidP="005F3657">
            <w:pPr>
              <w:pStyle w:val="TabletextrowsAgency"/>
              <w:spacing w:line="240" w:lineRule="auto"/>
            </w:pPr>
          </w:p>
        </w:tc>
        <w:tc>
          <w:tcPr>
            <w:tcW w:w="2079" w:type="pct"/>
            <w:shd w:val="clear" w:color="auto" w:fill="E1E3F2"/>
          </w:tcPr>
          <w:p w14:paraId="78CCB9D2" w14:textId="77777777" w:rsidR="00E37BD8" w:rsidRPr="009E4EC8" w:rsidRDefault="00E37BD8" w:rsidP="005F3657">
            <w:pPr>
              <w:pStyle w:val="TabletextrowsAgency"/>
              <w:spacing w:line="240" w:lineRule="auto"/>
            </w:pPr>
            <w:r w:rsidRPr="009E4EC8">
              <w:t>Comment: “</w:t>
            </w:r>
            <w:r w:rsidRPr="009E4EC8">
              <w:rPr>
                <w:i/>
              </w:rPr>
              <w:t>both in clinical drug development and practice</w:t>
            </w:r>
            <w:r w:rsidRPr="009E4EC8">
              <w:t>”</w:t>
            </w:r>
          </w:p>
          <w:p w14:paraId="610196C0" w14:textId="77777777" w:rsidR="00E37BD8" w:rsidRPr="009E4EC8" w:rsidRDefault="00E37BD8" w:rsidP="005F3657">
            <w:pPr>
              <w:pStyle w:val="TabletextrowsAgency"/>
              <w:spacing w:line="240" w:lineRule="auto"/>
            </w:pPr>
          </w:p>
          <w:p w14:paraId="150123BC" w14:textId="479755DF" w:rsidR="00E37BD8" w:rsidRPr="009E4EC8" w:rsidRDefault="00E37BD8" w:rsidP="005F3657">
            <w:pPr>
              <w:pStyle w:val="TabletextrowsAgency"/>
              <w:spacing w:line="240" w:lineRule="auto"/>
            </w:pPr>
            <w:r w:rsidRPr="009E4EC8">
              <w:t>Proposed c</w:t>
            </w:r>
            <w:r w:rsidR="00D42366" w:rsidRPr="009E4EC8">
              <w:t>hange</w:t>
            </w:r>
            <w:r w:rsidRPr="009E4EC8">
              <w:t>:</w:t>
            </w:r>
            <w:r w:rsidR="00D42366" w:rsidRPr="009E4EC8">
              <w:t xml:space="preserve"> </w:t>
            </w:r>
            <w:r w:rsidRPr="009E4EC8">
              <w:t xml:space="preserve">both in drug development and </w:t>
            </w:r>
            <w:r w:rsidRPr="009E4EC8">
              <w:rPr>
                <w:b/>
              </w:rPr>
              <w:t>clinical</w:t>
            </w:r>
            <w:r w:rsidRPr="009E4EC8">
              <w:t xml:space="preserve"> practice</w:t>
            </w:r>
          </w:p>
        </w:tc>
        <w:tc>
          <w:tcPr>
            <w:tcW w:w="1464" w:type="pct"/>
            <w:shd w:val="clear" w:color="auto" w:fill="E1E3F2"/>
          </w:tcPr>
          <w:p w14:paraId="67C4B0EC" w14:textId="77777777" w:rsidR="00E37BD8" w:rsidRPr="009E4EC8" w:rsidRDefault="00E37BD8" w:rsidP="005F3657">
            <w:pPr>
              <w:pStyle w:val="TabletextrowsAgency"/>
            </w:pPr>
          </w:p>
        </w:tc>
      </w:tr>
      <w:tr w:rsidR="00E37BD8" w:rsidRPr="009E4EC8" w14:paraId="42C514AF" w14:textId="77777777" w:rsidTr="005F3657">
        <w:tc>
          <w:tcPr>
            <w:tcW w:w="645" w:type="pct"/>
            <w:shd w:val="clear" w:color="auto" w:fill="E1E3F2"/>
          </w:tcPr>
          <w:p w14:paraId="2437782E" w14:textId="77777777" w:rsidR="00E37BD8" w:rsidRPr="009E4EC8" w:rsidRDefault="00E37BD8" w:rsidP="005F3657">
            <w:pPr>
              <w:pStyle w:val="TabletextrowsAgency"/>
              <w:spacing w:line="240" w:lineRule="auto"/>
            </w:pPr>
            <w:r w:rsidRPr="009E4EC8">
              <w:t>Lines 123-124</w:t>
            </w:r>
          </w:p>
        </w:tc>
        <w:tc>
          <w:tcPr>
            <w:tcW w:w="812" w:type="pct"/>
            <w:shd w:val="clear" w:color="auto" w:fill="E1E3F2"/>
          </w:tcPr>
          <w:p w14:paraId="7F0A3461" w14:textId="604869A5" w:rsidR="00E37BD8" w:rsidRPr="009E4EC8" w:rsidRDefault="00E37BD8" w:rsidP="005F3657">
            <w:pPr>
              <w:pStyle w:val="TabletextrowsAgency"/>
              <w:spacing w:line="240" w:lineRule="auto"/>
            </w:pPr>
          </w:p>
        </w:tc>
        <w:tc>
          <w:tcPr>
            <w:tcW w:w="2079" w:type="pct"/>
            <w:shd w:val="clear" w:color="auto" w:fill="E1E3F2"/>
          </w:tcPr>
          <w:p w14:paraId="45886BDE" w14:textId="77777777" w:rsidR="00E37BD8" w:rsidRPr="009E4EC8" w:rsidRDefault="00E37BD8" w:rsidP="005F3657">
            <w:pPr>
              <w:pStyle w:val="TabletextrowsAgency"/>
              <w:spacing w:line="240" w:lineRule="auto"/>
              <w:rPr>
                <w:i/>
              </w:rPr>
            </w:pPr>
            <w:r w:rsidRPr="009E4EC8">
              <w:t>Comment: “</w:t>
            </w:r>
            <w:r w:rsidRPr="009E4EC8">
              <w:rPr>
                <w:i/>
              </w:rPr>
              <w:t xml:space="preserve">This primarily includes analyses of the </w:t>
            </w:r>
            <w:proofErr w:type="spellStart"/>
            <w:r w:rsidRPr="009E4EC8">
              <w:rPr>
                <w:i/>
              </w:rPr>
              <w:t>germline</w:t>
            </w:r>
            <w:proofErr w:type="spellEnd"/>
            <w:r w:rsidRPr="009E4EC8">
              <w:rPr>
                <w:i/>
              </w:rPr>
              <w:t xml:space="preserve"> (host) genome but also of the somatic genome of tumours, or of the genome of infectious agents”.</w:t>
            </w:r>
          </w:p>
          <w:p w14:paraId="1D9EFC97" w14:textId="77777777" w:rsidR="00E37BD8" w:rsidRPr="009E4EC8" w:rsidRDefault="00E37BD8" w:rsidP="005F3657">
            <w:pPr>
              <w:pStyle w:val="TabletextrowsAgency"/>
              <w:spacing w:line="240" w:lineRule="auto"/>
            </w:pPr>
          </w:p>
          <w:p w14:paraId="774CF7A1" w14:textId="77777777" w:rsidR="00E37BD8" w:rsidRPr="009E4EC8" w:rsidRDefault="00E37BD8" w:rsidP="005F3657">
            <w:pPr>
              <w:pStyle w:val="TabletextrowsAgency"/>
              <w:spacing w:line="240" w:lineRule="auto"/>
            </w:pPr>
            <w:r w:rsidRPr="009E4EC8">
              <w:t xml:space="preserve">Proposed change: This primarily includes analyses of the </w:t>
            </w:r>
            <w:proofErr w:type="spellStart"/>
            <w:r w:rsidRPr="009E4EC8">
              <w:t>germline</w:t>
            </w:r>
            <w:proofErr w:type="spellEnd"/>
            <w:r w:rsidRPr="009E4EC8">
              <w:t xml:space="preserve"> (host) genome</w:t>
            </w:r>
            <w:r w:rsidRPr="009E4EC8">
              <w:rPr>
                <w:b/>
              </w:rPr>
              <w:t>, the</w:t>
            </w:r>
            <w:r w:rsidRPr="009E4EC8">
              <w:t xml:space="preserve"> somatic genome of tumours, </w:t>
            </w:r>
            <w:r w:rsidRPr="009E4EC8">
              <w:rPr>
                <w:b/>
              </w:rPr>
              <w:t>and/or</w:t>
            </w:r>
            <w:r w:rsidRPr="009E4EC8">
              <w:t xml:space="preserve"> the genome of infectious agents.</w:t>
            </w:r>
          </w:p>
        </w:tc>
        <w:tc>
          <w:tcPr>
            <w:tcW w:w="1464" w:type="pct"/>
            <w:shd w:val="clear" w:color="auto" w:fill="E1E3F2"/>
          </w:tcPr>
          <w:p w14:paraId="5EC4E654" w14:textId="77777777" w:rsidR="00E37BD8" w:rsidRPr="009E4EC8" w:rsidRDefault="00E37BD8" w:rsidP="005F3657">
            <w:pPr>
              <w:pStyle w:val="TabletextrowsAgency"/>
            </w:pPr>
          </w:p>
        </w:tc>
      </w:tr>
      <w:tr w:rsidR="00E37BD8" w:rsidRPr="009E4EC8" w14:paraId="3F566AF5" w14:textId="77777777" w:rsidTr="005F3657">
        <w:tc>
          <w:tcPr>
            <w:tcW w:w="645" w:type="pct"/>
            <w:shd w:val="clear" w:color="auto" w:fill="E1E3F2"/>
          </w:tcPr>
          <w:p w14:paraId="1DB75432" w14:textId="77777777" w:rsidR="00E37BD8" w:rsidRPr="009E4EC8" w:rsidRDefault="00E37BD8" w:rsidP="005F3657">
            <w:pPr>
              <w:pStyle w:val="TabletextrowsAgency"/>
              <w:spacing w:line="240" w:lineRule="auto"/>
            </w:pPr>
            <w:r w:rsidRPr="009E4EC8">
              <w:t>Lines 126-127</w:t>
            </w:r>
          </w:p>
        </w:tc>
        <w:tc>
          <w:tcPr>
            <w:tcW w:w="812" w:type="pct"/>
            <w:shd w:val="clear" w:color="auto" w:fill="E1E3F2"/>
          </w:tcPr>
          <w:p w14:paraId="1D25B4BE" w14:textId="55BE5052" w:rsidR="00E37BD8" w:rsidRPr="009E4EC8" w:rsidRDefault="00E37BD8" w:rsidP="005F3657">
            <w:pPr>
              <w:pStyle w:val="TabletextrowsAgency"/>
              <w:spacing w:line="240" w:lineRule="auto"/>
              <w:rPr>
                <w:highlight w:val="green"/>
              </w:rPr>
            </w:pPr>
          </w:p>
        </w:tc>
        <w:tc>
          <w:tcPr>
            <w:tcW w:w="2079" w:type="pct"/>
            <w:shd w:val="clear" w:color="auto" w:fill="E1E3F2"/>
          </w:tcPr>
          <w:p w14:paraId="4A93A7CD" w14:textId="77777777" w:rsidR="00E37BD8" w:rsidRPr="009E4EC8" w:rsidRDefault="00E37BD8" w:rsidP="005F3657">
            <w:pPr>
              <w:jc w:val="both"/>
              <w:rPr>
                <w:rFonts w:eastAsia="Calibri" w:cs="Times New Roman"/>
                <w:lang w:val="en-US" w:eastAsia="en-US"/>
              </w:rPr>
            </w:pPr>
            <w:r w:rsidRPr="009E4EC8">
              <w:t xml:space="preserve">Comment: </w:t>
            </w:r>
            <w:r w:rsidRPr="009E4EC8">
              <w:rPr>
                <w:rFonts w:eastAsia="Calibri" w:cs="Times New Roman"/>
                <w:lang w:val="en-US" w:eastAsia="en-US"/>
              </w:rPr>
              <w:t>Before addressing the more general concept of how pharmacogenomics influence drug response, particularly in regards to drug metabolizing enzymes and transporters, there should be comment/guidance as to the most appropriate ways to assess the impact of genetic mutations to drug exposure.  In this regard, other extrinsic and intrinsic factors should be controlled, such that any PK differences can be concluded, with confidence, as due to gene variation. Similarly the concepts of metabolizer status and fractional clearance by the polymorphic gene product (</w:t>
            </w:r>
            <w:proofErr w:type="spellStart"/>
            <w:r w:rsidRPr="009E4EC8">
              <w:rPr>
                <w:rFonts w:eastAsia="Calibri" w:cs="Times New Roman"/>
                <w:lang w:val="en-US" w:eastAsia="en-US"/>
              </w:rPr>
              <w:t>fm</w:t>
            </w:r>
            <w:proofErr w:type="spellEnd"/>
            <w:r w:rsidRPr="009E4EC8">
              <w:rPr>
                <w:rFonts w:eastAsia="Calibri" w:cs="Times New Roman"/>
                <w:lang w:val="en-US" w:eastAsia="en-US"/>
              </w:rPr>
              <w:t xml:space="preserve"> or </w:t>
            </w:r>
            <w:proofErr w:type="spellStart"/>
            <w:r w:rsidRPr="009E4EC8">
              <w:rPr>
                <w:rFonts w:eastAsia="Calibri" w:cs="Times New Roman"/>
                <w:lang w:val="en-US" w:eastAsia="en-US"/>
              </w:rPr>
              <w:t>ft</w:t>
            </w:r>
            <w:proofErr w:type="spellEnd"/>
            <w:r w:rsidRPr="009E4EC8">
              <w:rPr>
                <w:rFonts w:eastAsia="Calibri" w:cs="Times New Roman"/>
                <w:lang w:val="en-US" w:eastAsia="en-US"/>
              </w:rPr>
              <w:t>) are defined and specified as the primary goal of the clinical trial.</w:t>
            </w:r>
          </w:p>
          <w:p w14:paraId="1D9947F4" w14:textId="77777777" w:rsidR="00E37BD8" w:rsidRPr="009E4EC8" w:rsidRDefault="00E37BD8" w:rsidP="005F3657">
            <w:pPr>
              <w:jc w:val="both"/>
              <w:rPr>
                <w:rFonts w:eastAsia="Calibri" w:cs="Times New Roman"/>
                <w:lang w:val="en-US" w:eastAsia="en-US"/>
              </w:rPr>
            </w:pPr>
          </w:p>
          <w:p w14:paraId="1C6A255F" w14:textId="77777777" w:rsidR="00E37BD8" w:rsidRPr="009E4EC8" w:rsidRDefault="00E37BD8" w:rsidP="005F3657">
            <w:pPr>
              <w:jc w:val="both"/>
              <w:rPr>
                <w:rFonts w:eastAsia="Calibri" w:cs="Times New Roman"/>
                <w:lang w:val="en-US" w:eastAsia="en-US"/>
              </w:rPr>
            </w:pPr>
            <w:r w:rsidRPr="009E4EC8">
              <w:rPr>
                <w:rFonts w:eastAsia="Calibri" w:cs="Times New Roman"/>
                <w:lang w:val="en-US" w:eastAsia="en-US"/>
              </w:rPr>
              <w:t>One should not proceed to studies seeking to evaluate the association of pharmacogenomics of drug metabolizing enzymes and transporters with efficacy and safety endpoints without a fundamental understanding. When this is done, one achieves the outcome described in lines 144-162.</w:t>
            </w:r>
          </w:p>
        </w:tc>
        <w:tc>
          <w:tcPr>
            <w:tcW w:w="1464" w:type="pct"/>
            <w:shd w:val="clear" w:color="auto" w:fill="E1E3F2"/>
          </w:tcPr>
          <w:p w14:paraId="2F287D29" w14:textId="77777777" w:rsidR="00E37BD8" w:rsidRPr="009E4EC8" w:rsidRDefault="00E37BD8" w:rsidP="005F3657">
            <w:pPr>
              <w:pStyle w:val="TabletextrowsAgency"/>
            </w:pPr>
          </w:p>
        </w:tc>
      </w:tr>
      <w:tr w:rsidR="00E37BD8" w:rsidRPr="009E4EC8" w14:paraId="3D3E799D" w14:textId="77777777" w:rsidTr="005F3657">
        <w:tc>
          <w:tcPr>
            <w:tcW w:w="645" w:type="pct"/>
            <w:shd w:val="clear" w:color="auto" w:fill="E1E3F2"/>
          </w:tcPr>
          <w:p w14:paraId="71520368" w14:textId="77777777" w:rsidR="00E37BD8" w:rsidRPr="009E4EC8" w:rsidRDefault="00E37BD8" w:rsidP="005F3657">
            <w:pPr>
              <w:pStyle w:val="TabletextrowsAgency"/>
              <w:spacing w:line="240" w:lineRule="auto"/>
            </w:pPr>
            <w:r w:rsidRPr="009E4EC8">
              <w:t>Lines 128-130</w:t>
            </w:r>
          </w:p>
        </w:tc>
        <w:tc>
          <w:tcPr>
            <w:tcW w:w="812" w:type="pct"/>
            <w:shd w:val="clear" w:color="auto" w:fill="E1E3F2"/>
          </w:tcPr>
          <w:p w14:paraId="725994C7" w14:textId="5509C345" w:rsidR="00E37BD8" w:rsidRPr="009E4EC8" w:rsidRDefault="00E37BD8" w:rsidP="005F3657">
            <w:pPr>
              <w:pStyle w:val="TabletextrowsAgency"/>
              <w:spacing w:line="240" w:lineRule="auto"/>
            </w:pPr>
          </w:p>
        </w:tc>
        <w:tc>
          <w:tcPr>
            <w:tcW w:w="2079" w:type="pct"/>
            <w:shd w:val="clear" w:color="auto" w:fill="E1E3F2"/>
          </w:tcPr>
          <w:p w14:paraId="71AD9AFD" w14:textId="77777777" w:rsidR="00E37BD8" w:rsidRPr="009E4EC8" w:rsidRDefault="00E37BD8" w:rsidP="005F3657">
            <w:pPr>
              <w:pStyle w:val="TabletextrowsAgency"/>
              <w:spacing w:line="240" w:lineRule="auto"/>
              <w:jc w:val="both"/>
              <w:rPr>
                <w:i/>
              </w:rPr>
            </w:pPr>
            <w:r w:rsidRPr="009E4EC8">
              <w:t>Comment: “</w:t>
            </w:r>
            <w:r w:rsidRPr="009E4EC8">
              <w:rPr>
                <w:i/>
              </w:rPr>
              <w:t xml:space="preserve">However, in addition, a proportion of clinical studies conducted have resulted in ambiguous findings highlighting the importance of correct measurement, determination, interpretation and translation of </w:t>
            </w:r>
            <w:proofErr w:type="spellStart"/>
            <w:r w:rsidRPr="009E4EC8">
              <w:rPr>
                <w:i/>
              </w:rPr>
              <w:t>pharmacogenomic</w:t>
            </w:r>
            <w:proofErr w:type="spellEnd"/>
            <w:r w:rsidRPr="009E4EC8">
              <w:rPr>
                <w:i/>
              </w:rPr>
              <w:t xml:space="preserve"> data into clinical treatment.”</w:t>
            </w:r>
          </w:p>
          <w:p w14:paraId="2C1FD020" w14:textId="77777777" w:rsidR="00E37BD8" w:rsidRPr="009E4EC8" w:rsidRDefault="00E37BD8" w:rsidP="005F3657">
            <w:pPr>
              <w:pStyle w:val="TabletextrowsAgency"/>
              <w:spacing w:line="240" w:lineRule="auto"/>
              <w:rPr>
                <w:i/>
              </w:rPr>
            </w:pPr>
          </w:p>
          <w:p w14:paraId="5B802AF9" w14:textId="77777777" w:rsidR="00E37BD8" w:rsidRPr="009E4EC8" w:rsidRDefault="00E37BD8" w:rsidP="005F3657">
            <w:pPr>
              <w:pStyle w:val="TabletextrowsAgency"/>
              <w:spacing w:line="240" w:lineRule="auto"/>
              <w:jc w:val="both"/>
            </w:pPr>
            <w:r w:rsidRPr="009E4EC8">
              <w:t xml:space="preserve">Proposed change: However, </w:t>
            </w:r>
            <w:r w:rsidRPr="009E4EC8">
              <w:rPr>
                <w:b/>
              </w:rPr>
              <w:t>a proportion</w:t>
            </w:r>
            <w:r w:rsidRPr="009E4EC8">
              <w:t xml:space="preserve"> of clinical </w:t>
            </w:r>
            <w:r w:rsidRPr="009E4EC8">
              <w:rPr>
                <w:b/>
              </w:rPr>
              <w:t>trials</w:t>
            </w:r>
            <w:r w:rsidRPr="009E4EC8">
              <w:t xml:space="preserve">/studies conducted have also resulted in ambiguous findings highlighting the importance of correct measurement, determination, interpretation and translation of </w:t>
            </w:r>
            <w:proofErr w:type="spellStart"/>
            <w:r w:rsidRPr="009E4EC8">
              <w:t>pharmacogenomic</w:t>
            </w:r>
            <w:proofErr w:type="spellEnd"/>
            <w:r w:rsidRPr="009E4EC8">
              <w:t xml:space="preserve"> data into </w:t>
            </w:r>
            <w:r w:rsidRPr="009E4EC8">
              <w:rPr>
                <w:i/>
              </w:rPr>
              <w:t>patient treatment decision</w:t>
            </w:r>
            <w:r w:rsidRPr="009E4EC8">
              <w:t>.</w:t>
            </w:r>
          </w:p>
        </w:tc>
        <w:tc>
          <w:tcPr>
            <w:tcW w:w="1464" w:type="pct"/>
            <w:shd w:val="clear" w:color="auto" w:fill="E1E3F2"/>
          </w:tcPr>
          <w:p w14:paraId="5EFD7A02" w14:textId="77777777" w:rsidR="00E37BD8" w:rsidRPr="009E4EC8" w:rsidRDefault="00E37BD8" w:rsidP="005F3657">
            <w:pPr>
              <w:pStyle w:val="TabletextrowsAgency"/>
            </w:pPr>
          </w:p>
        </w:tc>
      </w:tr>
      <w:tr w:rsidR="00E37BD8" w:rsidRPr="009E4EC8" w14:paraId="43A04539" w14:textId="77777777" w:rsidTr="005F3657">
        <w:tc>
          <w:tcPr>
            <w:tcW w:w="645" w:type="pct"/>
            <w:shd w:val="clear" w:color="auto" w:fill="E1E3F2"/>
          </w:tcPr>
          <w:p w14:paraId="20CC628A" w14:textId="77777777" w:rsidR="00E37BD8" w:rsidRPr="009E4EC8" w:rsidRDefault="00E37BD8" w:rsidP="005F3657">
            <w:pPr>
              <w:pStyle w:val="TabletextrowsAgency"/>
              <w:spacing w:line="240" w:lineRule="auto"/>
            </w:pPr>
            <w:r w:rsidRPr="009E4EC8">
              <w:t>Lines 130-131</w:t>
            </w:r>
          </w:p>
        </w:tc>
        <w:tc>
          <w:tcPr>
            <w:tcW w:w="812" w:type="pct"/>
            <w:shd w:val="clear" w:color="auto" w:fill="E1E3F2"/>
          </w:tcPr>
          <w:p w14:paraId="5BED0E30" w14:textId="72951038" w:rsidR="00E37BD8" w:rsidRPr="009E4EC8" w:rsidRDefault="00E37BD8" w:rsidP="005F3657">
            <w:pPr>
              <w:pStyle w:val="TabletextrowsAgency"/>
              <w:spacing w:line="240" w:lineRule="auto"/>
            </w:pPr>
          </w:p>
        </w:tc>
        <w:tc>
          <w:tcPr>
            <w:tcW w:w="2079" w:type="pct"/>
            <w:shd w:val="clear" w:color="auto" w:fill="E1E3F2"/>
          </w:tcPr>
          <w:p w14:paraId="30464146" w14:textId="77777777" w:rsidR="00E37BD8" w:rsidRPr="009E4EC8" w:rsidRDefault="00E37BD8" w:rsidP="005F3657">
            <w:pPr>
              <w:pStyle w:val="TabletextrowsAgency"/>
              <w:spacing w:line="240" w:lineRule="auto"/>
              <w:jc w:val="both"/>
            </w:pPr>
            <w:r w:rsidRPr="009E4EC8">
              <w:t xml:space="preserve">Comment: there is no mention of </w:t>
            </w:r>
            <w:bookmarkStart w:id="2" w:name="OLE_LINK1"/>
            <w:r w:rsidRPr="009E4EC8">
              <w:t xml:space="preserve">inadequate sample size or lack of replication studies </w:t>
            </w:r>
            <w:bookmarkEnd w:id="2"/>
            <w:r w:rsidRPr="009E4EC8">
              <w:t>in the list of pitfalls.</w:t>
            </w:r>
          </w:p>
          <w:p w14:paraId="1242DB3F" w14:textId="77777777" w:rsidR="00E37BD8" w:rsidRPr="009E4EC8" w:rsidRDefault="00E37BD8" w:rsidP="005F3657">
            <w:pPr>
              <w:pStyle w:val="TabletextrowsAgency"/>
              <w:spacing w:line="240" w:lineRule="auto"/>
              <w:jc w:val="both"/>
            </w:pPr>
          </w:p>
          <w:p w14:paraId="29E1B7EF" w14:textId="77777777" w:rsidR="00E37BD8" w:rsidRPr="009E4EC8" w:rsidRDefault="00E37BD8" w:rsidP="005F3657">
            <w:pPr>
              <w:pStyle w:val="TabletextrowsAgency"/>
              <w:spacing w:line="240" w:lineRule="auto"/>
              <w:jc w:val="both"/>
            </w:pPr>
            <w:r w:rsidRPr="009E4EC8">
              <w:t>Proposed change: Suggestion to include ‘inadequate sample size or lack of replication studies’.</w:t>
            </w:r>
          </w:p>
        </w:tc>
        <w:tc>
          <w:tcPr>
            <w:tcW w:w="1464" w:type="pct"/>
            <w:shd w:val="clear" w:color="auto" w:fill="E1E3F2"/>
          </w:tcPr>
          <w:p w14:paraId="535A2091" w14:textId="77777777" w:rsidR="00E37BD8" w:rsidRPr="009E4EC8" w:rsidRDefault="00E37BD8" w:rsidP="005F3657">
            <w:pPr>
              <w:pStyle w:val="TabletextrowsAgency"/>
            </w:pPr>
          </w:p>
        </w:tc>
      </w:tr>
      <w:tr w:rsidR="00E37BD8" w:rsidRPr="009E4EC8" w14:paraId="18EB585C" w14:textId="77777777" w:rsidTr="005F3657">
        <w:tc>
          <w:tcPr>
            <w:tcW w:w="645" w:type="pct"/>
            <w:shd w:val="clear" w:color="auto" w:fill="E1E3F2"/>
          </w:tcPr>
          <w:p w14:paraId="768C80C8" w14:textId="77777777" w:rsidR="00E37BD8" w:rsidRPr="009E4EC8" w:rsidRDefault="00E37BD8" w:rsidP="005F3657">
            <w:pPr>
              <w:pStyle w:val="TabletextrowsAgency"/>
              <w:spacing w:line="240" w:lineRule="auto"/>
            </w:pPr>
            <w:r w:rsidRPr="009E4EC8">
              <w:t>Lines 131-140</w:t>
            </w:r>
          </w:p>
        </w:tc>
        <w:tc>
          <w:tcPr>
            <w:tcW w:w="812" w:type="pct"/>
            <w:shd w:val="clear" w:color="auto" w:fill="E1E3F2"/>
          </w:tcPr>
          <w:p w14:paraId="07357A23" w14:textId="011C4025" w:rsidR="00E37BD8" w:rsidRPr="009E4EC8" w:rsidRDefault="00E37BD8" w:rsidP="005F3657">
            <w:pPr>
              <w:pStyle w:val="TabletextrowsAgency"/>
              <w:spacing w:line="240" w:lineRule="auto"/>
              <w:rPr>
                <w:highlight w:val="green"/>
              </w:rPr>
            </w:pPr>
          </w:p>
        </w:tc>
        <w:tc>
          <w:tcPr>
            <w:tcW w:w="2079" w:type="pct"/>
            <w:shd w:val="clear" w:color="auto" w:fill="E1E3F2"/>
          </w:tcPr>
          <w:p w14:paraId="299B3F66" w14:textId="77777777" w:rsidR="00E37BD8" w:rsidRPr="009E4EC8" w:rsidRDefault="00E37BD8" w:rsidP="005F3657">
            <w:pPr>
              <w:pStyle w:val="TabletextrowsAgency"/>
              <w:spacing w:line="240" w:lineRule="auto"/>
              <w:jc w:val="both"/>
            </w:pPr>
            <w:r w:rsidRPr="009E4EC8">
              <w:t>Comment: The list of pitfalls is not in any logic order.</w:t>
            </w:r>
          </w:p>
          <w:p w14:paraId="43DBE5C0" w14:textId="77777777" w:rsidR="00E37BD8" w:rsidRPr="009E4EC8" w:rsidRDefault="00E37BD8" w:rsidP="005F3657">
            <w:pPr>
              <w:pStyle w:val="TabletextrowsAgency"/>
              <w:spacing w:line="240" w:lineRule="auto"/>
              <w:jc w:val="both"/>
            </w:pPr>
          </w:p>
          <w:p w14:paraId="6609CB58" w14:textId="77777777" w:rsidR="00E37BD8" w:rsidRPr="009E4EC8" w:rsidRDefault="00E37BD8" w:rsidP="005F3657">
            <w:pPr>
              <w:pStyle w:val="TabletextrowsAgency"/>
              <w:spacing w:line="240" w:lineRule="auto"/>
              <w:jc w:val="both"/>
            </w:pPr>
            <w:r w:rsidRPr="009E4EC8">
              <w:t xml:space="preserve">Proposed change: Suggestion to include a listing in the order of design, study population, selection of biomarkers, assays and analyses. </w:t>
            </w:r>
          </w:p>
          <w:p w14:paraId="20CACB95" w14:textId="77777777" w:rsidR="00E37BD8" w:rsidRPr="009E4EC8" w:rsidRDefault="00E37BD8" w:rsidP="005F3657">
            <w:pPr>
              <w:pStyle w:val="TabletextrowsAgency"/>
              <w:spacing w:line="240" w:lineRule="auto"/>
              <w:jc w:val="both"/>
            </w:pPr>
          </w:p>
        </w:tc>
        <w:tc>
          <w:tcPr>
            <w:tcW w:w="1464" w:type="pct"/>
            <w:shd w:val="clear" w:color="auto" w:fill="E1E3F2"/>
          </w:tcPr>
          <w:p w14:paraId="1EF0DA17" w14:textId="77777777" w:rsidR="00E37BD8" w:rsidRPr="009E4EC8" w:rsidRDefault="00E37BD8" w:rsidP="005F3657">
            <w:pPr>
              <w:pStyle w:val="TabletextrowsAgency"/>
            </w:pPr>
          </w:p>
        </w:tc>
      </w:tr>
      <w:tr w:rsidR="00E37BD8" w:rsidRPr="009E4EC8" w14:paraId="23184702" w14:textId="77777777" w:rsidTr="005F3657">
        <w:tc>
          <w:tcPr>
            <w:tcW w:w="645" w:type="pct"/>
            <w:shd w:val="clear" w:color="auto" w:fill="E1E3F2"/>
          </w:tcPr>
          <w:p w14:paraId="17A97726" w14:textId="77777777" w:rsidR="00E37BD8" w:rsidRPr="009E4EC8" w:rsidRDefault="00E37BD8" w:rsidP="005F3657">
            <w:pPr>
              <w:pStyle w:val="TabletextrowsAgency"/>
              <w:spacing w:line="240" w:lineRule="auto"/>
            </w:pPr>
            <w:r w:rsidRPr="009E4EC8">
              <w:t>Lines 132-140</w:t>
            </w:r>
          </w:p>
        </w:tc>
        <w:tc>
          <w:tcPr>
            <w:tcW w:w="812" w:type="pct"/>
            <w:shd w:val="clear" w:color="auto" w:fill="E1E3F2"/>
          </w:tcPr>
          <w:p w14:paraId="5B4CA958" w14:textId="4164DC8B" w:rsidR="00E37BD8" w:rsidRPr="009E4EC8" w:rsidRDefault="00E37BD8" w:rsidP="005F3657">
            <w:pPr>
              <w:pStyle w:val="TabletextrowsAgency"/>
              <w:spacing w:line="240" w:lineRule="auto"/>
            </w:pPr>
          </w:p>
        </w:tc>
        <w:tc>
          <w:tcPr>
            <w:tcW w:w="2079" w:type="pct"/>
            <w:shd w:val="clear" w:color="auto" w:fill="E1E3F2"/>
          </w:tcPr>
          <w:p w14:paraId="27098C2E" w14:textId="77777777" w:rsidR="00E37BD8" w:rsidRPr="009E4EC8" w:rsidRDefault="00E37BD8" w:rsidP="005F3657">
            <w:pPr>
              <w:pStyle w:val="TabletextrowsAgency"/>
              <w:spacing w:line="240" w:lineRule="auto"/>
              <w:jc w:val="both"/>
            </w:pPr>
            <w:r w:rsidRPr="009E4EC8">
              <w:t>Comment: The pitfalls described are very challenging to understand as stated e.g. What is a non-relevant SNV? Is it meant phenotype identification or definition of phenotype? What’s a non-</w:t>
            </w:r>
            <w:proofErr w:type="spellStart"/>
            <w:r w:rsidRPr="009E4EC8">
              <w:t>PGx</w:t>
            </w:r>
            <w:proofErr w:type="spellEnd"/>
            <w:r w:rsidRPr="009E4EC8">
              <w:t xml:space="preserve"> design, not taking into account pharmacology?  </w:t>
            </w:r>
          </w:p>
          <w:p w14:paraId="34539A2D" w14:textId="77777777" w:rsidR="00E37BD8" w:rsidRPr="009E4EC8" w:rsidRDefault="00E37BD8" w:rsidP="005F3657">
            <w:pPr>
              <w:pStyle w:val="TabletextrowsAgency"/>
              <w:spacing w:line="240" w:lineRule="auto"/>
              <w:jc w:val="both"/>
            </w:pPr>
            <w:r w:rsidRPr="009E4EC8">
              <w:t xml:space="preserve">Other major challenges for </w:t>
            </w:r>
            <w:proofErr w:type="spellStart"/>
            <w:r w:rsidRPr="009E4EC8">
              <w:t>PGx</w:t>
            </w:r>
            <w:proofErr w:type="spellEnd"/>
            <w:r w:rsidRPr="009E4EC8">
              <w:t xml:space="preserve"> studies, as follows, were not included: 1) sample sizes are too small i.e. power of study, 2) clinical endpoints are variable and qualitative and 3) studies often don’t take into consideration the influence of ethnic background.</w:t>
            </w:r>
          </w:p>
          <w:p w14:paraId="064E858C" w14:textId="77777777" w:rsidR="00E37BD8" w:rsidRPr="009E4EC8" w:rsidRDefault="00E37BD8" w:rsidP="005F3657">
            <w:pPr>
              <w:pStyle w:val="TabletextrowsAgency"/>
              <w:spacing w:line="240" w:lineRule="auto"/>
              <w:jc w:val="both"/>
            </w:pPr>
            <w:r w:rsidRPr="009E4EC8">
              <w:t>In addition, the examples provided do not relate directly to the pitfalls.</w:t>
            </w:r>
          </w:p>
          <w:p w14:paraId="0D65ED22" w14:textId="77777777" w:rsidR="00E37BD8" w:rsidRPr="009E4EC8" w:rsidRDefault="00E37BD8" w:rsidP="005F3657">
            <w:pPr>
              <w:pStyle w:val="TabletextrowsAgency"/>
              <w:spacing w:line="240" w:lineRule="auto"/>
              <w:jc w:val="both"/>
            </w:pPr>
          </w:p>
          <w:p w14:paraId="1A46D758" w14:textId="77777777" w:rsidR="00E37BD8" w:rsidRPr="009E4EC8" w:rsidRDefault="00E37BD8" w:rsidP="005F3657">
            <w:pPr>
              <w:pStyle w:val="TabletextrowsAgency"/>
              <w:spacing w:line="240" w:lineRule="auto"/>
              <w:jc w:val="both"/>
            </w:pPr>
            <w:r w:rsidRPr="009E4EC8">
              <w:t>Proposed change: Suggestion to improve clarity of this section, by describing the additional major challenges such as sample size, endpoints and ethnic factors. Finally, provide concrete relevant examples.</w:t>
            </w:r>
          </w:p>
        </w:tc>
        <w:tc>
          <w:tcPr>
            <w:tcW w:w="1464" w:type="pct"/>
            <w:shd w:val="clear" w:color="auto" w:fill="E1E3F2"/>
          </w:tcPr>
          <w:p w14:paraId="2AC001F8" w14:textId="77777777" w:rsidR="00E37BD8" w:rsidRPr="009E4EC8" w:rsidRDefault="00E37BD8" w:rsidP="005F3657">
            <w:pPr>
              <w:pStyle w:val="TabletextrowsAgency"/>
            </w:pPr>
          </w:p>
        </w:tc>
      </w:tr>
      <w:tr w:rsidR="00E37BD8" w:rsidRPr="009E4EC8" w14:paraId="11180F98" w14:textId="77777777" w:rsidTr="005F3657">
        <w:tc>
          <w:tcPr>
            <w:tcW w:w="645" w:type="pct"/>
            <w:shd w:val="clear" w:color="auto" w:fill="E1E3F2"/>
          </w:tcPr>
          <w:p w14:paraId="7568EF3D" w14:textId="77777777" w:rsidR="00E37BD8" w:rsidRPr="009E4EC8" w:rsidRDefault="00E37BD8" w:rsidP="005F3657">
            <w:pPr>
              <w:pStyle w:val="TabletextrowsAgency"/>
              <w:spacing w:before="60" w:after="60" w:line="240" w:lineRule="auto"/>
            </w:pPr>
            <w:r w:rsidRPr="009E4EC8">
              <w:t>Line 133</w:t>
            </w:r>
          </w:p>
        </w:tc>
        <w:tc>
          <w:tcPr>
            <w:tcW w:w="812" w:type="pct"/>
            <w:shd w:val="clear" w:color="auto" w:fill="E1E3F2"/>
          </w:tcPr>
          <w:p w14:paraId="55AEFD5B" w14:textId="4A0B0F74" w:rsidR="00E37BD8" w:rsidRPr="009E4EC8" w:rsidRDefault="00E37BD8" w:rsidP="005F3657">
            <w:pPr>
              <w:pStyle w:val="TabletextrowsAgency"/>
              <w:spacing w:before="60" w:after="60" w:line="240" w:lineRule="auto"/>
            </w:pPr>
          </w:p>
        </w:tc>
        <w:tc>
          <w:tcPr>
            <w:tcW w:w="2079" w:type="pct"/>
            <w:shd w:val="clear" w:color="auto" w:fill="E1E3F2"/>
          </w:tcPr>
          <w:p w14:paraId="353A7230" w14:textId="77777777" w:rsidR="00E37BD8" w:rsidRPr="009E4EC8" w:rsidRDefault="00E37BD8" w:rsidP="005F3657">
            <w:pPr>
              <w:pStyle w:val="TabletextrowsAgency"/>
              <w:spacing w:before="60" w:after="60" w:line="240" w:lineRule="auto"/>
              <w:jc w:val="both"/>
              <w:rPr>
                <w:i/>
              </w:rPr>
            </w:pPr>
            <w:r w:rsidRPr="009E4EC8">
              <w:t xml:space="preserve">Comment: </w:t>
            </w:r>
            <w:r w:rsidRPr="009E4EC8">
              <w:rPr>
                <w:i/>
              </w:rPr>
              <w:t>“Analyses of non-relevant Single Nucleotide Variations (SNVs)”</w:t>
            </w:r>
          </w:p>
          <w:p w14:paraId="1E3B6505" w14:textId="77777777" w:rsidR="00E37BD8" w:rsidRPr="009E4EC8" w:rsidRDefault="00E37BD8" w:rsidP="005F3657">
            <w:pPr>
              <w:pStyle w:val="TabletextrowsAgency"/>
              <w:spacing w:before="60" w:after="60" w:line="240" w:lineRule="auto"/>
              <w:jc w:val="both"/>
            </w:pPr>
            <w:r w:rsidRPr="009E4EC8">
              <w:t xml:space="preserve">It is not clear what is meant by “analysis of non-relevant SNVs”.  It is often the cause that initial genetic associations are made with SNVs that are merely “tags” for causal variants. This is a well-established element of genome wide association studies. However, association is not synonymous with causality. </w:t>
            </w:r>
            <w:proofErr w:type="gramStart"/>
            <w:r w:rsidRPr="009E4EC8">
              <w:t>Mechanistic studies to understand the causal biology of a genetic variant associated with phenotype variation is</w:t>
            </w:r>
            <w:proofErr w:type="gramEnd"/>
            <w:r w:rsidRPr="009E4EC8">
              <w:t xml:space="preserve"> often (but not always) a critical step.</w:t>
            </w:r>
          </w:p>
          <w:p w14:paraId="679F3287" w14:textId="77777777" w:rsidR="00E37BD8" w:rsidRPr="009E4EC8" w:rsidRDefault="00E37BD8" w:rsidP="005F3657">
            <w:pPr>
              <w:pStyle w:val="TabletextrowsAgency"/>
              <w:spacing w:before="60" w:after="60" w:line="240" w:lineRule="auto"/>
              <w:jc w:val="both"/>
            </w:pPr>
            <w:r w:rsidRPr="009E4EC8">
              <w:t>Proposed change:</w:t>
            </w:r>
            <w:r w:rsidRPr="009E4EC8">
              <w:rPr>
                <w:b/>
              </w:rPr>
              <w:t xml:space="preserve"> </w:t>
            </w:r>
            <w:r w:rsidRPr="009E4EC8">
              <w:t xml:space="preserve">Suggestion to change the wording as follows: “ascribing functional causality to a SNV that is associated with phenotypic variability”. </w:t>
            </w:r>
          </w:p>
          <w:p w14:paraId="61624A58" w14:textId="77777777" w:rsidR="00E37BD8" w:rsidRPr="009E4EC8" w:rsidRDefault="00E37BD8" w:rsidP="005F3657">
            <w:pPr>
              <w:pStyle w:val="TabletextrowsAgency"/>
              <w:spacing w:before="60" w:after="60" w:line="240" w:lineRule="auto"/>
              <w:jc w:val="both"/>
            </w:pPr>
          </w:p>
        </w:tc>
        <w:tc>
          <w:tcPr>
            <w:tcW w:w="1464" w:type="pct"/>
            <w:shd w:val="clear" w:color="auto" w:fill="E1E3F2"/>
          </w:tcPr>
          <w:p w14:paraId="12CB01FD" w14:textId="77777777" w:rsidR="00E37BD8" w:rsidRPr="009E4EC8" w:rsidRDefault="00E37BD8" w:rsidP="005F3657">
            <w:pPr>
              <w:pStyle w:val="TabletextrowsAgency"/>
            </w:pPr>
          </w:p>
        </w:tc>
      </w:tr>
      <w:tr w:rsidR="00E37BD8" w:rsidRPr="009E4EC8" w14:paraId="2E006DC4" w14:textId="77777777" w:rsidTr="005F3657">
        <w:tc>
          <w:tcPr>
            <w:tcW w:w="645" w:type="pct"/>
            <w:shd w:val="clear" w:color="auto" w:fill="E1E3F2"/>
          </w:tcPr>
          <w:p w14:paraId="631AF509" w14:textId="77777777" w:rsidR="00E37BD8" w:rsidRPr="009E4EC8" w:rsidRDefault="00E37BD8" w:rsidP="005F3657">
            <w:pPr>
              <w:pStyle w:val="TabletextrowsAgency"/>
              <w:spacing w:before="60" w:after="60" w:line="240" w:lineRule="auto"/>
            </w:pPr>
            <w:r w:rsidRPr="009E4EC8">
              <w:t>Line 140</w:t>
            </w:r>
          </w:p>
        </w:tc>
        <w:tc>
          <w:tcPr>
            <w:tcW w:w="812" w:type="pct"/>
            <w:shd w:val="clear" w:color="auto" w:fill="E1E3F2"/>
          </w:tcPr>
          <w:p w14:paraId="1C374AAA" w14:textId="255CAB89" w:rsidR="00E37BD8" w:rsidRPr="009E4EC8" w:rsidRDefault="00E37BD8" w:rsidP="005F3657">
            <w:pPr>
              <w:pStyle w:val="TabletextrowsAgency"/>
              <w:spacing w:before="60" w:after="60" w:line="240" w:lineRule="auto"/>
            </w:pPr>
          </w:p>
        </w:tc>
        <w:tc>
          <w:tcPr>
            <w:tcW w:w="2079" w:type="pct"/>
            <w:shd w:val="clear" w:color="auto" w:fill="E1E3F2"/>
          </w:tcPr>
          <w:p w14:paraId="103820EB" w14:textId="77777777" w:rsidR="00E37BD8" w:rsidRPr="009E4EC8" w:rsidRDefault="00E37BD8" w:rsidP="005F3657">
            <w:pPr>
              <w:pStyle w:val="TabletextrowsAgency"/>
              <w:spacing w:before="60" w:after="60" w:line="240" w:lineRule="auto"/>
              <w:jc w:val="both"/>
              <w:rPr>
                <w:i/>
              </w:rPr>
            </w:pPr>
            <w:r w:rsidRPr="009E4EC8">
              <w:t xml:space="preserve">Comment: </w:t>
            </w:r>
            <w:r w:rsidRPr="009E4EC8">
              <w:rPr>
                <w:i/>
              </w:rPr>
              <w:t>“Failure to take into account the pharmacology of the drug in the design of the study”</w:t>
            </w:r>
          </w:p>
          <w:p w14:paraId="5453A3F2" w14:textId="77777777" w:rsidR="00E37BD8" w:rsidRPr="009E4EC8" w:rsidRDefault="00E37BD8" w:rsidP="005F3657">
            <w:pPr>
              <w:pStyle w:val="TabletextrowsAgency"/>
              <w:spacing w:before="60" w:after="60" w:line="240" w:lineRule="auto"/>
              <w:jc w:val="both"/>
            </w:pPr>
            <w:r w:rsidRPr="009E4EC8">
              <w:t xml:space="preserve">One does not need to take into account the pharmacology of the drug to conduct a genome-wide association study. That is the beauty of the approach. However, ascribing causality to a “hit” is difficult. This requires mechanistic studies to establish causal biology.  Often the causal biology is directly related to the known pharmacology of the drug, however sometimes genetic variation causes phenotypic variation in response to drugs due to previously unknown biology.  So, it would be a mistake to make the suggestion that one must design their experiments based on what they know about the drug pharmacology at the outset.  Rather, the experiment might teach us more about the biology than we currently know. This is a delicate balance.  </w:t>
            </w:r>
          </w:p>
          <w:p w14:paraId="27C56D2E" w14:textId="77777777" w:rsidR="00E37BD8" w:rsidRPr="009E4EC8" w:rsidRDefault="00E37BD8" w:rsidP="005F3657">
            <w:pPr>
              <w:pStyle w:val="TabletextrowsAgency"/>
              <w:spacing w:before="60" w:after="60" w:line="240" w:lineRule="auto"/>
              <w:jc w:val="both"/>
            </w:pPr>
            <w:r w:rsidRPr="009E4EC8">
              <w:t>Proposed change: To delete the sentence.</w:t>
            </w:r>
          </w:p>
        </w:tc>
        <w:tc>
          <w:tcPr>
            <w:tcW w:w="1464" w:type="pct"/>
            <w:shd w:val="clear" w:color="auto" w:fill="E1E3F2"/>
          </w:tcPr>
          <w:p w14:paraId="5BFA57A0" w14:textId="77777777" w:rsidR="00E37BD8" w:rsidRPr="009E4EC8" w:rsidRDefault="00E37BD8" w:rsidP="005F3657">
            <w:pPr>
              <w:pStyle w:val="TabletextrowsAgency"/>
            </w:pPr>
          </w:p>
        </w:tc>
      </w:tr>
      <w:tr w:rsidR="00E37BD8" w:rsidRPr="009E4EC8" w14:paraId="1BC271A4" w14:textId="77777777" w:rsidTr="005F3657">
        <w:tc>
          <w:tcPr>
            <w:tcW w:w="645" w:type="pct"/>
            <w:shd w:val="clear" w:color="auto" w:fill="E1E3F2"/>
          </w:tcPr>
          <w:p w14:paraId="617FCD78" w14:textId="77777777" w:rsidR="00E37BD8" w:rsidRPr="009E4EC8" w:rsidRDefault="00E37BD8" w:rsidP="005F3657">
            <w:pPr>
              <w:pStyle w:val="TabletextrowsAgency"/>
              <w:spacing w:before="60" w:after="60" w:line="240" w:lineRule="auto"/>
            </w:pPr>
            <w:r w:rsidRPr="009E4EC8">
              <w:t>Lines 141-143</w:t>
            </w:r>
          </w:p>
        </w:tc>
        <w:tc>
          <w:tcPr>
            <w:tcW w:w="812" w:type="pct"/>
            <w:shd w:val="clear" w:color="auto" w:fill="E1E3F2"/>
          </w:tcPr>
          <w:p w14:paraId="7EFA698E" w14:textId="6F2D6ACD" w:rsidR="00E37BD8" w:rsidRPr="009E4EC8" w:rsidRDefault="00E37BD8" w:rsidP="005F3657">
            <w:pPr>
              <w:pStyle w:val="TabletextrowsAgency"/>
              <w:spacing w:before="60" w:after="60" w:line="240" w:lineRule="auto"/>
            </w:pPr>
          </w:p>
        </w:tc>
        <w:tc>
          <w:tcPr>
            <w:tcW w:w="2079" w:type="pct"/>
            <w:shd w:val="clear" w:color="auto" w:fill="E1E3F2"/>
          </w:tcPr>
          <w:p w14:paraId="67B05B2E" w14:textId="77777777" w:rsidR="00E37BD8" w:rsidRPr="009E4EC8" w:rsidRDefault="00E37BD8" w:rsidP="005F3657">
            <w:pPr>
              <w:pStyle w:val="TabletextrowsAgency"/>
              <w:spacing w:before="60" w:after="60" w:line="240" w:lineRule="auto"/>
              <w:jc w:val="both"/>
            </w:pPr>
            <w:r w:rsidRPr="009E4EC8">
              <w:t>Comment: “</w:t>
            </w:r>
            <w:r w:rsidRPr="009E4EC8">
              <w:rPr>
                <w:i/>
              </w:rPr>
              <w:t>Genomic studies, irrespective of whether they are conducted by academia or industry and/or for research and/or regulatory purposes, should be conducted using good genomic practices which will enable data comparison, integration and most efficient use</w:t>
            </w:r>
            <w:r w:rsidRPr="009E4EC8">
              <w:t>.”</w:t>
            </w:r>
          </w:p>
          <w:p w14:paraId="61BDE52B" w14:textId="13C6287A" w:rsidR="00E37BD8" w:rsidRPr="009E4EC8" w:rsidRDefault="00E37BD8" w:rsidP="005F3657">
            <w:pPr>
              <w:pStyle w:val="TabletextrowsAgency"/>
              <w:spacing w:before="60" w:after="60" w:line="240" w:lineRule="auto"/>
              <w:jc w:val="both"/>
            </w:pPr>
            <w:r w:rsidRPr="009E4EC8">
              <w:t xml:space="preserve">It would be helpful to clarify the audience of this EMA draft guidance. It is difficult to understand if the guideline is talking about the field in general or is trying to provide guidance specifically to drug developers on how to conduct </w:t>
            </w:r>
            <w:proofErr w:type="spellStart"/>
            <w:r w:rsidRPr="009E4EC8">
              <w:t>pharmacogenomic</w:t>
            </w:r>
            <w:proofErr w:type="spellEnd"/>
            <w:r w:rsidRPr="009E4EC8">
              <w:t xml:space="preserve"> experiments.</w:t>
            </w:r>
          </w:p>
        </w:tc>
        <w:tc>
          <w:tcPr>
            <w:tcW w:w="1464" w:type="pct"/>
            <w:shd w:val="clear" w:color="auto" w:fill="E1E3F2"/>
          </w:tcPr>
          <w:p w14:paraId="4D0D8C0B" w14:textId="77777777" w:rsidR="00E37BD8" w:rsidRPr="009E4EC8" w:rsidRDefault="00E37BD8" w:rsidP="005F3657">
            <w:pPr>
              <w:pStyle w:val="TabletextrowsAgency"/>
            </w:pPr>
          </w:p>
        </w:tc>
      </w:tr>
      <w:tr w:rsidR="00E37BD8" w:rsidRPr="009E4EC8" w14:paraId="61928F5B" w14:textId="77777777" w:rsidTr="005F3657">
        <w:tc>
          <w:tcPr>
            <w:tcW w:w="645" w:type="pct"/>
            <w:shd w:val="clear" w:color="auto" w:fill="E1E3F2"/>
          </w:tcPr>
          <w:p w14:paraId="0D8E6CC9" w14:textId="77777777" w:rsidR="00E37BD8" w:rsidRPr="009E4EC8" w:rsidRDefault="00E37BD8" w:rsidP="005F3657">
            <w:pPr>
              <w:pStyle w:val="TabletextrowsAgency"/>
              <w:spacing w:line="240" w:lineRule="auto"/>
            </w:pPr>
            <w:r w:rsidRPr="009E4EC8">
              <w:t>Lines 144-162</w:t>
            </w:r>
          </w:p>
        </w:tc>
        <w:tc>
          <w:tcPr>
            <w:tcW w:w="812" w:type="pct"/>
            <w:shd w:val="clear" w:color="auto" w:fill="E1E3F2"/>
          </w:tcPr>
          <w:p w14:paraId="2BF00415" w14:textId="63B59157" w:rsidR="00E37BD8" w:rsidRPr="009E4EC8" w:rsidRDefault="00E37BD8" w:rsidP="00656CBD">
            <w:pPr>
              <w:pStyle w:val="TabletextrowsAgency"/>
              <w:jc w:val="both"/>
              <w:rPr>
                <w:b/>
              </w:rPr>
            </w:pPr>
          </w:p>
        </w:tc>
        <w:tc>
          <w:tcPr>
            <w:tcW w:w="2079" w:type="pct"/>
            <w:shd w:val="clear" w:color="auto" w:fill="E1E3F2"/>
          </w:tcPr>
          <w:p w14:paraId="31D961C9" w14:textId="77777777" w:rsidR="00E37BD8" w:rsidRPr="009E4EC8" w:rsidRDefault="00E37BD8" w:rsidP="005F3657">
            <w:pPr>
              <w:pStyle w:val="TabletextrowsAgency"/>
              <w:spacing w:line="240" w:lineRule="auto"/>
              <w:jc w:val="both"/>
            </w:pPr>
            <w:r w:rsidRPr="009E4EC8">
              <w:t>Comment: Examples of PG use should be clarified.</w:t>
            </w:r>
          </w:p>
          <w:p w14:paraId="7B8932C8" w14:textId="77777777" w:rsidR="00E37BD8" w:rsidRPr="009E4EC8" w:rsidRDefault="00E37BD8" w:rsidP="005F3657">
            <w:pPr>
              <w:pStyle w:val="TabletextrowsAgency"/>
              <w:spacing w:line="240" w:lineRule="auto"/>
              <w:jc w:val="both"/>
            </w:pPr>
            <w:r w:rsidRPr="009E4EC8">
              <w:t xml:space="preserve">This section equates for the most part to a need for harmonization in genomic practices with historical examples were discrepant results emerged from different studies. </w:t>
            </w:r>
          </w:p>
          <w:p w14:paraId="596E2FE5" w14:textId="77777777" w:rsidR="00E37BD8" w:rsidRPr="009E4EC8" w:rsidRDefault="00E37BD8" w:rsidP="005F3657">
            <w:pPr>
              <w:pStyle w:val="TabletextrowsAgency"/>
              <w:spacing w:line="240" w:lineRule="auto"/>
              <w:jc w:val="both"/>
            </w:pPr>
            <w:r w:rsidRPr="009E4EC8">
              <w:t>Many of the studies were never designed in the first place to address a specific genetic hypothesis but were studies designed specifically to address outcomes related to efficacy and safety in non-genetically defined sub-populations with a post hoc analysis looking at candidate genes associated with response.</w:t>
            </w:r>
          </w:p>
          <w:p w14:paraId="73304D2A" w14:textId="77777777" w:rsidR="00E37BD8" w:rsidRPr="009E4EC8" w:rsidRDefault="00E37BD8" w:rsidP="005F3657">
            <w:pPr>
              <w:pStyle w:val="TabletextrowsAgency"/>
              <w:spacing w:line="240" w:lineRule="auto"/>
              <w:jc w:val="both"/>
            </w:pPr>
            <w:r w:rsidRPr="009E4EC8">
              <w:t xml:space="preserve">The discrepant results were due to a number of factors including different analyses conducted in different patient population with different risk profiles for events ethnicities etc. However this doesn’t mean we need harmonization.  From a drug development perspective it is useful to look at the genetic impact of a variant in different populations and studies. The accumulating evidence from the work has led to some guidelines being developed and published.  Some of the data from the TIMI trials led directly to label changes for </w:t>
            </w:r>
            <w:proofErr w:type="spellStart"/>
            <w:r w:rsidRPr="009E4EC8">
              <w:t>clopidogrel</w:t>
            </w:r>
            <w:proofErr w:type="spellEnd"/>
            <w:r w:rsidRPr="009E4EC8">
              <w:t xml:space="preserve">. The PREDICT study is a good example but it was designed to address a specific genetic hypothesis. Most development trials do not include a powered genetic hypothesis but they are still useful for doing exploratory work and providing useful data for scientific and potentially regulatory decisions.  The CYP2C19 example used is confusing because it is important to understand the </w:t>
            </w:r>
            <w:proofErr w:type="spellStart"/>
            <w:r w:rsidRPr="009E4EC8">
              <w:t>PGx</w:t>
            </w:r>
            <w:proofErr w:type="spellEnd"/>
            <w:r w:rsidRPr="009E4EC8">
              <w:t xml:space="preserve"> impact across different populations, and in fact this point is made later in the document.</w:t>
            </w:r>
          </w:p>
          <w:p w14:paraId="1F0D3075" w14:textId="77777777" w:rsidR="00E37BD8" w:rsidRPr="009E4EC8" w:rsidRDefault="00E37BD8" w:rsidP="005F3657">
            <w:pPr>
              <w:pStyle w:val="TabletextrowsAgency"/>
              <w:spacing w:line="240" w:lineRule="auto"/>
              <w:jc w:val="both"/>
            </w:pPr>
            <w:r w:rsidRPr="009E4EC8">
              <w:t xml:space="preserve">Examples are provided without reference. This makes it difficult to put the examples in context. </w:t>
            </w:r>
          </w:p>
          <w:p w14:paraId="5808B711" w14:textId="77777777" w:rsidR="00E37BD8" w:rsidRPr="009E4EC8" w:rsidRDefault="00E37BD8" w:rsidP="005F3657">
            <w:pPr>
              <w:pStyle w:val="TabletextrowsAgency"/>
              <w:spacing w:line="240" w:lineRule="auto"/>
              <w:jc w:val="both"/>
            </w:pPr>
            <w:r w:rsidRPr="009E4EC8">
              <w:t xml:space="preserve">In at least the </w:t>
            </w:r>
            <w:proofErr w:type="spellStart"/>
            <w:r w:rsidRPr="009E4EC8">
              <w:t>clopidogrel</w:t>
            </w:r>
            <w:proofErr w:type="spellEnd"/>
            <w:r w:rsidRPr="009E4EC8">
              <w:t xml:space="preserve"> example, there is now a large collection of data, most of which has been obtained post-marketing and which informs current clinical practice. The general statements in this section do not accurately reflect current understanding and application of PG to clinical use of the cited drugs. These statements do not consider the complexity of identifying and validating PG biomarkers over time utilizing an iterative process over many clinical and preclinical studies, as well as post-marketing experience.  </w:t>
            </w:r>
          </w:p>
          <w:p w14:paraId="6163FAB7" w14:textId="77777777" w:rsidR="00E37BD8" w:rsidRPr="009E4EC8" w:rsidRDefault="00E37BD8" w:rsidP="005F3657">
            <w:pPr>
              <w:pStyle w:val="TabletextrowsAgency"/>
              <w:spacing w:line="240" w:lineRule="auto"/>
            </w:pPr>
          </w:p>
          <w:p w14:paraId="53961BC4" w14:textId="77777777" w:rsidR="00E37BD8" w:rsidRPr="009E4EC8" w:rsidRDefault="00E37BD8" w:rsidP="005F3657">
            <w:pPr>
              <w:pStyle w:val="TabletextrowsAgency"/>
              <w:spacing w:line="240" w:lineRule="auto"/>
              <w:jc w:val="both"/>
            </w:pPr>
            <w:r w:rsidRPr="009E4EC8">
              <w:t xml:space="preserve">Proposed change: Suggestion to rewrite this </w:t>
            </w:r>
            <w:proofErr w:type="gramStart"/>
            <w:r w:rsidRPr="009E4EC8">
              <w:t>section</w:t>
            </w:r>
            <w:proofErr w:type="gramEnd"/>
            <w:r w:rsidRPr="009E4EC8">
              <w:t xml:space="preserve"> as it doesn’t define why harmonization is needed. Perhaps what would be helpful is to describe the process and limitations in interpreting data.</w:t>
            </w:r>
          </w:p>
          <w:p w14:paraId="40B40D83" w14:textId="77777777" w:rsidR="00E37BD8" w:rsidRPr="009E4EC8" w:rsidRDefault="00E37BD8" w:rsidP="005F3657">
            <w:pPr>
              <w:pStyle w:val="TabletextrowsAgency"/>
              <w:spacing w:line="240" w:lineRule="auto"/>
              <w:jc w:val="both"/>
            </w:pPr>
            <w:r w:rsidRPr="009E4EC8">
              <w:t>1.</w:t>
            </w:r>
            <w:r w:rsidRPr="009E4EC8">
              <w:tab/>
              <w:t xml:space="preserve"> Discovery of genetic variants associated with drug response or disposition </w:t>
            </w:r>
            <w:proofErr w:type="gramStart"/>
            <w:r w:rsidRPr="009E4EC8">
              <w:t>are</w:t>
            </w:r>
            <w:proofErr w:type="gramEnd"/>
            <w:r w:rsidRPr="009E4EC8">
              <w:t xml:space="preserve"> often conducted in a post-hoc manner using patient data and samples collected in the context of a clinical trial with primary objectives not related to genetics.</w:t>
            </w:r>
          </w:p>
          <w:p w14:paraId="5677363A" w14:textId="77777777" w:rsidR="00E37BD8" w:rsidRPr="009E4EC8" w:rsidRDefault="00E37BD8" w:rsidP="005F3657">
            <w:pPr>
              <w:pStyle w:val="TabletextrowsAgency"/>
              <w:spacing w:line="240" w:lineRule="auto"/>
              <w:jc w:val="both"/>
            </w:pPr>
            <w:r w:rsidRPr="009E4EC8">
              <w:t>2.</w:t>
            </w:r>
            <w:r w:rsidRPr="009E4EC8">
              <w:tab/>
              <w:t>When post-hoc analyses identify a candidate “hit” (association between genetic variation and phenotype), it is important to validate that hit in a separate set of patients with a prospective hypothesis.</w:t>
            </w:r>
          </w:p>
          <w:p w14:paraId="36682E88" w14:textId="340B8958" w:rsidR="00E37BD8" w:rsidRPr="009E4EC8" w:rsidRDefault="00E37BD8" w:rsidP="005F3657">
            <w:pPr>
              <w:pStyle w:val="TabletextrowsAgency"/>
              <w:spacing w:line="240" w:lineRule="auto"/>
              <w:jc w:val="both"/>
            </w:pPr>
            <w:r w:rsidRPr="009E4EC8">
              <w:t xml:space="preserve">Suggestion to remove some examples and just state the pitfalls. If the existing examples continue to be used, provide references (such as the </w:t>
            </w:r>
            <w:proofErr w:type="spellStart"/>
            <w:r w:rsidRPr="009E4EC8">
              <w:t>clopidogrel</w:t>
            </w:r>
            <w:proofErr w:type="spellEnd"/>
            <w:r w:rsidRPr="009E4EC8">
              <w:t xml:space="preserve"> studies, vitamin K antagonists, and PREDICT-1 trial) and instruction not only on problems but also on solutions that were used to arrive at the current clinical practice, and recognition of the iterative process in their validation.</w:t>
            </w:r>
          </w:p>
          <w:p w14:paraId="55CDDA9E" w14:textId="77777777" w:rsidR="00E37BD8" w:rsidRPr="009E4EC8" w:rsidRDefault="00E37BD8" w:rsidP="005F3657">
            <w:pPr>
              <w:pStyle w:val="TabletextrowsAgency"/>
              <w:spacing w:line="240" w:lineRule="auto"/>
              <w:jc w:val="both"/>
            </w:pPr>
          </w:p>
        </w:tc>
        <w:tc>
          <w:tcPr>
            <w:tcW w:w="1464" w:type="pct"/>
            <w:shd w:val="clear" w:color="auto" w:fill="E1E3F2"/>
          </w:tcPr>
          <w:p w14:paraId="5548B69D" w14:textId="77777777" w:rsidR="00E37BD8" w:rsidRPr="009E4EC8" w:rsidRDefault="00E37BD8" w:rsidP="005F3657">
            <w:pPr>
              <w:pStyle w:val="TabletextrowsAgency"/>
            </w:pPr>
          </w:p>
        </w:tc>
      </w:tr>
      <w:tr w:rsidR="00E37BD8" w:rsidRPr="009E4EC8" w14:paraId="619450DD" w14:textId="77777777" w:rsidTr="005F3657">
        <w:tc>
          <w:tcPr>
            <w:tcW w:w="645" w:type="pct"/>
            <w:shd w:val="clear" w:color="auto" w:fill="E1E3F2"/>
          </w:tcPr>
          <w:p w14:paraId="4E928C98" w14:textId="77777777" w:rsidR="00E37BD8" w:rsidRPr="009E4EC8" w:rsidRDefault="00E37BD8" w:rsidP="005F3657">
            <w:pPr>
              <w:pStyle w:val="TabletextrowsAgency"/>
              <w:spacing w:line="240" w:lineRule="auto"/>
            </w:pPr>
            <w:r w:rsidRPr="009E4EC8">
              <w:t>Lines 152-157</w:t>
            </w:r>
          </w:p>
        </w:tc>
        <w:tc>
          <w:tcPr>
            <w:tcW w:w="812" w:type="pct"/>
            <w:shd w:val="clear" w:color="auto" w:fill="E1E3F2"/>
          </w:tcPr>
          <w:p w14:paraId="67288AB1" w14:textId="33D58390" w:rsidR="00E37BD8" w:rsidRPr="009E4EC8" w:rsidRDefault="00E37BD8" w:rsidP="005F3657">
            <w:pPr>
              <w:pStyle w:val="TabletextrowsAgency"/>
              <w:spacing w:line="240" w:lineRule="auto"/>
              <w:rPr>
                <w:highlight w:val="green"/>
              </w:rPr>
            </w:pPr>
          </w:p>
        </w:tc>
        <w:tc>
          <w:tcPr>
            <w:tcW w:w="2079" w:type="pct"/>
            <w:shd w:val="clear" w:color="auto" w:fill="E1E3F2"/>
          </w:tcPr>
          <w:p w14:paraId="195DA296" w14:textId="77777777" w:rsidR="00E37BD8" w:rsidRPr="009E4EC8" w:rsidRDefault="00E37BD8" w:rsidP="005F3657">
            <w:pPr>
              <w:pStyle w:val="TabletextrowsAgency"/>
              <w:spacing w:line="240" w:lineRule="auto"/>
              <w:jc w:val="both"/>
            </w:pPr>
            <w:r w:rsidRPr="009E4EC8">
              <w:t>Comment: This EMA draft guideline gives some background and references to studies that were not sufficiently powered. However, the document does not explicitly detail the need for sufficiently powered studies. This is especially important in any exploratory pharmacogenomics study assessment, such as examining PK variability with ADME genes.</w:t>
            </w:r>
          </w:p>
          <w:p w14:paraId="383318C1" w14:textId="77777777" w:rsidR="00E37BD8" w:rsidRPr="009E4EC8" w:rsidRDefault="00E37BD8" w:rsidP="005F3657">
            <w:pPr>
              <w:pStyle w:val="TabletextrowsAgency"/>
              <w:spacing w:line="240" w:lineRule="auto"/>
              <w:jc w:val="both"/>
            </w:pPr>
          </w:p>
          <w:p w14:paraId="1B4969CD" w14:textId="77777777" w:rsidR="00E37BD8" w:rsidRPr="009E4EC8" w:rsidRDefault="00E37BD8" w:rsidP="005F3657">
            <w:pPr>
              <w:pStyle w:val="TabletextrowsAgency"/>
              <w:spacing w:line="240" w:lineRule="auto"/>
              <w:jc w:val="both"/>
            </w:pPr>
            <w:r w:rsidRPr="009E4EC8">
              <w:t>Proposed change: Recommendation to detail the need for sufficiently powered studies.</w:t>
            </w:r>
          </w:p>
        </w:tc>
        <w:tc>
          <w:tcPr>
            <w:tcW w:w="1464" w:type="pct"/>
            <w:shd w:val="clear" w:color="auto" w:fill="E1E3F2"/>
          </w:tcPr>
          <w:p w14:paraId="6A6C8E19" w14:textId="77777777" w:rsidR="00E37BD8" w:rsidRPr="009E4EC8" w:rsidRDefault="00E37BD8" w:rsidP="005F3657">
            <w:pPr>
              <w:pStyle w:val="TabletextrowsAgency"/>
            </w:pPr>
          </w:p>
        </w:tc>
      </w:tr>
      <w:tr w:rsidR="00E37BD8" w:rsidRPr="009E4EC8" w14:paraId="60F7050D" w14:textId="77777777" w:rsidTr="005F3657">
        <w:tc>
          <w:tcPr>
            <w:tcW w:w="645" w:type="pct"/>
            <w:shd w:val="clear" w:color="auto" w:fill="E1E3F2"/>
          </w:tcPr>
          <w:p w14:paraId="11EF0AD3" w14:textId="77777777" w:rsidR="00E37BD8" w:rsidRPr="009E4EC8" w:rsidRDefault="00E37BD8" w:rsidP="005F3657">
            <w:pPr>
              <w:pStyle w:val="TabletextrowsAgency"/>
              <w:spacing w:before="60" w:after="60" w:line="240" w:lineRule="auto"/>
            </w:pPr>
            <w:r w:rsidRPr="009E4EC8">
              <w:t>Lines 168-187</w:t>
            </w:r>
          </w:p>
        </w:tc>
        <w:tc>
          <w:tcPr>
            <w:tcW w:w="812" w:type="pct"/>
            <w:shd w:val="clear" w:color="auto" w:fill="E1E3F2"/>
          </w:tcPr>
          <w:p w14:paraId="1A7F00A5" w14:textId="2131E6F5" w:rsidR="00E37BD8" w:rsidRPr="009E4EC8" w:rsidRDefault="00E37BD8" w:rsidP="00656CBD">
            <w:pPr>
              <w:pStyle w:val="TabletextrowsAgency"/>
              <w:spacing w:before="60" w:after="60" w:line="240" w:lineRule="auto"/>
            </w:pPr>
          </w:p>
        </w:tc>
        <w:tc>
          <w:tcPr>
            <w:tcW w:w="2079" w:type="pct"/>
            <w:shd w:val="clear" w:color="auto" w:fill="E1E3F2"/>
          </w:tcPr>
          <w:p w14:paraId="15487211" w14:textId="77777777" w:rsidR="00E37BD8" w:rsidRPr="009E4EC8" w:rsidRDefault="00E37BD8" w:rsidP="005F3657">
            <w:pPr>
              <w:pStyle w:val="TabletextrowsAgency"/>
              <w:spacing w:before="60" w:after="60" w:line="240" w:lineRule="auto"/>
              <w:jc w:val="both"/>
            </w:pPr>
            <w:r w:rsidRPr="009E4EC8">
              <w:t xml:space="preserve">Comment: These lines refer only to PG effect on pharmacokinetics (PK), although the section header does not make this evident. </w:t>
            </w:r>
          </w:p>
          <w:p w14:paraId="174CAB87" w14:textId="77777777" w:rsidR="00E37BD8" w:rsidRPr="009E4EC8" w:rsidRDefault="00E37BD8" w:rsidP="005F3657">
            <w:pPr>
              <w:pStyle w:val="TabletextrowsAgency"/>
              <w:spacing w:before="60" w:after="60" w:line="240" w:lineRule="auto"/>
              <w:jc w:val="both"/>
            </w:pPr>
            <w:r w:rsidRPr="009E4EC8">
              <w:t xml:space="preserve">As technologies improve, the technical ability to evaluate rare variants will increase. However, it will not change the fact that in a given drug development program (&lt;10,000 </w:t>
            </w:r>
            <w:proofErr w:type="spellStart"/>
            <w:r w:rsidRPr="009E4EC8">
              <w:t>pts</w:t>
            </w:r>
            <w:proofErr w:type="spellEnd"/>
            <w:r w:rsidRPr="009E4EC8">
              <w:t>), it will be possible to discover variants only with relatively large effect sizes, without the opportunity to study rare variants in a statistically meaningful manner, and common variants are more impactful to a drug label than are rare variants.</w:t>
            </w:r>
          </w:p>
          <w:p w14:paraId="735D1A1B" w14:textId="77777777" w:rsidR="00E37BD8" w:rsidRPr="009E4EC8" w:rsidRDefault="00E37BD8" w:rsidP="005F3657">
            <w:pPr>
              <w:pStyle w:val="TabletextrowsAgency"/>
              <w:spacing w:before="60" w:after="60" w:line="240" w:lineRule="auto"/>
              <w:jc w:val="both"/>
            </w:pPr>
            <w:r w:rsidRPr="009E4EC8">
              <w:t>Terminology is confusing since both “rare variants” and “rare mutations” seem to be used interchangeably.</w:t>
            </w:r>
          </w:p>
          <w:p w14:paraId="55BF6343" w14:textId="77777777" w:rsidR="00E37BD8" w:rsidRPr="009E4EC8" w:rsidRDefault="00E37BD8" w:rsidP="005F3657">
            <w:pPr>
              <w:pStyle w:val="TabletextrowsAgency"/>
              <w:spacing w:before="60" w:after="60" w:line="240" w:lineRule="auto"/>
              <w:jc w:val="both"/>
            </w:pPr>
          </w:p>
          <w:p w14:paraId="2A4FD915" w14:textId="77777777" w:rsidR="00E37BD8" w:rsidRPr="009E4EC8" w:rsidRDefault="00E37BD8" w:rsidP="005F3657">
            <w:pPr>
              <w:pStyle w:val="TabletextrowsAgency"/>
              <w:spacing w:before="60" w:after="60" w:line="240" w:lineRule="auto"/>
              <w:jc w:val="both"/>
            </w:pPr>
            <w:r w:rsidRPr="009E4EC8">
              <w:t>Proposed change: Suggestion to delete this section. Insert PK in this header on line 168 if this paragraph is kept add definition of rare variant and rare mutation to this document.</w:t>
            </w:r>
          </w:p>
        </w:tc>
        <w:tc>
          <w:tcPr>
            <w:tcW w:w="1464" w:type="pct"/>
            <w:shd w:val="clear" w:color="auto" w:fill="E1E3F2"/>
          </w:tcPr>
          <w:p w14:paraId="5447C901" w14:textId="77777777" w:rsidR="00E37BD8" w:rsidRPr="009E4EC8" w:rsidRDefault="00E37BD8" w:rsidP="005F3657">
            <w:pPr>
              <w:pStyle w:val="TabletextrowsAgency"/>
            </w:pPr>
          </w:p>
        </w:tc>
      </w:tr>
      <w:tr w:rsidR="00E37BD8" w:rsidRPr="009E4EC8" w14:paraId="196BE646" w14:textId="77777777" w:rsidTr="005F3657">
        <w:tc>
          <w:tcPr>
            <w:tcW w:w="645" w:type="pct"/>
            <w:shd w:val="clear" w:color="auto" w:fill="E1E3F2"/>
          </w:tcPr>
          <w:p w14:paraId="7F89ADD1" w14:textId="77777777" w:rsidR="00E37BD8" w:rsidRPr="009E4EC8" w:rsidRDefault="00E37BD8" w:rsidP="005F3657">
            <w:pPr>
              <w:pStyle w:val="TabletextrowsAgency"/>
              <w:spacing w:line="240" w:lineRule="auto"/>
            </w:pPr>
            <w:r w:rsidRPr="009E4EC8">
              <w:t>Lines 170-172</w:t>
            </w:r>
          </w:p>
        </w:tc>
        <w:tc>
          <w:tcPr>
            <w:tcW w:w="812" w:type="pct"/>
            <w:shd w:val="clear" w:color="auto" w:fill="E1E3F2"/>
          </w:tcPr>
          <w:p w14:paraId="5FDE32EB" w14:textId="3E93D0F1" w:rsidR="00E37BD8" w:rsidRPr="009E4EC8" w:rsidRDefault="00E37BD8" w:rsidP="009E4EC8">
            <w:pPr>
              <w:pStyle w:val="TabletextrowsAgency"/>
              <w:spacing w:line="240" w:lineRule="auto"/>
            </w:pPr>
          </w:p>
        </w:tc>
        <w:tc>
          <w:tcPr>
            <w:tcW w:w="2079" w:type="pct"/>
            <w:shd w:val="clear" w:color="auto" w:fill="E1E3F2"/>
          </w:tcPr>
          <w:p w14:paraId="6A545548" w14:textId="77777777" w:rsidR="00E37BD8" w:rsidRPr="009E4EC8" w:rsidRDefault="00E37BD8" w:rsidP="005F3657">
            <w:pPr>
              <w:pStyle w:val="TabletextrowsAgency"/>
              <w:spacing w:line="240" w:lineRule="auto"/>
              <w:jc w:val="both"/>
              <w:rPr>
                <w:i/>
              </w:rPr>
            </w:pPr>
            <w:r w:rsidRPr="009E4EC8">
              <w:t xml:space="preserve">Comment: </w:t>
            </w:r>
            <w:r w:rsidRPr="009E4EC8">
              <w:rPr>
                <w:i/>
              </w:rPr>
              <w:t xml:space="preserve">“Recent analyses have revealed that up to 40% of all genetically based inter individual differences in drug PK originate in the distribution of rare mutations the </w:t>
            </w:r>
            <w:proofErr w:type="spellStart"/>
            <w:r w:rsidRPr="009E4EC8">
              <w:rPr>
                <w:i/>
              </w:rPr>
              <w:t>pharmacogenes</w:t>
            </w:r>
            <w:proofErr w:type="spellEnd"/>
            <w:r w:rsidRPr="009E4EC8">
              <w:rPr>
                <w:i/>
              </w:rPr>
              <w:t xml:space="preserve"> in different populations”.</w:t>
            </w:r>
          </w:p>
          <w:p w14:paraId="4058AB49" w14:textId="77777777" w:rsidR="00E37BD8" w:rsidRPr="009E4EC8" w:rsidRDefault="00E37BD8" w:rsidP="005F3657">
            <w:pPr>
              <w:pStyle w:val="TabletextrowsAgency"/>
              <w:spacing w:line="240" w:lineRule="auto"/>
              <w:jc w:val="both"/>
            </w:pPr>
            <w:proofErr w:type="spellStart"/>
            <w:r w:rsidRPr="009E4EC8">
              <w:t>Pharmacogenes</w:t>
            </w:r>
            <w:proofErr w:type="spellEnd"/>
            <w:r w:rsidRPr="009E4EC8">
              <w:t xml:space="preserve"> is an additional term only used one time in this guideline. It can lead to confusion.</w:t>
            </w:r>
          </w:p>
          <w:p w14:paraId="24AFDA3A" w14:textId="77777777" w:rsidR="00E37BD8" w:rsidRPr="009E4EC8" w:rsidRDefault="00E37BD8" w:rsidP="005F3657">
            <w:pPr>
              <w:pStyle w:val="TabletextrowsAgency"/>
              <w:spacing w:line="240" w:lineRule="auto"/>
              <w:jc w:val="both"/>
            </w:pPr>
            <w:r w:rsidRPr="009E4EC8">
              <w:t>No reference is provided for the statement.  Reference for the statement starting with “Recent analyses…”.</w:t>
            </w:r>
          </w:p>
          <w:p w14:paraId="09539A39" w14:textId="77777777" w:rsidR="00E37BD8" w:rsidRPr="009E4EC8" w:rsidRDefault="00E37BD8" w:rsidP="005F3657">
            <w:pPr>
              <w:pStyle w:val="TabletextrowsAgency"/>
              <w:spacing w:line="240" w:lineRule="auto"/>
              <w:jc w:val="both"/>
            </w:pPr>
          </w:p>
          <w:p w14:paraId="67502431" w14:textId="77777777" w:rsidR="00E37BD8" w:rsidRPr="009E4EC8" w:rsidRDefault="00E37BD8" w:rsidP="005F3657">
            <w:pPr>
              <w:pStyle w:val="TabletextrowsAgency"/>
              <w:spacing w:line="240" w:lineRule="auto"/>
              <w:jc w:val="both"/>
            </w:pPr>
            <w:r w:rsidRPr="009E4EC8">
              <w:t xml:space="preserve">Proposed change: Recent analyses have revealed that up to 40% of all genetically based inter individual differences in drug PK originate in the distribution of rare mutations </w:t>
            </w:r>
            <w:r w:rsidRPr="009E4EC8">
              <w:rPr>
                <w:b/>
              </w:rPr>
              <w:t xml:space="preserve">in different populations. </w:t>
            </w:r>
            <w:r w:rsidRPr="009E4EC8">
              <w:t>Suggestion to provide reference for the statement.</w:t>
            </w:r>
          </w:p>
        </w:tc>
        <w:tc>
          <w:tcPr>
            <w:tcW w:w="1464" w:type="pct"/>
            <w:shd w:val="clear" w:color="auto" w:fill="E1E3F2"/>
          </w:tcPr>
          <w:p w14:paraId="08896171" w14:textId="77777777" w:rsidR="00E37BD8" w:rsidRPr="009E4EC8" w:rsidRDefault="00E37BD8" w:rsidP="005F3657">
            <w:pPr>
              <w:pStyle w:val="TabletextrowsAgency"/>
            </w:pPr>
          </w:p>
        </w:tc>
      </w:tr>
      <w:tr w:rsidR="00E37BD8" w:rsidRPr="009E4EC8" w14:paraId="47681A55" w14:textId="77777777" w:rsidTr="005F3657">
        <w:tc>
          <w:tcPr>
            <w:tcW w:w="645" w:type="pct"/>
            <w:shd w:val="clear" w:color="auto" w:fill="E1E3F2"/>
          </w:tcPr>
          <w:p w14:paraId="5B6DC413" w14:textId="77777777" w:rsidR="00E37BD8" w:rsidRPr="009E4EC8" w:rsidRDefault="00E37BD8" w:rsidP="005F3657">
            <w:pPr>
              <w:pStyle w:val="TabletextrowsAgency"/>
              <w:spacing w:before="60" w:after="60" w:line="240" w:lineRule="auto"/>
            </w:pPr>
            <w:r w:rsidRPr="009E4EC8">
              <w:t>Lines 178-187</w:t>
            </w:r>
          </w:p>
        </w:tc>
        <w:tc>
          <w:tcPr>
            <w:tcW w:w="812" w:type="pct"/>
            <w:shd w:val="clear" w:color="auto" w:fill="E1E3F2"/>
          </w:tcPr>
          <w:p w14:paraId="1D07F308" w14:textId="1F625384" w:rsidR="00E37BD8" w:rsidRPr="009E4EC8" w:rsidRDefault="00E37BD8" w:rsidP="005F3657">
            <w:pPr>
              <w:pStyle w:val="TabletextrowsAgency"/>
              <w:spacing w:before="60" w:after="60" w:line="240" w:lineRule="auto"/>
            </w:pPr>
          </w:p>
        </w:tc>
        <w:tc>
          <w:tcPr>
            <w:tcW w:w="2079" w:type="pct"/>
            <w:shd w:val="clear" w:color="auto" w:fill="E1E3F2"/>
          </w:tcPr>
          <w:p w14:paraId="5503437C" w14:textId="77777777" w:rsidR="00E37BD8" w:rsidRPr="009E4EC8" w:rsidRDefault="00E37BD8" w:rsidP="005F3657">
            <w:pPr>
              <w:pStyle w:val="TabletextrowsAgency"/>
              <w:spacing w:before="60" w:after="60" w:line="240" w:lineRule="auto"/>
              <w:jc w:val="both"/>
            </w:pPr>
            <w:r w:rsidRPr="009E4EC8">
              <w:t>Comment: It is not clear if it is proposed that routine PK assessments are stopped or substituted with genetic predictions for PK outcome. Sometimes when outliers in PK profiles are observed candidate genes are studied in the individual to determine if there is putative genetic cause. It is already known that individuals may harbour singletons that could be functional. These are only useful for interpretation from a discovery or causative perspective and these variants are so rare as probably not useful for labelling/regulatory perspective. Also platforms already exist that do genotype rare variants and sequencing is becoming more routine. So discovering putative functional variants is likely to become more routine but unlikely to provide useful meaning from a patient population perspective. Collating these discoveries in a database may help us assign functional significance.</w:t>
            </w:r>
          </w:p>
          <w:p w14:paraId="7940D41E" w14:textId="77777777" w:rsidR="00E37BD8" w:rsidRPr="009E4EC8" w:rsidRDefault="00E37BD8" w:rsidP="005F3657">
            <w:pPr>
              <w:pStyle w:val="TabletextrowsAgency"/>
              <w:spacing w:before="60" w:after="60" w:line="240" w:lineRule="auto"/>
              <w:jc w:val="both"/>
            </w:pPr>
            <w:r w:rsidRPr="009E4EC8">
              <w:t>Proposed change:</w:t>
            </w:r>
            <w:r w:rsidRPr="009E4EC8">
              <w:rPr>
                <w:b/>
              </w:rPr>
              <w:t xml:space="preserve"> </w:t>
            </w:r>
            <w:r w:rsidRPr="009E4EC8">
              <w:t>Suggestion to rewrite and to clarify the objective of this section.</w:t>
            </w:r>
          </w:p>
        </w:tc>
        <w:tc>
          <w:tcPr>
            <w:tcW w:w="1464" w:type="pct"/>
            <w:shd w:val="clear" w:color="auto" w:fill="E1E3F2"/>
          </w:tcPr>
          <w:p w14:paraId="47168E91" w14:textId="77777777" w:rsidR="00E37BD8" w:rsidRPr="009E4EC8" w:rsidRDefault="00E37BD8" w:rsidP="005F3657">
            <w:pPr>
              <w:pStyle w:val="TabletextrowsAgency"/>
              <w:spacing w:before="60" w:after="60"/>
            </w:pPr>
          </w:p>
        </w:tc>
      </w:tr>
      <w:tr w:rsidR="00E37BD8" w:rsidRPr="009E4EC8" w14:paraId="38554004" w14:textId="77777777" w:rsidTr="005F3657">
        <w:tc>
          <w:tcPr>
            <w:tcW w:w="645" w:type="pct"/>
            <w:shd w:val="clear" w:color="auto" w:fill="E1E3F2"/>
          </w:tcPr>
          <w:p w14:paraId="7FC6F78E" w14:textId="77777777" w:rsidR="00E37BD8" w:rsidRPr="009E4EC8" w:rsidRDefault="00E37BD8" w:rsidP="005F3657">
            <w:pPr>
              <w:pStyle w:val="TabletextrowsAgency"/>
              <w:spacing w:line="240" w:lineRule="auto"/>
            </w:pPr>
            <w:r w:rsidRPr="009E4EC8">
              <w:t>Lines 184-187</w:t>
            </w:r>
          </w:p>
        </w:tc>
        <w:tc>
          <w:tcPr>
            <w:tcW w:w="812" w:type="pct"/>
            <w:shd w:val="clear" w:color="auto" w:fill="E1E3F2"/>
          </w:tcPr>
          <w:p w14:paraId="0F140A22" w14:textId="47C390E8" w:rsidR="00E37BD8" w:rsidRPr="009E4EC8" w:rsidRDefault="00E37BD8" w:rsidP="005F3657">
            <w:pPr>
              <w:pStyle w:val="TabletextrowsAgency"/>
              <w:spacing w:line="240" w:lineRule="auto"/>
            </w:pPr>
          </w:p>
        </w:tc>
        <w:tc>
          <w:tcPr>
            <w:tcW w:w="2079" w:type="pct"/>
            <w:shd w:val="clear" w:color="auto" w:fill="E1E3F2"/>
          </w:tcPr>
          <w:p w14:paraId="0ED58475" w14:textId="77777777" w:rsidR="00E37BD8" w:rsidRPr="009E4EC8" w:rsidRDefault="00E37BD8" w:rsidP="005F3657">
            <w:pPr>
              <w:pStyle w:val="TabletextrowsAgency"/>
              <w:spacing w:line="240" w:lineRule="auto"/>
              <w:jc w:val="both"/>
            </w:pPr>
            <w:r w:rsidRPr="009E4EC8">
              <w:t xml:space="preserve">Comment: The need to supplement genotyping with </w:t>
            </w:r>
            <w:proofErr w:type="spellStart"/>
            <w:r w:rsidRPr="009E4EC8">
              <w:t>phenotyping</w:t>
            </w:r>
            <w:proofErr w:type="spellEnd"/>
            <w:r w:rsidRPr="009E4EC8">
              <w:t xml:space="preserve"> to understand effects of new (rare) variant alleles on PK is a developing area of research. The utility of this approach should be considered in context of the stages of drug development, and growing understanding of functional genetic variants.</w:t>
            </w:r>
          </w:p>
          <w:p w14:paraId="304748A2" w14:textId="77777777" w:rsidR="00E37BD8" w:rsidRPr="009E4EC8" w:rsidRDefault="00E37BD8" w:rsidP="005F3657">
            <w:pPr>
              <w:pStyle w:val="TabletextrowsAgency"/>
              <w:spacing w:line="240" w:lineRule="auto"/>
              <w:jc w:val="both"/>
            </w:pPr>
            <w:r w:rsidRPr="009E4EC8">
              <w:t>There is a difference between the understanding the genotype: phenotype correlation during drug development, when many sources of intrinsic and extrinsic variability are being investigated, and in clinical practice when drugs are generally prescribed for large populations.  There are examples of drugs successfully used in clinical practice that are prescribed using genotype without phenotype.</w:t>
            </w:r>
          </w:p>
          <w:p w14:paraId="39BA374F" w14:textId="77777777" w:rsidR="00E37BD8" w:rsidRPr="009E4EC8" w:rsidRDefault="00E37BD8" w:rsidP="005F3657">
            <w:pPr>
              <w:pStyle w:val="TabletextrowsAgency"/>
              <w:spacing w:line="240" w:lineRule="auto"/>
              <w:jc w:val="both"/>
            </w:pPr>
          </w:p>
          <w:p w14:paraId="37E89DFA" w14:textId="77777777" w:rsidR="00E37BD8" w:rsidRPr="009E4EC8" w:rsidRDefault="00E37BD8" w:rsidP="005F3657">
            <w:pPr>
              <w:pStyle w:val="TabletextrowsAgency"/>
              <w:spacing w:line="240" w:lineRule="auto"/>
              <w:jc w:val="both"/>
            </w:pPr>
            <w:r w:rsidRPr="009E4EC8">
              <w:t>Proposed change: Consider removing or modifying this statement to reflect current use of PG in drug development and clinical practice, where genotyping is sufficient.  Consider what is expected in the life of this guidance with the potential need to develop genotype/</w:t>
            </w:r>
            <w:proofErr w:type="spellStart"/>
            <w:r w:rsidRPr="009E4EC8">
              <w:t>phenotyping</w:t>
            </w:r>
            <w:proofErr w:type="spellEnd"/>
            <w:r w:rsidRPr="009E4EC8">
              <w:t xml:space="preserve"> correlations for some allelic variants.</w:t>
            </w:r>
          </w:p>
        </w:tc>
        <w:tc>
          <w:tcPr>
            <w:tcW w:w="1464" w:type="pct"/>
            <w:shd w:val="clear" w:color="auto" w:fill="E1E3F2"/>
          </w:tcPr>
          <w:p w14:paraId="72015636" w14:textId="77777777" w:rsidR="00E37BD8" w:rsidRPr="009E4EC8" w:rsidRDefault="00E37BD8" w:rsidP="005F3657">
            <w:pPr>
              <w:pStyle w:val="TabletextrowsAgency"/>
            </w:pPr>
          </w:p>
        </w:tc>
      </w:tr>
      <w:tr w:rsidR="00E37BD8" w:rsidRPr="009E4EC8" w14:paraId="069A7503" w14:textId="77777777" w:rsidTr="005F3657">
        <w:tc>
          <w:tcPr>
            <w:tcW w:w="645" w:type="pct"/>
            <w:shd w:val="clear" w:color="auto" w:fill="E1E3F2"/>
          </w:tcPr>
          <w:p w14:paraId="3985B098" w14:textId="77777777" w:rsidR="00E37BD8" w:rsidRPr="009E4EC8" w:rsidRDefault="00E37BD8" w:rsidP="005F3657">
            <w:pPr>
              <w:pStyle w:val="TabletextrowsAgency"/>
              <w:spacing w:line="240" w:lineRule="auto"/>
            </w:pPr>
            <w:r w:rsidRPr="009E4EC8">
              <w:t>Lines 185-187</w:t>
            </w:r>
          </w:p>
        </w:tc>
        <w:tc>
          <w:tcPr>
            <w:tcW w:w="812" w:type="pct"/>
            <w:shd w:val="clear" w:color="auto" w:fill="E1E3F2"/>
          </w:tcPr>
          <w:p w14:paraId="58D49A93" w14:textId="54F753E3" w:rsidR="00E37BD8" w:rsidRPr="009E4EC8" w:rsidRDefault="00E37BD8" w:rsidP="005F3657">
            <w:pPr>
              <w:pStyle w:val="TabletextrowsAgency"/>
              <w:spacing w:line="240" w:lineRule="auto"/>
              <w:rPr>
                <w:highlight w:val="green"/>
              </w:rPr>
            </w:pPr>
          </w:p>
        </w:tc>
        <w:tc>
          <w:tcPr>
            <w:tcW w:w="2079" w:type="pct"/>
            <w:shd w:val="clear" w:color="auto" w:fill="E1E3F2"/>
          </w:tcPr>
          <w:p w14:paraId="6F3ACDB2" w14:textId="77777777" w:rsidR="00E37BD8" w:rsidRPr="009E4EC8" w:rsidRDefault="00E37BD8" w:rsidP="005F3657">
            <w:pPr>
              <w:jc w:val="both"/>
              <w:rPr>
                <w:rFonts w:eastAsia="Calibri" w:cs="Times New Roman"/>
                <w:lang w:val="en-US" w:eastAsia="en-US"/>
              </w:rPr>
            </w:pPr>
            <w:r w:rsidRPr="009E4EC8">
              <w:t>Comment: Incorporation of a complementary PK phenotype into many clinical studies would be difficult to achieve given current clinical trial structures. As is pointed out in lines 207-210, it requires a probe drug and it is unclear how this could reasonably be incorporated into clinical trials for the purpose of accurately characterizing rare mutations. It is agreed</w:t>
            </w:r>
            <w:r w:rsidRPr="009E4EC8">
              <w:rPr>
                <w:rFonts w:eastAsia="Calibri" w:cs="Times New Roman"/>
                <w:lang w:val="en-US" w:eastAsia="en-US"/>
              </w:rPr>
              <w:t xml:space="preserve"> that the existence of rare variants can have great significance to the individual patient or clinical trial subject. However, in clinical trials seeking to assess the relationship of genotype to PK or PD, this infrequent error in phenotype classification can be overcome with appropriate sample size and should be noted.</w:t>
            </w:r>
          </w:p>
          <w:p w14:paraId="3DF20CC4" w14:textId="77777777" w:rsidR="00E37BD8" w:rsidRPr="009E4EC8" w:rsidRDefault="00E37BD8" w:rsidP="005F3657">
            <w:pPr>
              <w:jc w:val="both"/>
              <w:rPr>
                <w:rFonts w:eastAsia="Calibri" w:cs="Times New Roman"/>
                <w:lang w:val="en-US" w:eastAsia="en-US"/>
              </w:rPr>
            </w:pPr>
          </w:p>
          <w:p w14:paraId="09E092A6" w14:textId="77777777" w:rsidR="00E37BD8" w:rsidRPr="009E4EC8" w:rsidRDefault="00E37BD8" w:rsidP="005F3657">
            <w:pPr>
              <w:jc w:val="both"/>
              <w:rPr>
                <w:rFonts w:eastAsia="Calibri" w:cs="Times New Roman"/>
                <w:lang w:val="en-US" w:eastAsia="en-US"/>
              </w:rPr>
            </w:pPr>
            <w:r w:rsidRPr="009E4EC8">
              <w:rPr>
                <w:rFonts w:eastAsia="Calibri" w:cs="Times New Roman"/>
                <w:lang w:val="en-US" w:eastAsia="en-US"/>
              </w:rPr>
              <w:t>Proposed change: It is recommended that this section be reworded to take into account the inclusion of appropriate sample size to limit the effects of rare variants on phenotype classification.</w:t>
            </w:r>
          </w:p>
        </w:tc>
        <w:tc>
          <w:tcPr>
            <w:tcW w:w="1464" w:type="pct"/>
            <w:shd w:val="clear" w:color="auto" w:fill="E1E3F2"/>
          </w:tcPr>
          <w:p w14:paraId="07669CCF" w14:textId="77777777" w:rsidR="00E37BD8" w:rsidRPr="009E4EC8" w:rsidRDefault="00E37BD8" w:rsidP="005F3657">
            <w:pPr>
              <w:pStyle w:val="TabletextrowsAgency"/>
            </w:pPr>
          </w:p>
        </w:tc>
      </w:tr>
      <w:tr w:rsidR="00E37BD8" w:rsidRPr="009E4EC8" w14:paraId="1721A2E1" w14:textId="77777777" w:rsidTr="005F3657">
        <w:tc>
          <w:tcPr>
            <w:tcW w:w="645" w:type="pct"/>
            <w:shd w:val="clear" w:color="auto" w:fill="E1E3F2"/>
          </w:tcPr>
          <w:p w14:paraId="6E87B653" w14:textId="77777777" w:rsidR="00E37BD8" w:rsidRPr="009E4EC8" w:rsidRDefault="00E37BD8" w:rsidP="005F3657">
            <w:pPr>
              <w:pStyle w:val="TabletextrowsAgency"/>
              <w:spacing w:before="60" w:after="60" w:line="240" w:lineRule="auto"/>
            </w:pPr>
            <w:r w:rsidRPr="009E4EC8">
              <w:t>Lines 188-227</w:t>
            </w:r>
          </w:p>
        </w:tc>
        <w:tc>
          <w:tcPr>
            <w:tcW w:w="812" w:type="pct"/>
            <w:shd w:val="clear" w:color="auto" w:fill="E1E3F2"/>
          </w:tcPr>
          <w:p w14:paraId="676A7DDE" w14:textId="0688EDD9" w:rsidR="00E37BD8" w:rsidRPr="009E4EC8" w:rsidRDefault="00E37BD8" w:rsidP="005F3657">
            <w:pPr>
              <w:pStyle w:val="TabletextrowsAgency"/>
              <w:spacing w:before="60" w:after="60" w:line="240" w:lineRule="auto"/>
            </w:pPr>
            <w:r w:rsidRPr="009E4EC8">
              <w:br/>
            </w:r>
          </w:p>
          <w:p w14:paraId="7B6BA741" w14:textId="77777777" w:rsidR="00E37BD8" w:rsidRPr="009E4EC8" w:rsidRDefault="00E37BD8" w:rsidP="005F3657">
            <w:pPr>
              <w:pStyle w:val="TabletextrowsAgency"/>
              <w:spacing w:before="60" w:after="60" w:line="240" w:lineRule="auto"/>
              <w:rPr>
                <w:b/>
              </w:rPr>
            </w:pPr>
          </w:p>
          <w:p w14:paraId="6BFC613F" w14:textId="77777777" w:rsidR="00E37BD8" w:rsidRPr="009E4EC8" w:rsidRDefault="00E37BD8" w:rsidP="005F3657">
            <w:pPr>
              <w:pStyle w:val="TabletextrowsAgency"/>
              <w:spacing w:before="60" w:after="60" w:line="240" w:lineRule="auto"/>
              <w:rPr>
                <w:b/>
              </w:rPr>
            </w:pPr>
          </w:p>
        </w:tc>
        <w:tc>
          <w:tcPr>
            <w:tcW w:w="2079" w:type="pct"/>
            <w:shd w:val="clear" w:color="auto" w:fill="E1E3F2"/>
          </w:tcPr>
          <w:p w14:paraId="4C2B98CF" w14:textId="77777777" w:rsidR="00E37BD8" w:rsidRPr="009E4EC8" w:rsidRDefault="00E37BD8" w:rsidP="005F3657">
            <w:pPr>
              <w:pStyle w:val="TabletextrowsAgency"/>
              <w:spacing w:before="60" w:after="60" w:line="240" w:lineRule="auto"/>
              <w:jc w:val="both"/>
            </w:pPr>
            <w:r w:rsidRPr="009E4EC8">
              <w:t>Comment: These lines refer only to PG effect on pharmacokinetics (PK), although the section header does not make this evident.</w:t>
            </w:r>
          </w:p>
          <w:p w14:paraId="3F921ED5" w14:textId="77777777" w:rsidR="00E37BD8" w:rsidRPr="009E4EC8" w:rsidRDefault="00E37BD8" w:rsidP="005F3657">
            <w:pPr>
              <w:pStyle w:val="TabletextrowsAgency"/>
              <w:spacing w:before="60" w:after="60" w:line="240" w:lineRule="auto"/>
              <w:jc w:val="both"/>
            </w:pPr>
            <w:r w:rsidRPr="009E4EC8">
              <w:t xml:space="preserve">This section is too focused on ADME </w:t>
            </w:r>
            <w:proofErr w:type="spellStart"/>
            <w:r w:rsidRPr="009E4EC8">
              <w:t>PGx</w:t>
            </w:r>
            <w:proofErr w:type="spellEnd"/>
            <w:r w:rsidRPr="009E4EC8">
              <w:t xml:space="preserve">, and specific gripes about ADME gene nuances. ADME </w:t>
            </w:r>
            <w:proofErr w:type="spellStart"/>
            <w:r w:rsidRPr="009E4EC8">
              <w:t>PGx</w:t>
            </w:r>
            <w:proofErr w:type="spellEnd"/>
            <w:r w:rsidRPr="009E4EC8">
              <w:t xml:space="preserve"> is one application of </w:t>
            </w:r>
            <w:proofErr w:type="spellStart"/>
            <w:r w:rsidRPr="009E4EC8">
              <w:t>PGx</w:t>
            </w:r>
            <w:proofErr w:type="spellEnd"/>
            <w:r w:rsidRPr="009E4EC8">
              <w:t xml:space="preserve"> research in drug development.</w:t>
            </w:r>
          </w:p>
          <w:p w14:paraId="63B59EDA" w14:textId="77777777" w:rsidR="00E37BD8" w:rsidRPr="009E4EC8" w:rsidRDefault="00E37BD8" w:rsidP="00E37BD8">
            <w:pPr>
              <w:pStyle w:val="TabletextrowsAgency"/>
              <w:numPr>
                <w:ilvl w:val="0"/>
                <w:numId w:val="23"/>
              </w:numPr>
              <w:spacing w:before="60" w:after="60" w:line="240" w:lineRule="auto"/>
              <w:jc w:val="both"/>
            </w:pPr>
            <w:r w:rsidRPr="009E4EC8">
              <w:t>The usefulness of the paragraph comprised of lines 189-192 is questioned.</w:t>
            </w:r>
          </w:p>
          <w:p w14:paraId="499C0A5B" w14:textId="77777777" w:rsidR="00E37BD8" w:rsidRPr="009E4EC8" w:rsidRDefault="00E37BD8" w:rsidP="00E37BD8">
            <w:pPr>
              <w:pStyle w:val="TabletextrowsAgency"/>
              <w:numPr>
                <w:ilvl w:val="0"/>
                <w:numId w:val="23"/>
              </w:numPr>
              <w:spacing w:before="60" w:after="60" w:line="240" w:lineRule="auto"/>
              <w:jc w:val="both"/>
            </w:pPr>
            <w:r w:rsidRPr="009E4EC8">
              <w:t>194 – 198: Please provide references</w:t>
            </w:r>
          </w:p>
          <w:p w14:paraId="024613E3" w14:textId="77777777" w:rsidR="00E37BD8" w:rsidRPr="009E4EC8" w:rsidRDefault="00E37BD8" w:rsidP="00E37BD8">
            <w:pPr>
              <w:pStyle w:val="TabletextrowsAgency"/>
              <w:numPr>
                <w:ilvl w:val="0"/>
                <w:numId w:val="23"/>
              </w:numPr>
              <w:spacing w:before="60" w:after="60" w:line="240" w:lineRule="auto"/>
              <w:jc w:val="both"/>
            </w:pPr>
            <w:r w:rsidRPr="009E4EC8">
              <w:t xml:space="preserve">There is a contradiction in that Lines 193-199 give CYP2D6 as an unreliable example where “phenotype is not identifiable by genotyping”, whereas Lines 218-221 cite CYP2D6 as a reliable example where “genotype variation can be predictive for the PK phenotype”. Also note that the predictability of a genotype on the phenotype (for metabolism genes) is dependent on the drug and the amount or fraction of the drug passing through enzyme. The relationships are complex if multiple pathways are involved but generally simplify when one gene is responsible for the phenotype.  The complexity of the CYP2D6 gene in the </w:t>
            </w:r>
            <w:proofErr w:type="spellStart"/>
            <w:r w:rsidRPr="009E4EC8">
              <w:t>genotype</w:t>
            </w:r>
            <w:proofErr w:type="gramStart"/>
            <w:r w:rsidRPr="009E4EC8">
              <w:t>:phenotype</w:t>
            </w:r>
            <w:proofErr w:type="spellEnd"/>
            <w:proofErr w:type="gramEnd"/>
            <w:r w:rsidRPr="009E4EC8">
              <w:t xml:space="preserve"> discussion might be the best studied to date. For example, the recent publication of Shah et al., (Pharmacogenomics. 2016 Feb</w:t>
            </w:r>
            <w:proofErr w:type="gramStart"/>
            <w:r w:rsidRPr="009E4EC8">
              <w:t>;17</w:t>
            </w:r>
            <w:proofErr w:type="gramEnd"/>
            <w:r w:rsidRPr="009E4EC8">
              <w:t xml:space="preserve">(3):259-75.) highlights difficulties with CYP2D6.  Also, in line 225 </w:t>
            </w:r>
            <w:proofErr w:type="spellStart"/>
            <w:r w:rsidRPr="009E4EC8">
              <w:t>phenotyping</w:t>
            </w:r>
            <w:proofErr w:type="spellEnd"/>
            <w:r w:rsidRPr="009E4EC8">
              <w:t xml:space="preserve"> is recommended, not required as stated in line 198.</w:t>
            </w:r>
          </w:p>
          <w:p w14:paraId="5575A23D" w14:textId="77777777" w:rsidR="00E37BD8" w:rsidRPr="009E4EC8" w:rsidRDefault="00E37BD8" w:rsidP="00E37BD8">
            <w:pPr>
              <w:pStyle w:val="TabletextrowsAgency"/>
              <w:numPr>
                <w:ilvl w:val="0"/>
                <w:numId w:val="23"/>
              </w:numPr>
              <w:spacing w:before="60" w:after="60" w:line="240" w:lineRule="auto"/>
              <w:jc w:val="both"/>
            </w:pPr>
            <w:r w:rsidRPr="009E4EC8">
              <w:t xml:space="preserve">This is an example (Line 198) of the draft guidance being too prescriptive, indicating that </w:t>
            </w:r>
            <w:proofErr w:type="spellStart"/>
            <w:r w:rsidRPr="009E4EC8">
              <w:t>phenotyping</w:t>
            </w:r>
            <w:proofErr w:type="spellEnd"/>
            <w:r w:rsidRPr="009E4EC8">
              <w:t xml:space="preserve"> of CYP2D6 “must be carried out”, even indicating the use of </w:t>
            </w:r>
            <w:proofErr w:type="spellStart"/>
            <w:r w:rsidRPr="009E4EC8">
              <w:t>debrisoquine</w:t>
            </w:r>
            <w:proofErr w:type="spellEnd"/>
            <w:r w:rsidRPr="009E4EC8">
              <w:t xml:space="preserve"> or dextromethorphan as probe drugs. Several alternatives probes can be considered.</w:t>
            </w:r>
          </w:p>
          <w:p w14:paraId="1CDDCF89" w14:textId="77777777" w:rsidR="00E37BD8" w:rsidRPr="009E4EC8" w:rsidRDefault="00E37BD8" w:rsidP="00E37BD8">
            <w:pPr>
              <w:pStyle w:val="TabletextrowsAgency"/>
              <w:numPr>
                <w:ilvl w:val="0"/>
                <w:numId w:val="23"/>
              </w:numPr>
              <w:spacing w:before="60" w:after="60" w:line="240" w:lineRule="auto"/>
              <w:jc w:val="both"/>
            </w:pPr>
            <w:r w:rsidRPr="009E4EC8">
              <w:t>While there are challenges in extrapolating PK phenotype from positive identification from in vitro studies, it is significantly more difficult to identify the cause(s) of PK outliers without guidance from such in vitro studies, due to the number of other intrinsic and extrinsic factors influencing drug exposure. It is recommended to reinforce that in vitro studies are essential for basic understanding of metabolizer pathways for a compound of interest prior to in vivo assessment. It is recommended that the guideline considers discussing the importance of understanding the fraction of total clearance due to polymorphic pathways in early clinical trials, therefore controlling for the variable as cited in lines 200-204.</w:t>
            </w:r>
          </w:p>
          <w:p w14:paraId="046F8F4B" w14:textId="77777777" w:rsidR="00E37BD8" w:rsidRPr="009E4EC8" w:rsidRDefault="00E37BD8" w:rsidP="00E37BD8">
            <w:pPr>
              <w:pStyle w:val="TabletextrowsAgency"/>
              <w:numPr>
                <w:ilvl w:val="0"/>
                <w:numId w:val="23"/>
              </w:numPr>
              <w:spacing w:before="60" w:after="60" w:line="240" w:lineRule="auto"/>
              <w:jc w:val="both"/>
            </w:pPr>
            <w:r w:rsidRPr="009E4EC8">
              <w:t xml:space="preserve">The paragraph comprised of lines 207-217 seems to be most related to the conduct of DDI studies and not </w:t>
            </w:r>
            <w:proofErr w:type="spellStart"/>
            <w:r w:rsidRPr="009E4EC8">
              <w:t>PGx</w:t>
            </w:r>
            <w:proofErr w:type="spellEnd"/>
            <w:r w:rsidRPr="009E4EC8">
              <w:t xml:space="preserve"> research. It is not clear what is gained by using “probe substance”; what is being proposed is very difficult to accomplish and may not be informative. How to use enzyme </w:t>
            </w:r>
            <w:proofErr w:type="spellStart"/>
            <w:r w:rsidRPr="009E4EC8">
              <w:t>phenotyping</w:t>
            </w:r>
            <w:proofErr w:type="spellEnd"/>
            <w:r w:rsidRPr="009E4EC8">
              <w:t xml:space="preserve"> studies in drug development has been covered by existing guidance on drug-drug interactions. It does not seem that this topic fits in scope for this guidance.</w:t>
            </w:r>
          </w:p>
          <w:p w14:paraId="46D8DF87" w14:textId="77777777" w:rsidR="00E37BD8" w:rsidRPr="009E4EC8" w:rsidRDefault="00E37BD8" w:rsidP="00E37BD8">
            <w:pPr>
              <w:pStyle w:val="TabletextrowsAgency"/>
              <w:numPr>
                <w:ilvl w:val="0"/>
                <w:numId w:val="23"/>
              </w:numPr>
              <w:spacing w:before="60" w:after="60" w:line="240" w:lineRule="auto"/>
              <w:jc w:val="both"/>
            </w:pPr>
            <w:r w:rsidRPr="009E4EC8">
              <w:t xml:space="preserve">ADME </w:t>
            </w:r>
            <w:proofErr w:type="spellStart"/>
            <w:r w:rsidRPr="009E4EC8">
              <w:t>PGx</w:t>
            </w:r>
            <w:proofErr w:type="spellEnd"/>
            <w:r w:rsidRPr="009E4EC8">
              <w:t xml:space="preserve"> research is informed by preclinical </w:t>
            </w:r>
            <w:proofErr w:type="spellStart"/>
            <w:r w:rsidRPr="009E4EC8">
              <w:t>phenotyping</w:t>
            </w:r>
            <w:proofErr w:type="spellEnd"/>
            <w:r w:rsidRPr="009E4EC8">
              <w:t xml:space="preserve">, but ultimately, clinical </w:t>
            </w:r>
            <w:proofErr w:type="spellStart"/>
            <w:r w:rsidRPr="009E4EC8">
              <w:t>PGx</w:t>
            </w:r>
            <w:proofErr w:type="spellEnd"/>
            <w:r w:rsidRPr="009E4EC8">
              <w:t xml:space="preserve"> studies are necessary to definitively ascribe a </w:t>
            </w:r>
            <w:proofErr w:type="spellStart"/>
            <w:r w:rsidRPr="009E4EC8">
              <w:t>PGx</w:t>
            </w:r>
            <w:proofErr w:type="spellEnd"/>
            <w:r w:rsidRPr="009E4EC8">
              <w:t xml:space="preserve"> effect to a drug/metabolic pathway. The existing knowledge is not sufficient to allow for data from a probe drug (for a specific metabolic pathway) to be used to ascribe a </w:t>
            </w:r>
            <w:proofErr w:type="spellStart"/>
            <w:r w:rsidRPr="009E4EC8">
              <w:t>PGx</w:t>
            </w:r>
            <w:proofErr w:type="spellEnd"/>
            <w:r w:rsidRPr="009E4EC8">
              <w:t xml:space="preserve"> effect onto another drug that may also be metabolized through that pathway.</w:t>
            </w:r>
          </w:p>
          <w:p w14:paraId="09040920" w14:textId="77777777" w:rsidR="00E37BD8" w:rsidRPr="009E4EC8" w:rsidRDefault="00E37BD8" w:rsidP="00E37BD8">
            <w:pPr>
              <w:pStyle w:val="TabletextrowsAgency"/>
              <w:numPr>
                <w:ilvl w:val="0"/>
                <w:numId w:val="23"/>
              </w:numPr>
              <w:spacing w:before="60" w:after="60" w:line="240" w:lineRule="auto"/>
              <w:jc w:val="both"/>
            </w:pPr>
            <w:r w:rsidRPr="009E4EC8">
              <w:t xml:space="preserve">Regarding </w:t>
            </w:r>
            <w:proofErr w:type="gramStart"/>
            <w:r w:rsidRPr="009E4EC8">
              <w:t>point</w:t>
            </w:r>
            <w:proofErr w:type="gramEnd"/>
            <w:r w:rsidRPr="009E4EC8">
              <w:t xml:space="preserve"> “ii) </w:t>
            </w:r>
            <w:r w:rsidRPr="009E4EC8">
              <w:rPr>
                <w:i/>
              </w:rPr>
              <w:t xml:space="preserve">having a specific, targeted, quantifiable metabolite” </w:t>
            </w:r>
            <w:r w:rsidRPr="009E4EC8">
              <w:t xml:space="preserve">the need of metabolite is questioned, this may introduce more complicating information. It may be sufficient to rely on the clearance of parent. Clearance/concentration of the probe should be the primary focus whereas data for a metabolite is more complicated to interpret: the observed metabolite concentration not only depends on the rate of formation (by the enzyme to be assessed) but also on its clearance which is a different process depending on different mechanisms. </w:t>
            </w:r>
          </w:p>
          <w:p w14:paraId="7ADEC43F" w14:textId="77777777" w:rsidR="00E37BD8" w:rsidRPr="009E4EC8" w:rsidRDefault="00E37BD8" w:rsidP="00E37BD8">
            <w:pPr>
              <w:numPr>
                <w:ilvl w:val="0"/>
                <w:numId w:val="23"/>
              </w:numPr>
              <w:jc w:val="both"/>
            </w:pPr>
            <w:r w:rsidRPr="009E4EC8">
              <w:t xml:space="preserve">218-227: </w:t>
            </w:r>
            <w:r w:rsidRPr="009E4EC8">
              <w:rPr>
                <w:rFonts w:eastAsia="Times New Roman"/>
              </w:rPr>
              <w:t xml:space="preserve">This statement indicates that 110 different alleles of CYP2D6 have been tested in vivo. This seems unlikely. </w:t>
            </w:r>
            <w:r w:rsidRPr="009E4EC8">
              <w:t xml:space="preserve">Pointing out that genetic variation in the TPMT gene (for example) is not robustly associated with PK variation misses the point. Genetic variation in TPMT is very robustly associated with </w:t>
            </w:r>
            <w:proofErr w:type="spellStart"/>
            <w:r w:rsidRPr="009E4EC8">
              <w:t>thiopurine</w:t>
            </w:r>
            <w:proofErr w:type="spellEnd"/>
            <w:r w:rsidRPr="009E4EC8">
              <w:t xml:space="preserve"> metabolism and </w:t>
            </w:r>
            <w:proofErr w:type="gramStart"/>
            <w:r w:rsidRPr="009E4EC8">
              <w:t>sometimes fatal</w:t>
            </w:r>
            <w:proofErr w:type="gramEnd"/>
            <w:r w:rsidRPr="009E4EC8">
              <w:t xml:space="preserve"> toxicity of </w:t>
            </w:r>
            <w:proofErr w:type="spellStart"/>
            <w:r w:rsidRPr="009E4EC8">
              <w:t>thiopurine</w:t>
            </w:r>
            <w:proofErr w:type="spellEnd"/>
            <w:r w:rsidRPr="009E4EC8">
              <w:t xml:space="preserve"> drugs.   Taken out of context, the paragraph, as written, implies that </w:t>
            </w:r>
            <w:proofErr w:type="spellStart"/>
            <w:r w:rsidRPr="009E4EC8">
              <w:t>PGx</w:t>
            </w:r>
            <w:proofErr w:type="spellEnd"/>
            <w:r w:rsidRPr="009E4EC8">
              <w:t xml:space="preserve"> of TPMT is not robust - -which is certainly not the case. Recommend </w:t>
            </w:r>
            <w:proofErr w:type="gramStart"/>
            <w:r w:rsidRPr="009E4EC8">
              <w:t>to clarify</w:t>
            </w:r>
            <w:proofErr w:type="gramEnd"/>
            <w:r w:rsidRPr="009E4EC8">
              <w:t xml:space="preserve"> why “</w:t>
            </w:r>
            <w:r w:rsidRPr="009E4EC8">
              <w:rPr>
                <w:i/>
              </w:rPr>
              <w:t>other gene products such as CYP2C9, CYP2C19, UGT1A1 and TPMT, have a less robust association between genotype and PK phenotype variation”</w:t>
            </w:r>
            <w:r w:rsidRPr="009E4EC8">
              <w:t xml:space="preserve"> as compared to CYP2D6. The literature would appear to indicate otherwise </w:t>
            </w:r>
          </w:p>
          <w:p w14:paraId="4F1BAADC" w14:textId="77777777" w:rsidR="00E37BD8" w:rsidRPr="009E4EC8" w:rsidRDefault="00E37BD8" w:rsidP="005F3657">
            <w:pPr>
              <w:ind w:left="360"/>
              <w:jc w:val="both"/>
            </w:pPr>
            <w:r w:rsidRPr="009E4EC8">
              <w:t>Accounting for all genetic variations within an individual is theoretically possible today, including variants already noted but also many others that will be found. However, understanding functional consequences of all allelic variations within a gene is difficult to imagine at this time.  Studying individual rare variants in a population, especially in a drug development strategy, is probably impossible. It should also be considered that PK monitoring is not typically done in all clinical studies during drug development. Given current technologies and data management, it would be difficult to incorporate every known variant in a gene when conducting PK monitoring.</w:t>
            </w:r>
          </w:p>
          <w:p w14:paraId="73768B11" w14:textId="77777777" w:rsidR="00E37BD8" w:rsidRPr="009E4EC8" w:rsidRDefault="00E37BD8" w:rsidP="005F3657">
            <w:pPr>
              <w:ind w:left="369"/>
              <w:jc w:val="both"/>
            </w:pPr>
            <w:r w:rsidRPr="009E4EC8">
              <w:t xml:space="preserve">There are alleles that are </w:t>
            </w:r>
            <w:proofErr w:type="gramStart"/>
            <w:r w:rsidRPr="009E4EC8">
              <w:t>well-known</w:t>
            </w:r>
            <w:proofErr w:type="gramEnd"/>
            <w:r w:rsidRPr="009E4EC8">
              <w:t xml:space="preserve"> to be clinically actionable and that is fit-for-purpose for decision-making in the clinic which should be recommended, such as the class 1 </w:t>
            </w:r>
            <w:proofErr w:type="spellStart"/>
            <w:r w:rsidRPr="009E4EC8">
              <w:t>PharmGKB</w:t>
            </w:r>
            <w:proofErr w:type="spellEnd"/>
            <w:r w:rsidRPr="009E4EC8">
              <w:t xml:space="preserve"> list. As the guideline does not specify situations where clinical validation of genotyping with </w:t>
            </w:r>
            <w:proofErr w:type="spellStart"/>
            <w:r w:rsidRPr="009E4EC8">
              <w:t>phenotyping</w:t>
            </w:r>
            <w:proofErr w:type="spellEnd"/>
            <w:r w:rsidRPr="009E4EC8">
              <w:t xml:space="preserve"> should be performed, reference should be made here to the Guideline on the use of </w:t>
            </w:r>
            <w:proofErr w:type="spellStart"/>
            <w:r w:rsidRPr="009E4EC8">
              <w:t>pharmacogenetic</w:t>
            </w:r>
            <w:proofErr w:type="spellEnd"/>
            <w:r w:rsidRPr="009E4EC8">
              <w:t xml:space="preserve"> methodologies in the pharmacokinetic evaluation of medicinal products.</w:t>
            </w:r>
          </w:p>
          <w:p w14:paraId="25C20084" w14:textId="77777777" w:rsidR="00E37BD8" w:rsidRPr="009E4EC8" w:rsidRDefault="00E37BD8" w:rsidP="005F3657">
            <w:pPr>
              <w:pStyle w:val="TabletextrowsAgency"/>
              <w:spacing w:before="60" w:after="60" w:line="240" w:lineRule="auto"/>
              <w:ind w:left="369"/>
              <w:jc w:val="both"/>
            </w:pPr>
          </w:p>
          <w:p w14:paraId="1E9A8CD1" w14:textId="77777777" w:rsidR="00E37BD8" w:rsidRPr="009E4EC8" w:rsidRDefault="00E37BD8" w:rsidP="005F3657">
            <w:pPr>
              <w:pStyle w:val="TabletextrowsAgency"/>
              <w:spacing w:before="60" w:after="60" w:line="240" w:lineRule="auto"/>
              <w:jc w:val="both"/>
            </w:pPr>
            <w:r w:rsidRPr="009E4EC8">
              <w:t xml:space="preserve">Proposed change: Suggestion to delete this section or to take into account the above mentioned comments if this section is kept e.g. Insert PK in this header on line 227 </w:t>
            </w:r>
          </w:p>
        </w:tc>
        <w:tc>
          <w:tcPr>
            <w:tcW w:w="1464" w:type="pct"/>
            <w:shd w:val="clear" w:color="auto" w:fill="E1E3F2"/>
          </w:tcPr>
          <w:p w14:paraId="2A18DEA1" w14:textId="77777777" w:rsidR="00E37BD8" w:rsidRPr="009E4EC8" w:rsidRDefault="00E37BD8" w:rsidP="005F3657">
            <w:pPr>
              <w:pStyle w:val="TabletextrowsAgency"/>
            </w:pPr>
          </w:p>
        </w:tc>
      </w:tr>
      <w:tr w:rsidR="00E37BD8" w:rsidRPr="009E4EC8" w14:paraId="5910083B" w14:textId="77777777" w:rsidTr="005F3657">
        <w:tc>
          <w:tcPr>
            <w:tcW w:w="645" w:type="pct"/>
            <w:shd w:val="clear" w:color="auto" w:fill="E1E3F2"/>
          </w:tcPr>
          <w:p w14:paraId="007243CB" w14:textId="77777777" w:rsidR="00E37BD8" w:rsidRPr="009E4EC8" w:rsidRDefault="00E37BD8" w:rsidP="005F3657">
            <w:pPr>
              <w:pStyle w:val="TabletextrowsAgency"/>
              <w:spacing w:before="60" w:after="60" w:line="240" w:lineRule="auto"/>
            </w:pPr>
            <w:r w:rsidRPr="009E4EC8">
              <w:t>Lines 228-271</w:t>
            </w:r>
          </w:p>
        </w:tc>
        <w:tc>
          <w:tcPr>
            <w:tcW w:w="812" w:type="pct"/>
            <w:shd w:val="clear" w:color="auto" w:fill="E1E3F2"/>
          </w:tcPr>
          <w:p w14:paraId="3A9F831C" w14:textId="61EA46A6" w:rsidR="00E37BD8" w:rsidRPr="009E4EC8" w:rsidRDefault="00E37BD8" w:rsidP="00656CBD">
            <w:pPr>
              <w:pStyle w:val="TabletextrowsAgency"/>
              <w:spacing w:before="60" w:after="60" w:line="240" w:lineRule="auto"/>
            </w:pPr>
          </w:p>
        </w:tc>
        <w:tc>
          <w:tcPr>
            <w:tcW w:w="2079" w:type="pct"/>
            <w:shd w:val="clear" w:color="auto" w:fill="E1E3F2"/>
          </w:tcPr>
          <w:p w14:paraId="1475A424" w14:textId="77777777" w:rsidR="00E37BD8" w:rsidRPr="009E4EC8" w:rsidRDefault="00E37BD8" w:rsidP="005F3657">
            <w:pPr>
              <w:pStyle w:val="TabletextrowsAgency"/>
              <w:spacing w:before="60" w:after="60" w:line="240" w:lineRule="auto"/>
              <w:jc w:val="both"/>
            </w:pPr>
            <w:r w:rsidRPr="009E4EC8">
              <w:t xml:space="preserve">Comment: </w:t>
            </w:r>
          </w:p>
          <w:p w14:paraId="0026A54A" w14:textId="77777777" w:rsidR="00E37BD8" w:rsidRPr="009E4EC8" w:rsidRDefault="00E37BD8" w:rsidP="005F3657">
            <w:pPr>
              <w:pStyle w:val="TabletextrowsAgency"/>
              <w:spacing w:before="60" w:after="60" w:line="240" w:lineRule="auto"/>
              <w:jc w:val="both"/>
            </w:pPr>
            <w:r w:rsidRPr="009E4EC8">
              <w:t>There is little control in the sample received from an investigator site (Lines 241-242). It is not clear what the guidance recommends related to tumour heterogeneity. The example used is not representative of personalized medicine in oncology.</w:t>
            </w:r>
          </w:p>
          <w:p w14:paraId="659FC1CD" w14:textId="77777777" w:rsidR="00E37BD8" w:rsidRPr="009E4EC8" w:rsidRDefault="00E37BD8" w:rsidP="005F3657">
            <w:pPr>
              <w:pStyle w:val="TabletextrowsAgency"/>
              <w:spacing w:before="60" w:after="60" w:line="240" w:lineRule="auto"/>
              <w:jc w:val="both"/>
            </w:pPr>
            <w:r w:rsidRPr="009E4EC8">
              <w:t xml:space="preserve">Identifying driver mutations are certainly one element of tumour genetic research, however not all genetic variants of interest in a tumour are driver mutations. For example, tumour mutation burden is a recent focus related to association with response to immunotherapies. </w:t>
            </w:r>
          </w:p>
          <w:p w14:paraId="3CDABEF9" w14:textId="77777777" w:rsidR="00E37BD8" w:rsidRPr="009E4EC8" w:rsidRDefault="00E37BD8" w:rsidP="005F3657">
            <w:pPr>
              <w:pStyle w:val="TabletextrowsAgency"/>
              <w:spacing w:before="60" w:after="60" w:line="240" w:lineRule="auto"/>
              <w:jc w:val="both"/>
            </w:pPr>
            <w:r w:rsidRPr="009E4EC8">
              <w:t>The liquid biopsy section (lines 249-255) does not acknowledge that the technology is still in its infancy. Probably too immature to be of use during drug development.</w:t>
            </w:r>
          </w:p>
          <w:p w14:paraId="2EDD3518" w14:textId="77777777" w:rsidR="00E37BD8" w:rsidRPr="009E4EC8" w:rsidRDefault="00E37BD8" w:rsidP="005F3657">
            <w:pPr>
              <w:pStyle w:val="TabletextrowsAgency"/>
              <w:spacing w:before="60" w:after="60" w:line="240" w:lineRule="auto"/>
              <w:jc w:val="both"/>
            </w:pPr>
            <w:r w:rsidRPr="009E4EC8">
              <w:t>The usefulness of epigenetic section (lines 256-271) is questioned. In some cases methylation may be detected in blood (Line 269)</w:t>
            </w:r>
          </w:p>
          <w:p w14:paraId="774A9D00" w14:textId="77777777" w:rsidR="00E37BD8" w:rsidRPr="009E4EC8" w:rsidRDefault="00E37BD8" w:rsidP="005F3657">
            <w:pPr>
              <w:pStyle w:val="TabletextrowsAgency"/>
              <w:spacing w:before="60" w:after="60" w:line="240" w:lineRule="auto"/>
              <w:jc w:val="both"/>
            </w:pPr>
          </w:p>
          <w:p w14:paraId="04760D8D" w14:textId="77777777" w:rsidR="00E37BD8" w:rsidRPr="009E4EC8" w:rsidRDefault="00E37BD8" w:rsidP="005F3657">
            <w:pPr>
              <w:pStyle w:val="TabletextrowsAgency"/>
              <w:spacing w:before="60" w:after="60" w:line="240" w:lineRule="auto"/>
              <w:jc w:val="both"/>
            </w:pPr>
            <w:r w:rsidRPr="009E4EC8">
              <w:t xml:space="preserve">Proposed change: Suggest deleting this section or to take into account the above mentioned comments if this section is kept </w:t>
            </w:r>
          </w:p>
        </w:tc>
        <w:tc>
          <w:tcPr>
            <w:tcW w:w="1464" w:type="pct"/>
            <w:shd w:val="clear" w:color="auto" w:fill="E1E3F2"/>
          </w:tcPr>
          <w:p w14:paraId="3FF29A23" w14:textId="77777777" w:rsidR="00E37BD8" w:rsidRPr="009E4EC8" w:rsidRDefault="00E37BD8" w:rsidP="005F3657">
            <w:pPr>
              <w:pStyle w:val="TabletextrowsAgency"/>
            </w:pPr>
          </w:p>
        </w:tc>
      </w:tr>
      <w:tr w:rsidR="00E37BD8" w:rsidRPr="009E4EC8" w14:paraId="56340946" w14:textId="77777777" w:rsidTr="005F3657">
        <w:tc>
          <w:tcPr>
            <w:tcW w:w="645" w:type="pct"/>
            <w:shd w:val="clear" w:color="auto" w:fill="E1E3F2"/>
          </w:tcPr>
          <w:p w14:paraId="57189F44" w14:textId="77777777" w:rsidR="00E37BD8" w:rsidRPr="009E4EC8" w:rsidRDefault="00E37BD8" w:rsidP="005F3657">
            <w:pPr>
              <w:pStyle w:val="TabletextrowsAgency"/>
              <w:spacing w:line="240" w:lineRule="auto"/>
            </w:pPr>
            <w:r w:rsidRPr="009E4EC8">
              <w:t>Lines 251</w:t>
            </w:r>
          </w:p>
        </w:tc>
        <w:tc>
          <w:tcPr>
            <w:tcW w:w="812" w:type="pct"/>
            <w:shd w:val="clear" w:color="auto" w:fill="E1E3F2"/>
          </w:tcPr>
          <w:p w14:paraId="66A2D9C1" w14:textId="66820109" w:rsidR="00E37BD8" w:rsidRPr="009E4EC8" w:rsidRDefault="00E37BD8" w:rsidP="005F3657">
            <w:pPr>
              <w:pStyle w:val="TabletextrowsAgency"/>
              <w:spacing w:line="240" w:lineRule="auto"/>
            </w:pPr>
          </w:p>
        </w:tc>
        <w:tc>
          <w:tcPr>
            <w:tcW w:w="2079" w:type="pct"/>
            <w:shd w:val="clear" w:color="auto" w:fill="E1E3F2"/>
          </w:tcPr>
          <w:p w14:paraId="1088AA17" w14:textId="77777777" w:rsidR="00E37BD8" w:rsidRPr="009E4EC8" w:rsidRDefault="00E37BD8" w:rsidP="005F3657">
            <w:pPr>
              <w:pStyle w:val="TabletextrowsAgency"/>
              <w:spacing w:line="240" w:lineRule="auto"/>
              <w:jc w:val="both"/>
            </w:pPr>
            <w:r w:rsidRPr="009E4EC8">
              <w:t xml:space="preserve">Comment: </w:t>
            </w:r>
          </w:p>
          <w:p w14:paraId="65F1FA30" w14:textId="77777777" w:rsidR="00E37BD8" w:rsidRPr="009E4EC8" w:rsidRDefault="00E37BD8" w:rsidP="005F3657">
            <w:pPr>
              <w:pStyle w:val="TabletextrowsAgency"/>
              <w:spacing w:line="240" w:lineRule="auto"/>
              <w:jc w:val="both"/>
            </w:pPr>
            <w:r w:rsidRPr="009E4EC8">
              <w:rPr>
                <w:i/>
              </w:rPr>
              <w:t>“The liquid biopsy can potentially address challenges relating to functional heterogeneity. This technique may also be useful when a tumour is too small to be visualised for biopsy</w:t>
            </w:r>
            <w:r w:rsidRPr="009E4EC8">
              <w:t>”.</w:t>
            </w:r>
          </w:p>
          <w:p w14:paraId="0F17E85F" w14:textId="77777777" w:rsidR="00E37BD8" w:rsidRPr="009E4EC8" w:rsidRDefault="00E37BD8" w:rsidP="005F3657">
            <w:pPr>
              <w:pStyle w:val="TabletextrowsAgency"/>
              <w:spacing w:line="240" w:lineRule="auto"/>
              <w:jc w:val="both"/>
            </w:pPr>
            <w:r w:rsidRPr="009E4EC8">
              <w:t xml:space="preserve">The emerging importance of liquid biopsy in clinical genetics is strongly supported. However, it is important to mention here that existing technologies may not identify tumour mutations in all patients, as </w:t>
            </w:r>
            <w:proofErr w:type="spellStart"/>
            <w:r w:rsidRPr="009E4EC8">
              <w:t>ctDNA</w:t>
            </w:r>
            <w:proofErr w:type="spellEnd"/>
            <w:r w:rsidRPr="009E4EC8">
              <w:t xml:space="preserve"> shed into the circulation varies by disease, stage, and individual. It is also recommended to include other common uses of </w:t>
            </w:r>
            <w:proofErr w:type="spellStart"/>
            <w:r w:rsidRPr="009E4EC8">
              <w:t>ctDNA</w:t>
            </w:r>
            <w:proofErr w:type="spellEnd"/>
            <w:r w:rsidRPr="009E4EC8">
              <w:t xml:space="preserve"> technology, as below.</w:t>
            </w:r>
          </w:p>
          <w:p w14:paraId="233A2B54" w14:textId="77777777" w:rsidR="00E37BD8" w:rsidRPr="009E4EC8" w:rsidRDefault="00E37BD8" w:rsidP="005F3657">
            <w:pPr>
              <w:pStyle w:val="TabletextrowsAgency"/>
              <w:spacing w:line="240" w:lineRule="auto"/>
              <w:jc w:val="both"/>
            </w:pPr>
          </w:p>
          <w:p w14:paraId="099CEC71" w14:textId="77777777" w:rsidR="00E37BD8" w:rsidRPr="009E4EC8" w:rsidRDefault="00E37BD8" w:rsidP="005F3657">
            <w:pPr>
              <w:pStyle w:val="TabletextrowsAgency"/>
              <w:spacing w:line="240" w:lineRule="auto"/>
              <w:jc w:val="both"/>
            </w:pPr>
            <w:r w:rsidRPr="009E4EC8">
              <w:t xml:space="preserve">Proposed change: “The liquid biopsy can potentially address challenges relating to functional heterogeneity </w:t>
            </w:r>
            <w:r w:rsidRPr="009E4EC8">
              <w:rPr>
                <w:b/>
              </w:rPr>
              <w:t xml:space="preserve">and tumour evolution, in patients where there are detectable levels of </w:t>
            </w:r>
            <w:proofErr w:type="spellStart"/>
            <w:r w:rsidRPr="009E4EC8">
              <w:rPr>
                <w:b/>
              </w:rPr>
              <w:t>ctDNA</w:t>
            </w:r>
            <w:proofErr w:type="spellEnd"/>
            <w:r w:rsidRPr="009E4EC8">
              <w:rPr>
                <w:b/>
              </w:rPr>
              <w:t xml:space="preserve"> in the circulation.</w:t>
            </w:r>
            <w:r w:rsidRPr="009E4EC8">
              <w:t xml:space="preserve"> This technique may also be useful when a tumour biopsy is </w:t>
            </w:r>
            <w:r w:rsidRPr="009E4EC8">
              <w:rPr>
                <w:i/>
              </w:rPr>
              <w:t>unavailable or inaccessible, or for serial evaluation over the course of treatment</w:t>
            </w:r>
            <w:r w:rsidRPr="009E4EC8">
              <w:t>.”</w:t>
            </w:r>
          </w:p>
        </w:tc>
        <w:tc>
          <w:tcPr>
            <w:tcW w:w="1464" w:type="pct"/>
            <w:shd w:val="clear" w:color="auto" w:fill="E1E3F2"/>
          </w:tcPr>
          <w:p w14:paraId="642763FF" w14:textId="77777777" w:rsidR="00E37BD8" w:rsidRPr="009E4EC8" w:rsidRDefault="00E37BD8" w:rsidP="005F3657">
            <w:pPr>
              <w:pStyle w:val="TabletextrowsAgency"/>
            </w:pPr>
          </w:p>
        </w:tc>
      </w:tr>
      <w:tr w:rsidR="00E37BD8" w:rsidRPr="009E4EC8" w14:paraId="4AFBA691" w14:textId="77777777" w:rsidTr="005F3657">
        <w:tc>
          <w:tcPr>
            <w:tcW w:w="645" w:type="pct"/>
            <w:shd w:val="clear" w:color="auto" w:fill="E1E3F2"/>
          </w:tcPr>
          <w:p w14:paraId="2554A1E4" w14:textId="77777777" w:rsidR="00E37BD8" w:rsidRPr="009E4EC8" w:rsidRDefault="00E37BD8" w:rsidP="005F3657">
            <w:pPr>
              <w:pStyle w:val="TabletextrowsAgency"/>
              <w:spacing w:line="240" w:lineRule="auto"/>
            </w:pPr>
            <w:r w:rsidRPr="009E4EC8">
              <w:t>Line 264</w:t>
            </w:r>
          </w:p>
        </w:tc>
        <w:tc>
          <w:tcPr>
            <w:tcW w:w="812" w:type="pct"/>
            <w:shd w:val="clear" w:color="auto" w:fill="E1E3F2"/>
          </w:tcPr>
          <w:p w14:paraId="3AD36B0A" w14:textId="246EAA7C" w:rsidR="00E37BD8" w:rsidRPr="009E4EC8" w:rsidRDefault="00E37BD8" w:rsidP="005F3657">
            <w:pPr>
              <w:pStyle w:val="TabletextrowsAgency"/>
              <w:spacing w:line="240" w:lineRule="auto"/>
            </w:pPr>
          </w:p>
        </w:tc>
        <w:tc>
          <w:tcPr>
            <w:tcW w:w="2079" w:type="pct"/>
            <w:shd w:val="clear" w:color="auto" w:fill="E1E3F2"/>
          </w:tcPr>
          <w:p w14:paraId="5BBE35D9" w14:textId="77777777" w:rsidR="00E37BD8" w:rsidRPr="009E4EC8" w:rsidRDefault="00E37BD8" w:rsidP="005F3657">
            <w:pPr>
              <w:pStyle w:val="TabletextrowsAgency"/>
              <w:spacing w:line="240" w:lineRule="auto"/>
              <w:jc w:val="both"/>
            </w:pPr>
            <w:r w:rsidRPr="009E4EC8">
              <w:t xml:space="preserve">Comment: </w:t>
            </w:r>
            <w:r w:rsidRPr="009E4EC8">
              <w:rPr>
                <w:i/>
              </w:rPr>
              <w:t xml:space="preserve">“The extent of tumour drug resistance can be followed by examination of </w:t>
            </w:r>
            <w:proofErr w:type="spellStart"/>
            <w:r w:rsidRPr="009E4EC8">
              <w:rPr>
                <w:i/>
              </w:rPr>
              <w:t>ctDNA</w:t>
            </w:r>
            <w:proofErr w:type="spellEnd"/>
            <w:r w:rsidRPr="009E4EC8">
              <w:rPr>
                <w:i/>
              </w:rPr>
              <w:t xml:space="preserve"> using the liquid biopsy technique”.</w:t>
            </w:r>
            <w:r w:rsidRPr="009E4EC8">
              <w:t xml:space="preserve"> Evaluation of </w:t>
            </w:r>
            <w:proofErr w:type="spellStart"/>
            <w:r w:rsidRPr="009E4EC8">
              <w:t>ctDNA</w:t>
            </w:r>
            <w:proofErr w:type="spellEnd"/>
            <w:r w:rsidRPr="009E4EC8">
              <w:t xml:space="preserve"> methylation states will likely have broader impact beyond studies of resistance.</w:t>
            </w:r>
          </w:p>
          <w:p w14:paraId="2B24B028" w14:textId="77777777" w:rsidR="00E37BD8" w:rsidRPr="009E4EC8" w:rsidRDefault="00E37BD8" w:rsidP="005F3657">
            <w:pPr>
              <w:pStyle w:val="TabletextrowsAgency"/>
              <w:spacing w:line="240" w:lineRule="auto"/>
              <w:jc w:val="both"/>
            </w:pPr>
          </w:p>
          <w:p w14:paraId="3986BEB5" w14:textId="77777777" w:rsidR="00E37BD8" w:rsidRPr="009E4EC8" w:rsidRDefault="00E37BD8" w:rsidP="005F3657">
            <w:pPr>
              <w:pStyle w:val="TabletextrowsAgency"/>
              <w:spacing w:line="240" w:lineRule="auto"/>
              <w:jc w:val="both"/>
            </w:pPr>
            <w:r w:rsidRPr="009E4EC8">
              <w:t>Proposed change: Suggestion of the following alternative wording (perhaps it flows more logically in the Liquid Biopsy section?): “</w:t>
            </w:r>
            <w:r w:rsidRPr="009E4EC8">
              <w:rPr>
                <w:b/>
              </w:rPr>
              <w:t>Methylation states</w:t>
            </w:r>
            <w:r w:rsidRPr="009E4EC8">
              <w:t xml:space="preserve"> can </w:t>
            </w:r>
            <w:r w:rsidRPr="009E4EC8">
              <w:rPr>
                <w:b/>
              </w:rPr>
              <w:t>also</w:t>
            </w:r>
            <w:r w:rsidRPr="009E4EC8">
              <w:t xml:space="preserve"> be followed by examination of </w:t>
            </w:r>
            <w:proofErr w:type="spellStart"/>
            <w:r w:rsidRPr="009E4EC8">
              <w:t>ctDNA</w:t>
            </w:r>
            <w:proofErr w:type="spellEnd"/>
            <w:r w:rsidRPr="009E4EC8">
              <w:t xml:space="preserve"> using the liquid biopsy technique </w:t>
            </w:r>
            <w:r w:rsidRPr="009E4EC8">
              <w:rPr>
                <w:b/>
              </w:rPr>
              <w:t>to enable study of response and resistance.</w:t>
            </w:r>
            <w:r w:rsidRPr="009E4EC8">
              <w:t>”</w:t>
            </w:r>
          </w:p>
        </w:tc>
        <w:tc>
          <w:tcPr>
            <w:tcW w:w="1464" w:type="pct"/>
            <w:shd w:val="clear" w:color="auto" w:fill="E1E3F2"/>
          </w:tcPr>
          <w:p w14:paraId="014EE6DF" w14:textId="77777777" w:rsidR="00E37BD8" w:rsidRPr="009E4EC8" w:rsidRDefault="00E37BD8" w:rsidP="005F3657">
            <w:pPr>
              <w:pStyle w:val="TabletextrowsAgency"/>
            </w:pPr>
          </w:p>
        </w:tc>
      </w:tr>
      <w:tr w:rsidR="00E37BD8" w:rsidRPr="009E4EC8" w14:paraId="069F5EBD" w14:textId="77777777" w:rsidTr="005F3657">
        <w:tc>
          <w:tcPr>
            <w:tcW w:w="645" w:type="pct"/>
            <w:shd w:val="clear" w:color="auto" w:fill="E1E3F2"/>
          </w:tcPr>
          <w:p w14:paraId="3331F34D" w14:textId="77777777" w:rsidR="00E37BD8" w:rsidRPr="009E4EC8" w:rsidRDefault="00E37BD8" w:rsidP="005F3657">
            <w:pPr>
              <w:pStyle w:val="TabletextrowsAgency"/>
              <w:spacing w:before="60" w:after="60" w:line="240" w:lineRule="auto"/>
            </w:pPr>
            <w:r w:rsidRPr="009E4EC8">
              <w:t>Line 274</w:t>
            </w:r>
          </w:p>
        </w:tc>
        <w:tc>
          <w:tcPr>
            <w:tcW w:w="812" w:type="pct"/>
            <w:shd w:val="clear" w:color="auto" w:fill="E1E3F2"/>
          </w:tcPr>
          <w:p w14:paraId="1E4FA21F" w14:textId="3ED9C1E7" w:rsidR="00E37BD8" w:rsidRPr="009E4EC8" w:rsidRDefault="00E37BD8" w:rsidP="005F3657">
            <w:pPr>
              <w:pStyle w:val="TabletextrowsAgency"/>
              <w:spacing w:before="60" w:after="60" w:line="240" w:lineRule="auto"/>
            </w:pPr>
          </w:p>
        </w:tc>
        <w:tc>
          <w:tcPr>
            <w:tcW w:w="2079" w:type="pct"/>
            <w:shd w:val="clear" w:color="auto" w:fill="E1E3F2"/>
          </w:tcPr>
          <w:p w14:paraId="700B4E3C" w14:textId="77777777" w:rsidR="00E37BD8" w:rsidRPr="009E4EC8" w:rsidRDefault="00E37BD8" w:rsidP="005F3657">
            <w:pPr>
              <w:pStyle w:val="TabletextrowsAgency"/>
              <w:spacing w:line="240" w:lineRule="auto"/>
              <w:jc w:val="both"/>
              <w:rPr>
                <w:i/>
              </w:rPr>
            </w:pPr>
            <w:r w:rsidRPr="009E4EC8">
              <w:t xml:space="preserve">Comment: </w:t>
            </w:r>
            <w:r w:rsidRPr="009E4EC8">
              <w:rPr>
                <w:i/>
              </w:rPr>
              <w:t>“Study relevant genomic variations, particularly those with functional importance”.</w:t>
            </w:r>
          </w:p>
          <w:p w14:paraId="7CC53EDE" w14:textId="77777777" w:rsidR="00E37BD8" w:rsidRPr="009E4EC8" w:rsidRDefault="00E37BD8" w:rsidP="005F3657">
            <w:pPr>
              <w:pStyle w:val="TabletextrowsAgency"/>
              <w:spacing w:line="240" w:lineRule="auto"/>
              <w:jc w:val="both"/>
            </w:pPr>
            <w:r w:rsidRPr="009E4EC8">
              <w:t xml:space="preserve">The most powerful discoveries today are coming from unbiased genome wide approaches. If the guideline is suggesting that only candidate gene approaches are relevant to drug development, this perspective is not at all aligned with current drug development science or practices. </w:t>
            </w:r>
          </w:p>
          <w:p w14:paraId="3609BA38" w14:textId="77777777" w:rsidR="00E37BD8" w:rsidRPr="009E4EC8" w:rsidRDefault="00E37BD8" w:rsidP="005F3657">
            <w:pPr>
              <w:pStyle w:val="TabletextrowsAgency"/>
              <w:spacing w:line="240" w:lineRule="auto"/>
              <w:jc w:val="both"/>
            </w:pPr>
          </w:p>
          <w:p w14:paraId="2E39BBA7" w14:textId="77777777" w:rsidR="00E37BD8" w:rsidRPr="009E4EC8" w:rsidRDefault="00E37BD8" w:rsidP="005F3657">
            <w:pPr>
              <w:pStyle w:val="TabletextrowsAgency"/>
              <w:spacing w:line="240" w:lineRule="auto"/>
              <w:jc w:val="both"/>
            </w:pPr>
            <w:r w:rsidRPr="009E4EC8">
              <w:t>Proposed change: Further clarification would be appreciated</w:t>
            </w:r>
          </w:p>
        </w:tc>
        <w:tc>
          <w:tcPr>
            <w:tcW w:w="1464" w:type="pct"/>
            <w:shd w:val="clear" w:color="auto" w:fill="E1E3F2"/>
          </w:tcPr>
          <w:p w14:paraId="77E0D02E" w14:textId="77777777" w:rsidR="00E37BD8" w:rsidRPr="009E4EC8" w:rsidRDefault="00E37BD8" w:rsidP="005F3657">
            <w:pPr>
              <w:pStyle w:val="TabletextrowsAgency"/>
            </w:pPr>
          </w:p>
        </w:tc>
      </w:tr>
      <w:tr w:rsidR="00E37BD8" w:rsidRPr="009E4EC8" w14:paraId="200987EB" w14:textId="77777777" w:rsidTr="005F3657">
        <w:tc>
          <w:tcPr>
            <w:tcW w:w="645" w:type="pct"/>
            <w:shd w:val="clear" w:color="auto" w:fill="E1E3F2"/>
          </w:tcPr>
          <w:p w14:paraId="2B022D09" w14:textId="77777777" w:rsidR="00E37BD8" w:rsidRPr="009E4EC8" w:rsidRDefault="00E37BD8" w:rsidP="005F3657">
            <w:pPr>
              <w:pStyle w:val="TabletextrowsAgency"/>
              <w:spacing w:before="60" w:after="60" w:line="240" w:lineRule="auto"/>
            </w:pPr>
            <w:r w:rsidRPr="009E4EC8">
              <w:t>Lines 276-277</w:t>
            </w:r>
          </w:p>
        </w:tc>
        <w:tc>
          <w:tcPr>
            <w:tcW w:w="812" w:type="pct"/>
            <w:shd w:val="clear" w:color="auto" w:fill="E1E3F2"/>
          </w:tcPr>
          <w:p w14:paraId="0D868AD7" w14:textId="69A6FC77" w:rsidR="00E37BD8" w:rsidRPr="009E4EC8" w:rsidRDefault="00E37BD8" w:rsidP="009E4EC8">
            <w:pPr>
              <w:pStyle w:val="TabletextrowsAgency"/>
              <w:spacing w:before="60" w:after="60" w:line="240" w:lineRule="auto"/>
            </w:pPr>
          </w:p>
        </w:tc>
        <w:tc>
          <w:tcPr>
            <w:tcW w:w="2079" w:type="pct"/>
            <w:shd w:val="clear" w:color="auto" w:fill="E1E3F2"/>
          </w:tcPr>
          <w:p w14:paraId="7D89020A" w14:textId="7E915D96" w:rsidR="00E37BD8" w:rsidRPr="009E4EC8" w:rsidRDefault="00D42366" w:rsidP="005F3657">
            <w:pPr>
              <w:pStyle w:val="TabletextrowsAgency"/>
              <w:spacing w:line="240" w:lineRule="auto"/>
              <w:jc w:val="both"/>
              <w:rPr>
                <w:b/>
              </w:rPr>
            </w:pPr>
            <w:r w:rsidRPr="009E4EC8">
              <w:t>Comment</w:t>
            </w:r>
            <w:r w:rsidR="00E37BD8" w:rsidRPr="009E4EC8">
              <w:rPr>
                <w:b/>
              </w:rPr>
              <w:t>:</w:t>
            </w:r>
            <w:r w:rsidRPr="009E4EC8">
              <w:rPr>
                <w:b/>
              </w:rPr>
              <w:t xml:space="preserve"> </w:t>
            </w:r>
            <w:r w:rsidR="00E37BD8" w:rsidRPr="009E4EC8">
              <w:rPr>
                <w:b/>
              </w:rPr>
              <w:t>“</w:t>
            </w:r>
            <w:r w:rsidR="00E37BD8" w:rsidRPr="009E4EC8">
              <w:rPr>
                <w:i/>
              </w:rPr>
              <w:t xml:space="preserve">Validate critical sequencing results using, either an independent analytically valid method or </w:t>
            </w:r>
            <w:proofErr w:type="spellStart"/>
            <w:r w:rsidR="00E37BD8" w:rsidRPr="009E4EC8">
              <w:rPr>
                <w:i/>
              </w:rPr>
              <w:t>resequencing</w:t>
            </w:r>
            <w:proofErr w:type="spellEnd"/>
            <w:r w:rsidR="00E37BD8" w:rsidRPr="009E4EC8">
              <w:rPr>
                <w:i/>
              </w:rPr>
              <w:t xml:space="preserve"> a second </w:t>
            </w:r>
            <w:proofErr w:type="spellStart"/>
            <w:r w:rsidR="00E37BD8" w:rsidRPr="009E4EC8">
              <w:rPr>
                <w:i/>
              </w:rPr>
              <w:t>amplicon</w:t>
            </w:r>
            <w:proofErr w:type="spellEnd"/>
            <w:r w:rsidR="00E37BD8" w:rsidRPr="009E4EC8">
              <w:rPr>
                <w:i/>
              </w:rPr>
              <w:t xml:space="preserve"> of the same region</w:t>
            </w:r>
            <w:r w:rsidR="00E37BD8" w:rsidRPr="009E4EC8">
              <w:t>”</w:t>
            </w:r>
          </w:p>
          <w:p w14:paraId="0C2032B8" w14:textId="77777777" w:rsidR="00E37BD8" w:rsidRPr="009E4EC8" w:rsidRDefault="00E37BD8" w:rsidP="005F3657">
            <w:pPr>
              <w:pStyle w:val="TabletextrowsAgency"/>
              <w:spacing w:line="240" w:lineRule="auto"/>
              <w:jc w:val="both"/>
            </w:pPr>
          </w:p>
          <w:p w14:paraId="4A4684B3" w14:textId="77777777" w:rsidR="00E37BD8" w:rsidRPr="009E4EC8" w:rsidRDefault="00E37BD8" w:rsidP="005F3657">
            <w:pPr>
              <w:pStyle w:val="TabletextrowsAgency"/>
              <w:spacing w:line="240" w:lineRule="auto"/>
              <w:jc w:val="both"/>
            </w:pPr>
            <w:r w:rsidRPr="009E4EC8">
              <w:t>The requirement for using an independent platform to validate critical sequencing results is confusing. What is the definition of a critical sequencing result? Is an independent platform only required if the sequencing platform is not analytically validated? It would be challenging to routinely use multiple platforms in clinical practice.</w:t>
            </w:r>
          </w:p>
          <w:p w14:paraId="0E5DA84A" w14:textId="5F5C5757" w:rsidR="00E37BD8" w:rsidRPr="009E4EC8" w:rsidRDefault="00E37BD8" w:rsidP="005F3657">
            <w:pPr>
              <w:pStyle w:val="TabletextrowsAgency"/>
              <w:spacing w:line="240" w:lineRule="auto"/>
              <w:jc w:val="both"/>
            </w:pPr>
            <w:r w:rsidRPr="009E4EC8">
              <w:t xml:space="preserve">The current state of NGS and Sanger sequencing is such that the results may be robust enough on their own, when generated in a regulated laboratory, to not require validation using an alternate technology. The draft </w:t>
            </w:r>
            <w:proofErr w:type="gramStart"/>
            <w:r w:rsidRPr="009E4EC8">
              <w:t>guideline already references ISO, CLIA and CAP</w:t>
            </w:r>
            <w:proofErr w:type="gramEnd"/>
            <w:r w:rsidRPr="009E4EC8">
              <w:t xml:space="preserve"> certifications for laboratories carrying out this work. Those regulations require a validation of any assay being run, from which a clear understanding of the assay robustness would </w:t>
            </w:r>
            <w:r w:rsidR="00D42366" w:rsidRPr="009E4EC8">
              <w:t>emerge. We appreciate</w:t>
            </w:r>
            <w:r w:rsidRPr="009E4EC8">
              <w:t xml:space="preserve"> that whilst this may be good practice in some organisations, we understand the important that the issue of validation is stressed in this guidance.</w:t>
            </w:r>
          </w:p>
          <w:p w14:paraId="3A0DC985" w14:textId="77777777" w:rsidR="00E37BD8" w:rsidRPr="009E4EC8" w:rsidRDefault="00E37BD8" w:rsidP="005F3657">
            <w:pPr>
              <w:pStyle w:val="TabletextrowsAgency"/>
              <w:spacing w:line="240" w:lineRule="auto"/>
              <w:jc w:val="both"/>
            </w:pPr>
            <w:r w:rsidRPr="009E4EC8">
              <w:t>Sequencing results are not to be validated on an orthogonal technology. The following is being done for the validation of sequencing results:</w:t>
            </w:r>
          </w:p>
          <w:p w14:paraId="3DF8B45B" w14:textId="77777777" w:rsidR="00E37BD8" w:rsidRPr="009E4EC8" w:rsidRDefault="00E37BD8" w:rsidP="00E37BD8">
            <w:pPr>
              <w:pStyle w:val="TabletextrowsAgency"/>
              <w:numPr>
                <w:ilvl w:val="0"/>
                <w:numId w:val="25"/>
              </w:numPr>
              <w:spacing w:line="240" w:lineRule="auto"/>
              <w:jc w:val="both"/>
            </w:pPr>
            <w:r w:rsidRPr="009E4EC8">
              <w:t>Discovery platform is employed for discovering genetic hits. At the time of selection of a discovery platform, the platform must be analytically validated (once).  Once employed in experiments, data are analysed from a single platform.</w:t>
            </w:r>
          </w:p>
          <w:p w14:paraId="092BD403" w14:textId="77777777" w:rsidR="00E37BD8" w:rsidRPr="009E4EC8" w:rsidRDefault="00E37BD8" w:rsidP="00E37BD8">
            <w:pPr>
              <w:pStyle w:val="TabletextrowsAgency"/>
              <w:numPr>
                <w:ilvl w:val="0"/>
                <w:numId w:val="25"/>
              </w:numPr>
              <w:spacing w:line="240" w:lineRule="auto"/>
              <w:jc w:val="both"/>
            </w:pPr>
            <w:r w:rsidRPr="009E4EC8">
              <w:t>If there are any “hits” (association between gene variant and phenotype), this result must be replicated in an independent set of patients/samples.</w:t>
            </w:r>
          </w:p>
          <w:p w14:paraId="71713F78" w14:textId="77777777" w:rsidR="00E37BD8" w:rsidRPr="009E4EC8" w:rsidRDefault="00E37BD8" w:rsidP="00E37BD8">
            <w:pPr>
              <w:pStyle w:val="TabletextrowsAgency"/>
              <w:numPr>
                <w:ilvl w:val="0"/>
                <w:numId w:val="25"/>
              </w:numPr>
              <w:spacing w:line="240" w:lineRule="auto"/>
              <w:jc w:val="both"/>
            </w:pPr>
            <w:r w:rsidRPr="009E4EC8">
              <w:t>Replication will often use an orthogonal technology to the initial platform.</w:t>
            </w:r>
          </w:p>
          <w:p w14:paraId="209CCA45" w14:textId="77777777" w:rsidR="00E37BD8" w:rsidRPr="009E4EC8" w:rsidRDefault="00E37BD8" w:rsidP="005F3657">
            <w:pPr>
              <w:pStyle w:val="TabletextrowsAgency"/>
              <w:spacing w:line="240" w:lineRule="auto"/>
              <w:jc w:val="both"/>
            </w:pPr>
          </w:p>
          <w:p w14:paraId="3A086D4B" w14:textId="77777777" w:rsidR="00E37BD8" w:rsidRPr="009E4EC8" w:rsidRDefault="00E37BD8" w:rsidP="005F3657">
            <w:pPr>
              <w:pStyle w:val="TabletextrowsAgency"/>
              <w:spacing w:line="240" w:lineRule="auto"/>
              <w:jc w:val="both"/>
            </w:pPr>
            <w:r w:rsidRPr="009E4EC8">
              <w:t>Proposed change: Suggestion to reword this section.</w:t>
            </w:r>
          </w:p>
        </w:tc>
        <w:tc>
          <w:tcPr>
            <w:tcW w:w="1464" w:type="pct"/>
            <w:shd w:val="clear" w:color="auto" w:fill="E1E3F2"/>
          </w:tcPr>
          <w:p w14:paraId="7055A0DF" w14:textId="77777777" w:rsidR="00E37BD8" w:rsidRPr="009E4EC8" w:rsidRDefault="00E37BD8" w:rsidP="005F3657">
            <w:pPr>
              <w:pStyle w:val="TabletextrowsAgency"/>
            </w:pPr>
          </w:p>
        </w:tc>
      </w:tr>
      <w:tr w:rsidR="00E37BD8" w:rsidRPr="009E4EC8" w14:paraId="56468CBA" w14:textId="77777777" w:rsidTr="005F3657">
        <w:tc>
          <w:tcPr>
            <w:tcW w:w="645" w:type="pct"/>
            <w:shd w:val="clear" w:color="auto" w:fill="E1E3F2"/>
          </w:tcPr>
          <w:p w14:paraId="28B0146B" w14:textId="77777777" w:rsidR="00E37BD8" w:rsidRPr="009E4EC8" w:rsidRDefault="00E37BD8" w:rsidP="005F3657">
            <w:pPr>
              <w:pStyle w:val="TabletextrowsAgency"/>
              <w:spacing w:before="60" w:after="60" w:line="240" w:lineRule="auto"/>
            </w:pPr>
            <w:r w:rsidRPr="009E4EC8">
              <w:t>Line 278</w:t>
            </w:r>
          </w:p>
        </w:tc>
        <w:tc>
          <w:tcPr>
            <w:tcW w:w="812" w:type="pct"/>
            <w:shd w:val="clear" w:color="auto" w:fill="E1E3F2"/>
          </w:tcPr>
          <w:p w14:paraId="060C22BE" w14:textId="21E6AF65" w:rsidR="00E37BD8" w:rsidRPr="009E4EC8" w:rsidRDefault="00E37BD8" w:rsidP="005F3657">
            <w:pPr>
              <w:pStyle w:val="TabletextrowsAgency"/>
              <w:spacing w:before="60" w:after="60" w:line="240" w:lineRule="auto"/>
            </w:pPr>
          </w:p>
        </w:tc>
        <w:tc>
          <w:tcPr>
            <w:tcW w:w="2079" w:type="pct"/>
            <w:shd w:val="clear" w:color="auto" w:fill="E1E3F2"/>
          </w:tcPr>
          <w:p w14:paraId="1A9D8CA5" w14:textId="77777777" w:rsidR="00E37BD8" w:rsidRPr="009E4EC8" w:rsidRDefault="00E37BD8" w:rsidP="005F3657">
            <w:pPr>
              <w:pStyle w:val="TabletextrowsAgency"/>
              <w:spacing w:line="240" w:lineRule="auto"/>
              <w:jc w:val="both"/>
              <w:rPr>
                <w:b/>
              </w:rPr>
            </w:pPr>
            <w:r w:rsidRPr="009E4EC8">
              <w:t xml:space="preserve">Comment: </w:t>
            </w:r>
            <w:r w:rsidRPr="009E4EC8">
              <w:rPr>
                <w:b/>
              </w:rPr>
              <w:t>“</w:t>
            </w:r>
            <w:r w:rsidRPr="009E4EC8">
              <w:rPr>
                <w:i/>
              </w:rPr>
              <w:t>Use published and well curated sequence databases with care and caution</w:t>
            </w:r>
            <w:r w:rsidRPr="009E4EC8">
              <w:t>”</w:t>
            </w:r>
          </w:p>
          <w:p w14:paraId="29296392" w14:textId="77777777" w:rsidR="00E37BD8" w:rsidRPr="009E4EC8" w:rsidRDefault="00E37BD8" w:rsidP="005F3657">
            <w:pPr>
              <w:pStyle w:val="TabletextrowsAgency"/>
              <w:spacing w:line="240" w:lineRule="auto"/>
              <w:jc w:val="both"/>
            </w:pPr>
            <w:r w:rsidRPr="009E4EC8">
              <w:t xml:space="preserve">Not sure what is meant here: is the context here applied to selection of a reference database?  If so, this should be explicitly stated. There are many robust and </w:t>
            </w:r>
            <w:proofErr w:type="gramStart"/>
            <w:r w:rsidRPr="009E4EC8">
              <w:t>well established</w:t>
            </w:r>
            <w:proofErr w:type="gramEnd"/>
            <w:r w:rsidRPr="009E4EC8">
              <w:t xml:space="preserve"> reference databases available today.</w:t>
            </w:r>
          </w:p>
        </w:tc>
        <w:tc>
          <w:tcPr>
            <w:tcW w:w="1464" w:type="pct"/>
            <w:shd w:val="clear" w:color="auto" w:fill="E1E3F2"/>
          </w:tcPr>
          <w:p w14:paraId="33DD9269" w14:textId="77777777" w:rsidR="00E37BD8" w:rsidRPr="009E4EC8" w:rsidRDefault="00E37BD8" w:rsidP="005F3657">
            <w:pPr>
              <w:pStyle w:val="TabletextrowsAgency"/>
            </w:pPr>
          </w:p>
        </w:tc>
      </w:tr>
      <w:tr w:rsidR="00E37BD8" w:rsidRPr="009E4EC8" w14:paraId="386057B6" w14:textId="77777777" w:rsidTr="005F3657">
        <w:tc>
          <w:tcPr>
            <w:tcW w:w="645" w:type="pct"/>
            <w:shd w:val="clear" w:color="auto" w:fill="E1E3F2"/>
          </w:tcPr>
          <w:p w14:paraId="6B919974" w14:textId="77777777" w:rsidR="00E37BD8" w:rsidRPr="009E4EC8" w:rsidRDefault="00E37BD8" w:rsidP="005F3657">
            <w:pPr>
              <w:pStyle w:val="TabletextrowsAgency"/>
              <w:spacing w:before="60" w:after="60" w:line="240" w:lineRule="auto"/>
            </w:pPr>
            <w:r w:rsidRPr="009E4EC8">
              <w:t>Line 279</w:t>
            </w:r>
          </w:p>
        </w:tc>
        <w:tc>
          <w:tcPr>
            <w:tcW w:w="812" w:type="pct"/>
            <w:shd w:val="clear" w:color="auto" w:fill="E1E3F2"/>
          </w:tcPr>
          <w:p w14:paraId="4BB8E7D5" w14:textId="144C280A" w:rsidR="00E37BD8" w:rsidRPr="009E4EC8" w:rsidRDefault="00E37BD8" w:rsidP="00656CBD">
            <w:pPr>
              <w:pStyle w:val="TabletextrowsAgency"/>
              <w:spacing w:before="60" w:after="60" w:line="240" w:lineRule="auto"/>
            </w:pPr>
          </w:p>
        </w:tc>
        <w:tc>
          <w:tcPr>
            <w:tcW w:w="2079" w:type="pct"/>
            <w:shd w:val="clear" w:color="auto" w:fill="E1E3F2"/>
          </w:tcPr>
          <w:p w14:paraId="0FA2B76A" w14:textId="77777777" w:rsidR="00E37BD8" w:rsidRPr="009E4EC8" w:rsidRDefault="00E37BD8" w:rsidP="005F3657">
            <w:pPr>
              <w:pStyle w:val="TabletextrowsAgency"/>
              <w:spacing w:before="60" w:after="60" w:line="240" w:lineRule="auto"/>
              <w:jc w:val="both"/>
              <w:rPr>
                <w:b/>
              </w:rPr>
            </w:pPr>
            <w:r w:rsidRPr="009E4EC8">
              <w:t>Comment: “</w:t>
            </w:r>
            <w:r w:rsidRPr="009E4EC8">
              <w:rPr>
                <w:i/>
              </w:rPr>
              <w:t>Employ bioinformatics methods including algorithms of relevance and validate them</w:t>
            </w:r>
            <w:r w:rsidRPr="009E4EC8">
              <w:t>”</w:t>
            </w:r>
          </w:p>
          <w:p w14:paraId="70631999" w14:textId="77777777" w:rsidR="00E37BD8" w:rsidRPr="009E4EC8" w:rsidRDefault="00E37BD8" w:rsidP="005F3657">
            <w:pPr>
              <w:pStyle w:val="TabletextrowsAgency"/>
              <w:spacing w:before="60" w:after="60" w:line="240" w:lineRule="auto"/>
              <w:jc w:val="both"/>
            </w:pPr>
            <w:r w:rsidRPr="009E4EC8">
              <w:t xml:space="preserve">This statement is not clear enough. For the sake of the broader audience it would be valuable to include a reference here on how to validate bioinformatics methods. Not sure what is meant here:  this is a vague statement. </w:t>
            </w:r>
          </w:p>
          <w:p w14:paraId="24D9F659" w14:textId="77777777" w:rsidR="00E37BD8" w:rsidRPr="009E4EC8" w:rsidRDefault="00E37BD8" w:rsidP="005F3657">
            <w:pPr>
              <w:pStyle w:val="TabletextrowsAgency"/>
              <w:spacing w:before="60" w:after="60" w:line="240" w:lineRule="auto"/>
              <w:jc w:val="both"/>
            </w:pPr>
            <w:r w:rsidRPr="009E4EC8">
              <w:t>Proposed change: Further clarification would be appreciated.</w:t>
            </w:r>
          </w:p>
        </w:tc>
        <w:tc>
          <w:tcPr>
            <w:tcW w:w="1464" w:type="pct"/>
            <w:shd w:val="clear" w:color="auto" w:fill="E1E3F2"/>
          </w:tcPr>
          <w:p w14:paraId="58CC803C" w14:textId="77777777" w:rsidR="00E37BD8" w:rsidRPr="009E4EC8" w:rsidRDefault="00E37BD8" w:rsidP="005F3657">
            <w:pPr>
              <w:pStyle w:val="TabletextrowsAgency"/>
            </w:pPr>
          </w:p>
        </w:tc>
      </w:tr>
      <w:tr w:rsidR="00E37BD8" w:rsidRPr="009E4EC8" w14:paraId="67E1B99F" w14:textId="77777777" w:rsidTr="005F3657">
        <w:tc>
          <w:tcPr>
            <w:tcW w:w="645" w:type="pct"/>
            <w:shd w:val="clear" w:color="auto" w:fill="E1E3F2"/>
          </w:tcPr>
          <w:p w14:paraId="6311B9C1" w14:textId="77777777" w:rsidR="00E37BD8" w:rsidRPr="009E4EC8" w:rsidRDefault="00E37BD8" w:rsidP="005F3657">
            <w:pPr>
              <w:pStyle w:val="TabletextrowsAgency"/>
              <w:spacing w:line="240" w:lineRule="auto"/>
            </w:pPr>
            <w:r w:rsidRPr="009E4EC8">
              <w:t>Lines 280-289</w:t>
            </w:r>
          </w:p>
        </w:tc>
        <w:tc>
          <w:tcPr>
            <w:tcW w:w="812" w:type="pct"/>
            <w:shd w:val="clear" w:color="auto" w:fill="E1E3F2"/>
          </w:tcPr>
          <w:p w14:paraId="3A101CBF" w14:textId="46305B4A" w:rsidR="00E37BD8" w:rsidRPr="009E4EC8" w:rsidRDefault="00E37BD8" w:rsidP="00656CBD">
            <w:pPr>
              <w:pStyle w:val="TabletextrowsAgency"/>
              <w:spacing w:line="240" w:lineRule="auto"/>
            </w:pPr>
          </w:p>
        </w:tc>
        <w:tc>
          <w:tcPr>
            <w:tcW w:w="2079" w:type="pct"/>
            <w:shd w:val="clear" w:color="auto" w:fill="E1E3F2"/>
          </w:tcPr>
          <w:p w14:paraId="172B99FD" w14:textId="77777777" w:rsidR="00E37BD8" w:rsidRPr="009E4EC8" w:rsidRDefault="00E37BD8" w:rsidP="005F3657">
            <w:pPr>
              <w:pStyle w:val="TabletextrowsAgency"/>
              <w:spacing w:line="240" w:lineRule="auto"/>
              <w:jc w:val="both"/>
            </w:pPr>
            <w:r w:rsidRPr="009E4EC8">
              <w:t xml:space="preserve">Comment: Given the noted lack of predictability of current software programs, it is not clear what is being recommended or required in this paragraph. </w:t>
            </w:r>
          </w:p>
          <w:p w14:paraId="7EBF4723" w14:textId="77777777" w:rsidR="00E37BD8" w:rsidRPr="009E4EC8" w:rsidRDefault="00E37BD8" w:rsidP="005F3657">
            <w:pPr>
              <w:pStyle w:val="TabletextrowsAgency"/>
              <w:spacing w:line="240" w:lineRule="auto"/>
              <w:jc w:val="both"/>
            </w:pPr>
            <w:r w:rsidRPr="009E4EC8">
              <w:t xml:space="preserve">Are PolyPhen-2 and SIFT recommended for use or not? This guidance does not address the tiers of data needed to determine reliable sources of information used to determine functional impact (i.e. </w:t>
            </w:r>
            <w:proofErr w:type="spellStart"/>
            <w:r w:rsidRPr="009E4EC8">
              <w:t>ClinVar</w:t>
            </w:r>
            <w:proofErr w:type="spellEnd"/>
            <w:r w:rsidRPr="009E4EC8">
              <w:t xml:space="preserve"> and similar databases).</w:t>
            </w:r>
          </w:p>
          <w:p w14:paraId="0B190DD1" w14:textId="77777777" w:rsidR="00E37BD8" w:rsidRPr="009E4EC8" w:rsidRDefault="00E37BD8" w:rsidP="005F3657">
            <w:pPr>
              <w:pStyle w:val="TabletextrowsAgency"/>
              <w:spacing w:line="240" w:lineRule="auto"/>
              <w:jc w:val="both"/>
            </w:pPr>
          </w:p>
          <w:p w14:paraId="5B33C764" w14:textId="77777777" w:rsidR="00E37BD8" w:rsidRPr="009E4EC8" w:rsidRDefault="00E37BD8" w:rsidP="005F3657">
            <w:pPr>
              <w:pStyle w:val="TabletextrowsAgency"/>
              <w:spacing w:line="240" w:lineRule="auto"/>
              <w:jc w:val="both"/>
            </w:pPr>
            <w:r w:rsidRPr="009E4EC8">
              <w:t>Proposed change: Suggestion to provide clarity for this paragraph.</w:t>
            </w:r>
          </w:p>
        </w:tc>
        <w:tc>
          <w:tcPr>
            <w:tcW w:w="1464" w:type="pct"/>
            <w:shd w:val="clear" w:color="auto" w:fill="E1E3F2"/>
          </w:tcPr>
          <w:p w14:paraId="6C753791" w14:textId="77777777" w:rsidR="00E37BD8" w:rsidRPr="009E4EC8" w:rsidRDefault="00E37BD8" w:rsidP="005F3657">
            <w:pPr>
              <w:pStyle w:val="TabletextrowsAgency"/>
            </w:pPr>
          </w:p>
        </w:tc>
      </w:tr>
      <w:tr w:rsidR="00E37BD8" w:rsidRPr="009E4EC8" w14:paraId="5707911B" w14:textId="77777777" w:rsidTr="005F3657">
        <w:tc>
          <w:tcPr>
            <w:tcW w:w="645" w:type="pct"/>
            <w:shd w:val="clear" w:color="auto" w:fill="E1E3F2"/>
          </w:tcPr>
          <w:p w14:paraId="599B0404" w14:textId="77777777" w:rsidR="00E37BD8" w:rsidRPr="009E4EC8" w:rsidRDefault="00E37BD8" w:rsidP="005F3657">
            <w:pPr>
              <w:pStyle w:val="TabletextrowsAgency"/>
              <w:spacing w:line="240" w:lineRule="auto"/>
            </w:pPr>
            <w:r w:rsidRPr="009E4EC8">
              <w:t>Line 288</w:t>
            </w:r>
          </w:p>
        </w:tc>
        <w:tc>
          <w:tcPr>
            <w:tcW w:w="812" w:type="pct"/>
            <w:shd w:val="clear" w:color="auto" w:fill="E1E3F2"/>
          </w:tcPr>
          <w:p w14:paraId="2AF605F0" w14:textId="448F2652" w:rsidR="00E37BD8" w:rsidRPr="009E4EC8" w:rsidRDefault="00E37BD8" w:rsidP="005F3657">
            <w:pPr>
              <w:pStyle w:val="TabletextrowsAgency"/>
              <w:spacing w:line="240" w:lineRule="auto"/>
            </w:pPr>
          </w:p>
        </w:tc>
        <w:tc>
          <w:tcPr>
            <w:tcW w:w="2079" w:type="pct"/>
            <w:shd w:val="clear" w:color="auto" w:fill="E1E3F2"/>
          </w:tcPr>
          <w:p w14:paraId="3B4EA506" w14:textId="77777777" w:rsidR="00E37BD8" w:rsidRPr="009E4EC8" w:rsidRDefault="00E37BD8" w:rsidP="005F3657">
            <w:pPr>
              <w:pStyle w:val="TabletextrowsAgency"/>
              <w:spacing w:line="240" w:lineRule="auto"/>
              <w:jc w:val="both"/>
              <w:rPr>
                <w:i/>
              </w:rPr>
            </w:pPr>
            <w:r w:rsidRPr="009E4EC8">
              <w:t>Comment: “</w:t>
            </w:r>
            <w:r w:rsidRPr="009E4EC8">
              <w:rPr>
                <w:i/>
              </w:rPr>
              <w:t>At present it is not advisable to consider available software for prediction of the functional consequences of missense mutations.</w:t>
            </w:r>
          </w:p>
          <w:p w14:paraId="531DB30A" w14:textId="77777777" w:rsidR="00E37BD8" w:rsidRPr="009E4EC8" w:rsidRDefault="00E37BD8" w:rsidP="005F3657">
            <w:pPr>
              <w:pStyle w:val="TabletextrowsAgency"/>
              <w:spacing w:line="240" w:lineRule="auto"/>
              <w:jc w:val="both"/>
              <w:rPr>
                <w:i/>
              </w:rPr>
            </w:pPr>
          </w:p>
          <w:p w14:paraId="356A7AFF" w14:textId="77777777" w:rsidR="00E37BD8" w:rsidRPr="009E4EC8" w:rsidRDefault="00E37BD8" w:rsidP="005F3657">
            <w:pPr>
              <w:pStyle w:val="TabletextrowsAgency"/>
              <w:spacing w:line="240" w:lineRule="auto"/>
              <w:jc w:val="both"/>
            </w:pPr>
            <w:r w:rsidRPr="009E4EC8">
              <w:t>Software based on accumulating evidence and collation of variants and phenotypes is generally the only route unless the guideline is suggesting performing a functional experiment. Although mutation analysis applications have their limitations, the statement that it’s not advisable to consider available software for prediction seems a bit strong</w:t>
            </w:r>
          </w:p>
          <w:p w14:paraId="50FD65D9" w14:textId="77777777" w:rsidR="00E37BD8" w:rsidRPr="009E4EC8" w:rsidRDefault="00E37BD8" w:rsidP="005F3657">
            <w:pPr>
              <w:pStyle w:val="TabletextrowsAgency"/>
              <w:spacing w:line="240" w:lineRule="auto"/>
              <w:jc w:val="both"/>
            </w:pPr>
          </w:p>
          <w:p w14:paraId="24390E2D" w14:textId="77777777" w:rsidR="00E37BD8" w:rsidRPr="009E4EC8" w:rsidRDefault="00E37BD8" w:rsidP="005F3657">
            <w:pPr>
              <w:pStyle w:val="TabletextrowsAgency"/>
              <w:spacing w:line="240" w:lineRule="auto"/>
              <w:jc w:val="both"/>
            </w:pPr>
            <w:r w:rsidRPr="009E4EC8">
              <w:t xml:space="preserve">Proposed change: At present it </w:t>
            </w:r>
            <w:r w:rsidRPr="009E4EC8">
              <w:rPr>
                <w:b/>
              </w:rPr>
              <w:t>is recommended</w:t>
            </w:r>
            <w:r w:rsidRPr="009E4EC8">
              <w:t xml:space="preserve"> to consider available software for prediction of the functional consequences of missense mutations </w:t>
            </w:r>
            <w:r w:rsidRPr="009E4EC8">
              <w:rPr>
                <w:b/>
              </w:rPr>
              <w:t>only in very rare cases</w:t>
            </w:r>
            <w:r w:rsidRPr="009E4EC8">
              <w:t>. Further clarification is needed on suggestions to perform predictions</w:t>
            </w:r>
          </w:p>
        </w:tc>
        <w:tc>
          <w:tcPr>
            <w:tcW w:w="1464" w:type="pct"/>
            <w:shd w:val="clear" w:color="auto" w:fill="E1E3F2"/>
          </w:tcPr>
          <w:p w14:paraId="3BE18DBE" w14:textId="77777777" w:rsidR="00E37BD8" w:rsidRPr="009E4EC8" w:rsidRDefault="00E37BD8" w:rsidP="005F3657">
            <w:pPr>
              <w:pStyle w:val="TabletextrowsAgency"/>
            </w:pPr>
          </w:p>
        </w:tc>
      </w:tr>
      <w:tr w:rsidR="00E37BD8" w:rsidRPr="009E4EC8" w14:paraId="17545877" w14:textId="77777777" w:rsidTr="005F3657">
        <w:tc>
          <w:tcPr>
            <w:tcW w:w="645" w:type="pct"/>
            <w:shd w:val="clear" w:color="auto" w:fill="E1E3F2"/>
          </w:tcPr>
          <w:p w14:paraId="5856A5E7" w14:textId="77777777" w:rsidR="00E37BD8" w:rsidRPr="009E4EC8" w:rsidRDefault="00E37BD8" w:rsidP="005F3657">
            <w:pPr>
              <w:pStyle w:val="TabletextrowsAgency"/>
              <w:spacing w:before="60" w:after="60" w:line="240" w:lineRule="auto"/>
            </w:pPr>
            <w:r w:rsidRPr="009E4EC8">
              <w:t>Lines 290-299</w:t>
            </w:r>
          </w:p>
        </w:tc>
        <w:tc>
          <w:tcPr>
            <w:tcW w:w="812" w:type="pct"/>
            <w:shd w:val="clear" w:color="auto" w:fill="E1E3F2"/>
          </w:tcPr>
          <w:p w14:paraId="0F277ABE" w14:textId="226F268B" w:rsidR="00E37BD8" w:rsidRPr="009E4EC8" w:rsidRDefault="00E37BD8" w:rsidP="00656CBD">
            <w:pPr>
              <w:pStyle w:val="TabletextrowsAgency"/>
              <w:spacing w:before="60" w:after="60" w:line="240" w:lineRule="auto"/>
            </w:pPr>
          </w:p>
        </w:tc>
        <w:tc>
          <w:tcPr>
            <w:tcW w:w="2079" w:type="pct"/>
            <w:shd w:val="clear" w:color="auto" w:fill="E1E3F2"/>
          </w:tcPr>
          <w:p w14:paraId="789C8D1B" w14:textId="77777777" w:rsidR="00E37BD8" w:rsidRPr="009E4EC8" w:rsidRDefault="00E37BD8" w:rsidP="005F3657">
            <w:pPr>
              <w:jc w:val="both"/>
            </w:pPr>
            <w:r w:rsidRPr="009E4EC8">
              <w:t>Comment:</w:t>
            </w:r>
            <w:r w:rsidRPr="009E4EC8">
              <w:rPr>
                <w:b/>
              </w:rPr>
              <w:t xml:space="preserve"> </w:t>
            </w:r>
            <w:r w:rsidRPr="009E4EC8">
              <w:rPr>
                <w:rFonts w:eastAsia="Times New Roman"/>
              </w:rPr>
              <w:t>The meaning of “bigger genetic analyses” is not well understood. It is not</w:t>
            </w:r>
            <w:r w:rsidRPr="009E4EC8">
              <w:t xml:space="preserve"> in agreement with the guidance to avoid WES or WGS. This is becoming a standard approach yielding important new findings. To suggest that instead candidate gene approaches are preferred is not aligned with today’s approaches. There is no data to support the claim that performing WES </w:t>
            </w:r>
            <w:proofErr w:type="spellStart"/>
            <w:r w:rsidRPr="009E4EC8">
              <w:t>vs</w:t>
            </w:r>
            <w:proofErr w:type="spellEnd"/>
            <w:r w:rsidRPr="009E4EC8">
              <w:t xml:space="preserve"> WGS will result in reduced incidental findings, especially since WES would capture </w:t>
            </w:r>
            <w:proofErr w:type="gramStart"/>
            <w:r w:rsidRPr="009E4EC8">
              <w:t>protein disrupting</w:t>
            </w:r>
            <w:proofErr w:type="gramEnd"/>
            <w:r w:rsidRPr="009E4EC8">
              <w:t xml:space="preserve"> mutations.  One could suggest keeping the analysis, not sequence generation, specific to the question being addressed. There is enormous power in conducting genome-wide research. Statistical approaches can be used to limit hypotheses to a restricted number of variants when and if supported by biological rationale. The comment also is a reference probably to some of the on-going dialogue on what to do when incidental findings (those not related to the primary hypothesis but which might be important for medical care are discovered) arise.</w:t>
            </w:r>
          </w:p>
          <w:p w14:paraId="28DE4CF4" w14:textId="77777777" w:rsidR="00E37BD8" w:rsidRPr="009E4EC8" w:rsidRDefault="00E37BD8" w:rsidP="005F3657">
            <w:pPr>
              <w:pStyle w:val="TabletextrowsAgency"/>
              <w:spacing w:before="60" w:after="60" w:line="240" w:lineRule="auto"/>
              <w:jc w:val="both"/>
            </w:pPr>
            <w:r w:rsidRPr="009E4EC8">
              <w:t>In recommending target-region NGS over WES and WGS to avoid incidental findings, it would be useful for the guideline to highlight the reduced complexity of data management and statistical power implications with the targeted approach thereby minimizing reference to incidental findings.</w:t>
            </w:r>
          </w:p>
          <w:p w14:paraId="733B0820" w14:textId="77777777" w:rsidR="00E37BD8" w:rsidRPr="009E4EC8" w:rsidRDefault="00E37BD8" w:rsidP="005F3657">
            <w:pPr>
              <w:pStyle w:val="TabletextrowsAgency"/>
              <w:spacing w:before="60" w:after="60" w:line="240" w:lineRule="auto"/>
              <w:jc w:val="both"/>
            </w:pPr>
          </w:p>
          <w:p w14:paraId="3AB3AB83" w14:textId="77777777" w:rsidR="00E37BD8" w:rsidRPr="009E4EC8" w:rsidRDefault="00E37BD8" w:rsidP="005F3657">
            <w:pPr>
              <w:pStyle w:val="TabletextrowsAgency"/>
              <w:spacing w:before="60" w:after="60" w:line="240" w:lineRule="auto"/>
              <w:jc w:val="both"/>
            </w:pPr>
            <w:r w:rsidRPr="009E4EC8">
              <w:t xml:space="preserve">Proposed change: Suggestion to delete this section and to allow the field to continue this dialogue. This guidance should highlight the need for organizational processes and guidance around the possibility of incidental findings and could reference the </w:t>
            </w:r>
            <w:proofErr w:type="spellStart"/>
            <w:r w:rsidRPr="009E4EC8">
              <w:t>iPWG</w:t>
            </w:r>
            <w:proofErr w:type="spellEnd"/>
            <w:r w:rsidRPr="009E4EC8">
              <w:t xml:space="preserve"> paper on the topic.</w:t>
            </w:r>
          </w:p>
        </w:tc>
        <w:tc>
          <w:tcPr>
            <w:tcW w:w="1464" w:type="pct"/>
            <w:shd w:val="clear" w:color="auto" w:fill="E1E3F2"/>
          </w:tcPr>
          <w:p w14:paraId="19C78C0C" w14:textId="77777777" w:rsidR="00E37BD8" w:rsidRPr="009E4EC8" w:rsidRDefault="00E37BD8" w:rsidP="005F3657">
            <w:pPr>
              <w:pStyle w:val="TabletextrowsAgency"/>
            </w:pPr>
          </w:p>
        </w:tc>
      </w:tr>
      <w:tr w:rsidR="00E37BD8" w:rsidRPr="009E4EC8" w14:paraId="56A6B11B" w14:textId="77777777" w:rsidTr="005F3657">
        <w:tc>
          <w:tcPr>
            <w:tcW w:w="645" w:type="pct"/>
            <w:shd w:val="clear" w:color="auto" w:fill="E1E3F2"/>
          </w:tcPr>
          <w:p w14:paraId="19D2983D" w14:textId="77777777" w:rsidR="00E37BD8" w:rsidRPr="009E4EC8" w:rsidRDefault="00E37BD8" w:rsidP="005F3657">
            <w:pPr>
              <w:pStyle w:val="TabletextrowsAgency"/>
              <w:spacing w:before="60" w:after="60" w:line="240" w:lineRule="auto"/>
            </w:pPr>
            <w:r w:rsidRPr="009E4EC8">
              <w:t>Lines 301-321</w:t>
            </w:r>
          </w:p>
        </w:tc>
        <w:tc>
          <w:tcPr>
            <w:tcW w:w="812" w:type="pct"/>
            <w:shd w:val="clear" w:color="auto" w:fill="E1E3F2"/>
          </w:tcPr>
          <w:p w14:paraId="3F2708D1" w14:textId="65FBBDC0" w:rsidR="00E37BD8" w:rsidRPr="009E4EC8" w:rsidRDefault="00E37BD8" w:rsidP="00656CBD">
            <w:pPr>
              <w:pStyle w:val="TabletextrowsAgency"/>
              <w:spacing w:before="60" w:after="60" w:line="240" w:lineRule="auto"/>
            </w:pPr>
          </w:p>
        </w:tc>
        <w:tc>
          <w:tcPr>
            <w:tcW w:w="2079" w:type="pct"/>
            <w:shd w:val="clear" w:color="auto" w:fill="E1E3F2"/>
          </w:tcPr>
          <w:p w14:paraId="578A1DA7" w14:textId="77777777" w:rsidR="00E37BD8" w:rsidRPr="009E4EC8" w:rsidRDefault="00E37BD8" w:rsidP="005F3657">
            <w:pPr>
              <w:pStyle w:val="TabletextrowsAgency"/>
              <w:spacing w:before="60" w:after="60" w:line="240" w:lineRule="auto"/>
              <w:jc w:val="both"/>
            </w:pPr>
            <w:r w:rsidRPr="009E4EC8">
              <w:t>Comment:</w:t>
            </w:r>
            <w:r w:rsidRPr="009E4EC8">
              <w:rPr>
                <w:b/>
              </w:rPr>
              <w:t xml:space="preserve"> </w:t>
            </w:r>
            <w:r w:rsidRPr="009E4EC8">
              <w:t xml:space="preserve">These recommendations have been well documented in many other </w:t>
            </w:r>
            <w:proofErr w:type="spellStart"/>
            <w:r w:rsidRPr="009E4EC8">
              <w:t>guidances</w:t>
            </w:r>
            <w:proofErr w:type="spellEnd"/>
            <w:r w:rsidRPr="009E4EC8">
              <w:t xml:space="preserve"> and publications.</w:t>
            </w:r>
          </w:p>
          <w:p w14:paraId="68A086CD" w14:textId="77777777" w:rsidR="00E37BD8" w:rsidRPr="009E4EC8" w:rsidRDefault="00E37BD8" w:rsidP="005F3657">
            <w:pPr>
              <w:pStyle w:val="TabletextrowsAgency"/>
              <w:spacing w:before="60" w:after="60" w:line="240" w:lineRule="auto"/>
              <w:jc w:val="both"/>
              <w:rPr>
                <w:b/>
              </w:rPr>
            </w:pPr>
            <w:r w:rsidRPr="009E4EC8">
              <w:t>Line 309, since companies like 23&amp;me have made a business out of sequencing millions of people from saliva/</w:t>
            </w:r>
            <w:proofErr w:type="spellStart"/>
            <w:r w:rsidRPr="009E4EC8">
              <w:t>buccal</w:t>
            </w:r>
            <w:proofErr w:type="spellEnd"/>
            <w:r w:rsidRPr="009E4EC8">
              <w:t xml:space="preserve"> swab based DNA this sentence seems to conservative. </w:t>
            </w:r>
          </w:p>
          <w:p w14:paraId="71605F54" w14:textId="77777777" w:rsidR="00E37BD8" w:rsidRPr="009E4EC8" w:rsidRDefault="00E37BD8" w:rsidP="005F3657">
            <w:pPr>
              <w:pStyle w:val="TabletextrowsAgency"/>
              <w:spacing w:before="60" w:after="60" w:line="240" w:lineRule="auto"/>
              <w:jc w:val="both"/>
              <w:rPr>
                <w:i/>
              </w:rPr>
            </w:pPr>
          </w:p>
          <w:p w14:paraId="19361932" w14:textId="77777777" w:rsidR="00E37BD8" w:rsidRPr="009E4EC8" w:rsidRDefault="00E37BD8" w:rsidP="005F3657">
            <w:pPr>
              <w:pStyle w:val="TabletextrowsAgency"/>
              <w:spacing w:before="60" w:after="60" w:line="240" w:lineRule="auto"/>
              <w:jc w:val="both"/>
            </w:pPr>
            <w:r w:rsidRPr="009E4EC8">
              <w:t>Proposed change: Suggestion to delete this paragraph or to reconsider the position taken on saliva/</w:t>
            </w:r>
            <w:proofErr w:type="spellStart"/>
            <w:r w:rsidRPr="009E4EC8">
              <w:t>buccal</w:t>
            </w:r>
            <w:proofErr w:type="spellEnd"/>
            <w:r w:rsidRPr="009E4EC8">
              <w:t xml:space="preserve"> swab if this paragraph is kept. </w:t>
            </w:r>
          </w:p>
        </w:tc>
        <w:tc>
          <w:tcPr>
            <w:tcW w:w="1464" w:type="pct"/>
            <w:shd w:val="clear" w:color="auto" w:fill="E1E3F2"/>
          </w:tcPr>
          <w:p w14:paraId="4B715A6C" w14:textId="77777777" w:rsidR="00E37BD8" w:rsidRPr="009E4EC8" w:rsidRDefault="00E37BD8" w:rsidP="005F3657">
            <w:pPr>
              <w:pStyle w:val="TabletextrowsAgency"/>
            </w:pPr>
          </w:p>
        </w:tc>
      </w:tr>
      <w:tr w:rsidR="00E37BD8" w:rsidRPr="009E4EC8" w14:paraId="637D1A92" w14:textId="77777777" w:rsidTr="005F3657">
        <w:tc>
          <w:tcPr>
            <w:tcW w:w="645" w:type="pct"/>
            <w:shd w:val="clear" w:color="auto" w:fill="E1E3F2"/>
          </w:tcPr>
          <w:p w14:paraId="53E54AC6" w14:textId="77777777" w:rsidR="00E37BD8" w:rsidRPr="009E4EC8" w:rsidRDefault="00E37BD8" w:rsidP="005F3657">
            <w:pPr>
              <w:pStyle w:val="TabletextrowsAgency"/>
              <w:spacing w:line="240" w:lineRule="auto"/>
            </w:pPr>
            <w:r w:rsidRPr="009E4EC8">
              <w:t>Lines 312-316</w:t>
            </w:r>
          </w:p>
        </w:tc>
        <w:tc>
          <w:tcPr>
            <w:tcW w:w="812" w:type="pct"/>
            <w:shd w:val="clear" w:color="auto" w:fill="E1E3F2"/>
          </w:tcPr>
          <w:p w14:paraId="1E727256" w14:textId="12E28710" w:rsidR="00E37BD8" w:rsidRPr="009E4EC8" w:rsidRDefault="00E37BD8" w:rsidP="00656CBD">
            <w:pPr>
              <w:pStyle w:val="TabletextrowsAgency"/>
              <w:spacing w:line="240" w:lineRule="auto"/>
            </w:pPr>
          </w:p>
        </w:tc>
        <w:tc>
          <w:tcPr>
            <w:tcW w:w="2079" w:type="pct"/>
            <w:shd w:val="clear" w:color="auto" w:fill="E1E3F2"/>
          </w:tcPr>
          <w:p w14:paraId="27991001" w14:textId="77777777" w:rsidR="00E37BD8" w:rsidRPr="009E4EC8" w:rsidRDefault="00E37BD8" w:rsidP="005F3657">
            <w:pPr>
              <w:pStyle w:val="TabletextrowsAgency"/>
              <w:spacing w:line="240" w:lineRule="auto"/>
              <w:jc w:val="both"/>
            </w:pPr>
            <w:r w:rsidRPr="009E4EC8">
              <w:t xml:space="preserve">Comment: Because of the complexities with coding, it would be appreciated if the agency would accept to include a recommendation of single coding. This is where much of the field is going and it is consistent with the draft ICH E18 guidance. </w:t>
            </w:r>
          </w:p>
          <w:p w14:paraId="3607CA22" w14:textId="77777777" w:rsidR="00E37BD8" w:rsidRPr="009E4EC8" w:rsidRDefault="00E37BD8" w:rsidP="005F3657">
            <w:pPr>
              <w:pStyle w:val="TabletextrowsAgency"/>
              <w:spacing w:line="240" w:lineRule="auto"/>
              <w:jc w:val="both"/>
            </w:pPr>
            <w:r w:rsidRPr="009E4EC8">
              <w:t xml:space="preserve">Line 316, it would be necessary to clarify as to whether this is referring to </w:t>
            </w:r>
            <w:proofErr w:type="spellStart"/>
            <w:r w:rsidRPr="009E4EC8">
              <w:t>bioprobes</w:t>
            </w:r>
            <w:proofErr w:type="spellEnd"/>
            <w:r w:rsidRPr="009E4EC8">
              <w:t xml:space="preserve"> or sample identity. In case it is referring to </w:t>
            </w:r>
            <w:proofErr w:type="spellStart"/>
            <w:r w:rsidRPr="009E4EC8">
              <w:t>bioprobes</w:t>
            </w:r>
            <w:proofErr w:type="spellEnd"/>
            <w:r w:rsidRPr="009E4EC8">
              <w:t xml:space="preserve"> it would be necessary to suggest mechanisms or steps for ensuring the identity of the </w:t>
            </w:r>
            <w:proofErr w:type="spellStart"/>
            <w:r w:rsidRPr="009E4EC8">
              <w:t>bioprobe</w:t>
            </w:r>
            <w:proofErr w:type="spellEnd"/>
            <w:r w:rsidRPr="009E4EC8">
              <w:t xml:space="preserve"> beyond any doubt, and certified, at a high standard.</w:t>
            </w:r>
          </w:p>
          <w:p w14:paraId="63E25709" w14:textId="77777777" w:rsidR="00E37BD8" w:rsidRPr="009E4EC8" w:rsidRDefault="00E37BD8" w:rsidP="005F3657">
            <w:pPr>
              <w:pStyle w:val="TabletextrowsAgency"/>
              <w:spacing w:line="240" w:lineRule="auto"/>
              <w:jc w:val="both"/>
            </w:pPr>
            <w:r w:rsidRPr="009E4EC8">
              <w:t>Line 317-319. Regarding transport of samples to the site of analysis, it isn’t clear whether this may contradict national laws and/or requirements.</w:t>
            </w:r>
          </w:p>
          <w:p w14:paraId="7D31E88E" w14:textId="77777777" w:rsidR="00E37BD8" w:rsidRPr="009E4EC8" w:rsidRDefault="00E37BD8" w:rsidP="005F3657">
            <w:pPr>
              <w:pStyle w:val="TabletextrowsAgency"/>
              <w:spacing w:line="240" w:lineRule="auto"/>
              <w:jc w:val="both"/>
            </w:pPr>
          </w:p>
          <w:p w14:paraId="7EB38C30" w14:textId="77777777" w:rsidR="00E37BD8" w:rsidRPr="009E4EC8" w:rsidRDefault="00E37BD8" w:rsidP="005F3657">
            <w:pPr>
              <w:pStyle w:val="TabletextrowsAgency"/>
              <w:spacing w:line="240" w:lineRule="auto"/>
              <w:jc w:val="both"/>
            </w:pPr>
            <w:r w:rsidRPr="009E4EC8">
              <w:t>Proposed change: This is an example where ICH E18 is considered to provide adequate guidance on how to label and track PG samples, consistent with global ethical and regulatory requirements and without being too prescriptive.</w:t>
            </w:r>
          </w:p>
          <w:p w14:paraId="49161056" w14:textId="77777777" w:rsidR="00E37BD8" w:rsidRPr="009E4EC8" w:rsidRDefault="00E37BD8" w:rsidP="005F3657">
            <w:pPr>
              <w:jc w:val="both"/>
            </w:pPr>
            <w:r w:rsidRPr="009E4EC8">
              <w:t xml:space="preserve">It is recommended to clarify in the guideline (Line 316) as to whether this is referring to </w:t>
            </w:r>
            <w:proofErr w:type="spellStart"/>
            <w:r w:rsidRPr="009E4EC8">
              <w:t>bioprobes</w:t>
            </w:r>
            <w:proofErr w:type="spellEnd"/>
            <w:r w:rsidRPr="009E4EC8">
              <w:t xml:space="preserve"> or sample identity and to suggest </w:t>
            </w:r>
            <w:r w:rsidRPr="009E4EC8">
              <w:rPr>
                <w:rFonts w:eastAsia="Times New Roman"/>
              </w:rPr>
              <w:t xml:space="preserve">mechanisms or steps for ensuring the identity of the </w:t>
            </w:r>
            <w:proofErr w:type="spellStart"/>
            <w:r w:rsidRPr="009E4EC8">
              <w:rPr>
                <w:rFonts w:eastAsia="Times New Roman"/>
              </w:rPr>
              <w:t>bioprobe</w:t>
            </w:r>
            <w:proofErr w:type="spellEnd"/>
            <w:r w:rsidRPr="009E4EC8">
              <w:rPr>
                <w:rFonts w:eastAsia="Times New Roman"/>
              </w:rPr>
              <w:t xml:space="preserve"> beyond any doubt, and certified, at a high standard, if applicable.</w:t>
            </w:r>
          </w:p>
        </w:tc>
        <w:tc>
          <w:tcPr>
            <w:tcW w:w="1464" w:type="pct"/>
            <w:shd w:val="clear" w:color="auto" w:fill="E1E3F2"/>
          </w:tcPr>
          <w:p w14:paraId="6E7D99AB" w14:textId="77777777" w:rsidR="00E37BD8" w:rsidRPr="009E4EC8" w:rsidRDefault="00E37BD8" w:rsidP="005F3657">
            <w:pPr>
              <w:pStyle w:val="TabletextrowsAgency"/>
            </w:pPr>
          </w:p>
        </w:tc>
      </w:tr>
      <w:tr w:rsidR="00E37BD8" w:rsidRPr="009E4EC8" w14:paraId="22E88169" w14:textId="77777777" w:rsidTr="005F3657">
        <w:tc>
          <w:tcPr>
            <w:tcW w:w="645" w:type="pct"/>
            <w:shd w:val="clear" w:color="auto" w:fill="E1E3F2"/>
          </w:tcPr>
          <w:p w14:paraId="51715125" w14:textId="77777777" w:rsidR="00E37BD8" w:rsidRPr="009E4EC8" w:rsidRDefault="00E37BD8" w:rsidP="005F3657">
            <w:pPr>
              <w:pStyle w:val="TabletextrowsAgency"/>
              <w:spacing w:line="240" w:lineRule="auto"/>
            </w:pPr>
            <w:r w:rsidRPr="009E4EC8">
              <w:t>Line 321</w:t>
            </w:r>
          </w:p>
        </w:tc>
        <w:tc>
          <w:tcPr>
            <w:tcW w:w="812" w:type="pct"/>
            <w:shd w:val="clear" w:color="auto" w:fill="E1E3F2"/>
          </w:tcPr>
          <w:p w14:paraId="0342C6D2" w14:textId="0CEE3386" w:rsidR="00E37BD8" w:rsidRPr="009E4EC8" w:rsidRDefault="00E37BD8" w:rsidP="005F3657">
            <w:pPr>
              <w:pStyle w:val="TabletextrowsAgency"/>
              <w:spacing w:line="240" w:lineRule="auto"/>
            </w:pPr>
          </w:p>
        </w:tc>
        <w:tc>
          <w:tcPr>
            <w:tcW w:w="2079" w:type="pct"/>
            <w:shd w:val="clear" w:color="auto" w:fill="E1E3F2"/>
          </w:tcPr>
          <w:p w14:paraId="33D2199E" w14:textId="77777777" w:rsidR="00E37BD8" w:rsidRPr="009E4EC8" w:rsidRDefault="00E37BD8" w:rsidP="005F3657">
            <w:pPr>
              <w:pStyle w:val="TabletextrowsAgency"/>
              <w:spacing w:line="240" w:lineRule="auto"/>
              <w:jc w:val="both"/>
            </w:pPr>
            <w:r w:rsidRPr="009E4EC8">
              <w:t xml:space="preserve">Comment: Formal SOPs (if that’s what the authors intended) are not required to ensure high quality </w:t>
            </w:r>
            <w:proofErr w:type="spellStart"/>
            <w:r w:rsidRPr="009E4EC8">
              <w:t>preanalytics</w:t>
            </w:r>
            <w:proofErr w:type="spellEnd"/>
            <w:r w:rsidRPr="009E4EC8">
              <w:t>. Working guidelines/practices and adherence to them are sufficient.</w:t>
            </w:r>
          </w:p>
          <w:p w14:paraId="1E2D8623" w14:textId="77777777" w:rsidR="00E37BD8" w:rsidRPr="009E4EC8" w:rsidRDefault="00E37BD8" w:rsidP="005F3657">
            <w:pPr>
              <w:pStyle w:val="TabletextrowsAgency"/>
              <w:spacing w:line="240" w:lineRule="auto"/>
              <w:jc w:val="both"/>
            </w:pPr>
          </w:p>
          <w:p w14:paraId="537FBEFC" w14:textId="77777777" w:rsidR="00E37BD8" w:rsidRPr="009E4EC8" w:rsidRDefault="00E37BD8" w:rsidP="005F3657">
            <w:pPr>
              <w:pStyle w:val="TabletextrowsAgency"/>
              <w:spacing w:line="240" w:lineRule="auto"/>
              <w:jc w:val="both"/>
            </w:pPr>
            <w:r w:rsidRPr="009E4EC8">
              <w:t>Proposed change: Suggestion to not require formal SOPs.</w:t>
            </w:r>
          </w:p>
        </w:tc>
        <w:tc>
          <w:tcPr>
            <w:tcW w:w="1464" w:type="pct"/>
            <w:shd w:val="clear" w:color="auto" w:fill="E1E3F2"/>
          </w:tcPr>
          <w:p w14:paraId="66CEB451" w14:textId="77777777" w:rsidR="00E37BD8" w:rsidRPr="009E4EC8" w:rsidRDefault="00E37BD8" w:rsidP="005F3657">
            <w:pPr>
              <w:pStyle w:val="TabletextrowsAgency"/>
            </w:pPr>
          </w:p>
        </w:tc>
      </w:tr>
      <w:tr w:rsidR="00E37BD8" w:rsidRPr="009E4EC8" w14:paraId="2DDBA617" w14:textId="77777777" w:rsidTr="005F3657">
        <w:tc>
          <w:tcPr>
            <w:tcW w:w="645" w:type="pct"/>
            <w:shd w:val="clear" w:color="auto" w:fill="E1E3F2"/>
          </w:tcPr>
          <w:p w14:paraId="4CB967E5" w14:textId="77777777" w:rsidR="00E37BD8" w:rsidRPr="009E4EC8" w:rsidRDefault="00E37BD8" w:rsidP="005F3657">
            <w:pPr>
              <w:pStyle w:val="TabletextrowsAgency"/>
              <w:spacing w:line="240" w:lineRule="auto"/>
            </w:pPr>
            <w:r w:rsidRPr="009E4EC8">
              <w:t>Section 7.2, lines 322-434</w:t>
            </w:r>
          </w:p>
        </w:tc>
        <w:tc>
          <w:tcPr>
            <w:tcW w:w="812" w:type="pct"/>
            <w:shd w:val="clear" w:color="auto" w:fill="E1E3F2"/>
          </w:tcPr>
          <w:p w14:paraId="7FD3925B" w14:textId="17643E84" w:rsidR="00E37BD8" w:rsidRPr="009E4EC8" w:rsidRDefault="00E37BD8" w:rsidP="005F3657">
            <w:pPr>
              <w:pStyle w:val="TabletextrowsAgency"/>
              <w:spacing w:line="240" w:lineRule="auto"/>
            </w:pPr>
          </w:p>
        </w:tc>
        <w:tc>
          <w:tcPr>
            <w:tcW w:w="2079" w:type="pct"/>
            <w:shd w:val="clear" w:color="auto" w:fill="E1E3F2"/>
          </w:tcPr>
          <w:p w14:paraId="72A2A8EA" w14:textId="77777777" w:rsidR="00E37BD8" w:rsidRPr="009E4EC8" w:rsidRDefault="00E37BD8" w:rsidP="005F3657">
            <w:pPr>
              <w:pStyle w:val="TabletextrowsAgency"/>
              <w:spacing w:line="240" w:lineRule="auto"/>
              <w:jc w:val="both"/>
            </w:pPr>
            <w:r w:rsidRPr="009E4EC8">
              <w:t>Comment: This section on analytics can be considered too prescriptive.  Again, reference to ICH E18 is suggested, which indicates that appropriate technologies should be validated and applied to determine important PG components of drug exposure, safety and efficacy.</w:t>
            </w:r>
          </w:p>
          <w:p w14:paraId="6536FC96" w14:textId="77777777" w:rsidR="00E37BD8" w:rsidRPr="009E4EC8" w:rsidRDefault="00E37BD8" w:rsidP="005F3657">
            <w:pPr>
              <w:pStyle w:val="TabletextrowsAgency"/>
              <w:spacing w:line="240" w:lineRule="auto"/>
              <w:jc w:val="both"/>
            </w:pPr>
          </w:p>
          <w:p w14:paraId="0984EFC5" w14:textId="77777777" w:rsidR="00E37BD8" w:rsidRPr="009E4EC8" w:rsidRDefault="00E37BD8" w:rsidP="005F3657">
            <w:pPr>
              <w:pStyle w:val="TabletextrowsAgency"/>
              <w:spacing w:line="240" w:lineRule="auto"/>
              <w:jc w:val="both"/>
            </w:pPr>
            <w:r w:rsidRPr="009E4EC8">
              <w:t>Proposed change: Suggestion to reduce this section, consistent in approach with ICH E18.</w:t>
            </w:r>
          </w:p>
        </w:tc>
        <w:tc>
          <w:tcPr>
            <w:tcW w:w="1464" w:type="pct"/>
            <w:shd w:val="clear" w:color="auto" w:fill="E1E3F2"/>
          </w:tcPr>
          <w:p w14:paraId="4BEF13E9" w14:textId="77777777" w:rsidR="00E37BD8" w:rsidRPr="009E4EC8" w:rsidRDefault="00E37BD8" w:rsidP="005F3657">
            <w:pPr>
              <w:pStyle w:val="TabletextrowsAgency"/>
            </w:pPr>
          </w:p>
        </w:tc>
      </w:tr>
      <w:tr w:rsidR="00E37BD8" w:rsidRPr="009E4EC8" w14:paraId="6477E01D" w14:textId="77777777" w:rsidTr="005F3657">
        <w:tc>
          <w:tcPr>
            <w:tcW w:w="645" w:type="pct"/>
            <w:shd w:val="clear" w:color="auto" w:fill="E1E3F2"/>
          </w:tcPr>
          <w:p w14:paraId="5E7F8F07" w14:textId="77777777" w:rsidR="00E37BD8" w:rsidRPr="009E4EC8" w:rsidRDefault="00E37BD8" w:rsidP="005F3657">
            <w:pPr>
              <w:pStyle w:val="TabletextrowsAgency"/>
              <w:spacing w:before="60" w:after="60" w:line="240" w:lineRule="auto"/>
            </w:pPr>
            <w:r w:rsidRPr="009E4EC8">
              <w:t>Lines 327-328</w:t>
            </w:r>
          </w:p>
        </w:tc>
        <w:tc>
          <w:tcPr>
            <w:tcW w:w="812" w:type="pct"/>
            <w:shd w:val="clear" w:color="auto" w:fill="E1E3F2"/>
          </w:tcPr>
          <w:p w14:paraId="5E9EF51B" w14:textId="686ACF9F" w:rsidR="00E37BD8" w:rsidRPr="009E4EC8" w:rsidRDefault="00E37BD8" w:rsidP="005F3657">
            <w:pPr>
              <w:pStyle w:val="TabletextrowsAgency"/>
              <w:spacing w:before="60" w:after="60" w:line="240" w:lineRule="auto"/>
            </w:pPr>
          </w:p>
        </w:tc>
        <w:tc>
          <w:tcPr>
            <w:tcW w:w="2079" w:type="pct"/>
            <w:shd w:val="clear" w:color="auto" w:fill="E1E3F2"/>
          </w:tcPr>
          <w:p w14:paraId="132DE66D" w14:textId="77777777" w:rsidR="00E37BD8" w:rsidRPr="009E4EC8" w:rsidRDefault="00E37BD8" w:rsidP="005F3657">
            <w:pPr>
              <w:pStyle w:val="TabletextrowsAgency"/>
              <w:spacing w:before="60" w:after="60" w:line="240" w:lineRule="auto"/>
              <w:jc w:val="both"/>
              <w:rPr>
                <w:b/>
                <w:i/>
              </w:rPr>
            </w:pPr>
            <w:r w:rsidRPr="009E4EC8">
              <w:t xml:space="preserve">Comment: </w:t>
            </w:r>
            <w:r w:rsidRPr="009E4EC8">
              <w:rPr>
                <w:b/>
                <w:i/>
              </w:rPr>
              <w:t>“</w:t>
            </w:r>
            <w:r w:rsidRPr="009E4EC8">
              <w:rPr>
                <w:i/>
              </w:rPr>
              <w:t>It is also recommended that a second, independent (alternative platform) test should be used to validate the results of the genetic analysis.”</w:t>
            </w:r>
          </w:p>
          <w:p w14:paraId="62EDA05D" w14:textId="77777777" w:rsidR="00E37BD8" w:rsidRPr="009E4EC8" w:rsidRDefault="00E37BD8" w:rsidP="005F3657">
            <w:pPr>
              <w:pStyle w:val="TabletextrowsAgency"/>
              <w:spacing w:before="60" w:after="60" w:line="240" w:lineRule="auto"/>
              <w:jc w:val="both"/>
            </w:pPr>
            <w:r w:rsidRPr="009E4EC8">
              <w:t xml:space="preserve">During the discovery phase, it is not practical to repeat the experiment on an alternative platform.  However, clinical validation of the result (that the association between genetic variation and clinical phenotype is real) in a different population may well employ a different platform.  Perhaps the guideline intents to point out that when initially using a new platform it must be validated against an orthogonal platform– but after the platform has been validated, there is no need to do so for every experiment. This is impractical, not a good use of R&amp;D resources and is simply not done.  </w:t>
            </w:r>
          </w:p>
          <w:p w14:paraId="512DF589" w14:textId="77777777" w:rsidR="00E37BD8" w:rsidRPr="009E4EC8" w:rsidRDefault="00E37BD8" w:rsidP="005F3657">
            <w:pPr>
              <w:pStyle w:val="TabletextrowsAgency"/>
              <w:spacing w:before="60" w:after="60" w:line="240" w:lineRule="auto"/>
              <w:jc w:val="both"/>
            </w:pPr>
            <w:r w:rsidRPr="009E4EC8">
              <w:t>Proposed change: Further clarification would be appreciated.</w:t>
            </w:r>
          </w:p>
        </w:tc>
        <w:tc>
          <w:tcPr>
            <w:tcW w:w="1464" w:type="pct"/>
            <w:shd w:val="clear" w:color="auto" w:fill="E1E3F2"/>
          </w:tcPr>
          <w:p w14:paraId="6B317C3B" w14:textId="77777777" w:rsidR="00E37BD8" w:rsidRPr="009E4EC8" w:rsidRDefault="00E37BD8" w:rsidP="005F3657">
            <w:pPr>
              <w:pStyle w:val="TabletextrowsAgency"/>
            </w:pPr>
          </w:p>
        </w:tc>
      </w:tr>
      <w:tr w:rsidR="00E37BD8" w:rsidRPr="009E4EC8" w14:paraId="7A1563D2" w14:textId="77777777" w:rsidTr="005F3657">
        <w:tc>
          <w:tcPr>
            <w:tcW w:w="645" w:type="pct"/>
            <w:shd w:val="clear" w:color="auto" w:fill="E1E3F2"/>
          </w:tcPr>
          <w:p w14:paraId="65DD9BF7" w14:textId="77777777" w:rsidR="00E37BD8" w:rsidRPr="009E4EC8" w:rsidRDefault="00E37BD8" w:rsidP="005F3657">
            <w:pPr>
              <w:pStyle w:val="TabletextrowsAgency"/>
              <w:spacing w:before="60" w:after="60" w:line="240" w:lineRule="auto"/>
            </w:pPr>
            <w:r w:rsidRPr="009E4EC8">
              <w:t>Lines 328-329</w:t>
            </w:r>
          </w:p>
        </w:tc>
        <w:tc>
          <w:tcPr>
            <w:tcW w:w="812" w:type="pct"/>
            <w:shd w:val="clear" w:color="auto" w:fill="E1E3F2"/>
          </w:tcPr>
          <w:p w14:paraId="01B52DFF" w14:textId="64ABF07C" w:rsidR="00E37BD8" w:rsidRPr="009E4EC8" w:rsidRDefault="00E37BD8" w:rsidP="005F3657">
            <w:pPr>
              <w:pStyle w:val="TabletextrowsAgency"/>
              <w:spacing w:before="60" w:after="60" w:line="240" w:lineRule="auto"/>
            </w:pPr>
          </w:p>
        </w:tc>
        <w:tc>
          <w:tcPr>
            <w:tcW w:w="2079" w:type="pct"/>
            <w:shd w:val="clear" w:color="auto" w:fill="E1E3F2"/>
          </w:tcPr>
          <w:p w14:paraId="1EB24C42" w14:textId="77777777" w:rsidR="00E37BD8" w:rsidRPr="009E4EC8" w:rsidRDefault="00E37BD8" w:rsidP="005F3657">
            <w:pPr>
              <w:pStyle w:val="TabletextrowsAgency"/>
              <w:spacing w:before="60" w:after="60" w:line="240" w:lineRule="auto"/>
              <w:jc w:val="both"/>
              <w:rPr>
                <w:b/>
              </w:rPr>
            </w:pPr>
            <w:r w:rsidRPr="009E4EC8">
              <w:t xml:space="preserve">Comment: </w:t>
            </w:r>
            <w:r w:rsidRPr="009E4EC8">
              <w:rPr>
                <w:b/>
              </w:rPr>
              <w:t>“</w:t>
            </w:r>
            <w:r w:rsidRPr="009E4EC8">
              <w:rPr>
                <w:i/>
              </w:rPr>
              <w:t>In clinical studies, another means of checking drug exposure such as therapeutic drug monitoring should be utilized</w:t>
            </w:r>
            <w:r w:rsidRPr="009E4EC8">
              <w:t>.”</w:t>
            </w:r>
          </w:p>
          <w:p w14:paraId="3924316F" w14:textId="77777777" w:rsidR="00E37BD8" w:rsidRPr="009E4EC8" w:rsidRDefault="00E37BD8" w:rsidP="005F3657">
            <w:pPr>
              <w:pStyle w:val="TabletextrowsAgency"/>
              <w:spacing w:before="60" w:after="60" w:line="240" w:lineRule="auto"/>
              <w:jc w:val="both"/>
            </w:pPr>
            <w:r w:rsidRPr="009E4EC8">
              <w:t>It is not clear what is meant or suggested by this.  During a clinical trial, there is a validated assay used to determine blood/urine (etc.) drug levels. This is not done on more than one platform.  Nor would any regulatory agency want the data from 2 different platforms.</w:t>
            </w:r>
          </w:p>
          <w:p w14:paraId="3C89354F" w14:textId="77777777" w:rsidR="00E37BD8" w:rsidRPr="009E4EC8" w:rsidRDefault="00E37BD8" w:rsidP="005F3657">
            <w:pPr>
              <w:pStyle w:val="TabletextrowsAgency"/>
              <w:spacing w:before="60" w:after="60" w:line="240" w:lineRule="auto"/>
              <w:jc w:val="both"/>
            </w:pPr>
            <w:r w:rsidRPr="009E4EC8">
              <w:t>Proposed change: Further clarification would be appreciated.</w:t>
            </w:r>
          </w:p>
        </w:tc>
        <w:tc>
          <w:tcPr>
            <w:tcW w:w="1464" w:type="pct"/>
            <w:shd w:val="clear" w:color="auto" w:fill="E1E3F2"/>
          </w:tcPr>
          <w:p w14:paraId="76CEE433" w14:textId="77777777" w:rsidR="00E37BD8" w:rsidRPr="009E4EC8" w:rsidRDefault="00E37BD8" w:rsidP="005F3657">
            <w:pPr>
              <w:pStyle w:val="TabletextrowsAgency"/>
            </w:pPr>
          </w:p>
        </w:tc>
      </w:tr>
      <w:tr w:rsidR="00E37BD8" w:rsidRPr="009E4EC8" w14:paraId="48C5971B" w14:textId="77777777" w:rsidTr="005F3657">
        <w:tc>
          <w:tcPr>
            <w:tcW w:w="645" w:type="pct"/>
            <w:shd w:val="clear" w:color="auto" w:fill="E1E3F2"/>
          </w:tcPr>
          <w:p w14:paraId="21A373B1" w14:textId="77777777" w:rsidR="00E37BD8" w:rsidRPr="009E4EC8" w:rsidRDefault="00E37BD8" w:rsidP="005F3657">
            <w:pPr>
              <w:pStyle w:val="TabletextrowsAgency"/>
              <w:spacing w:before="60" w:after="60" w:line="240" w:lineRule="auto"/>
            </w:pPr>
            <w:r w:rsidRPr="009E4EC8">
              <w:t>Lines 329-332</w:t>
            </w:r>
          </w:p>
        </w:tc>
        <w:tc>
          <w:tcPr>
            <w:tcW w:w="812" w:type="pct"/>
            <w:shd w:val="clear" w:color="auto" w:fill="E1E3F2"/>
          </w:tcPr>
          <w:p w14:paraId="1699FF48" w14:textId="3335AA34" w:rsidR="00E37BD8" w:rsidRPr="009E4EC8" w:rsidRDefault="00E37BD8" w:rsidP="005F3657">
            <w:pPr>
              <w:pStyle w:val="TabletextrowsAgency"/>
              <w:spacing w:before="60" w:after="60" w:line="240" w:lineRule="auto"/>
            </w:pPr>
          </w:p>
        </w:tc>
        <w:tc>
          <w:tcPr>
            <w:tcW w:w="2079" w:type="pct"/>
            <w:shd w:val="clear" w:color="auto" w:fill="E1E3F2"/>
          </w:tcPr>
          <w:p w14:paraId="2CE3268E" w14:textId="77777777" w:rsidR="00E37BD8" w:rsidRPr="009E4EC8" w:rsidRDefault="00E37BD8" w:rsidP="005F3657">
            <w:pPr>
              <w:pStyle w:val="TabletextrowsAgency"/>
              <w:spacing w:before="60" w:after="60" w:line="240" w:lineRule="auto"/>
              <w:jc w:val="both"/>
              <w:rPr>
                <w:b/>
              </w:rPr>
            </w:pPr>
            <w:r w:rsidRPr="009E4EC8">
              <w:t xml:space="preserve">Comment: </w:t>
            </w:r>
            <w:r w:rsidRPr="009E4EC8">
              <w:rPr>
                <w:b/>
              </w:rPr>
              <w:t>“</w:t>
            </w:r>
            <w:r w:rsidRPr="009E4EC8">
              <w:rPr>
                <w:i/>
              </w:rPr>
              <w:t xml:space="preserve">It is expected that the analysis or the test should provide unambiguous results and that “rare” variants affecting drug safety and efficacy are not excluded (see section 4. </w:t>
            </w:r>
            <w:proofErr w:type="spellStart"/>
            <w:r w:rsidRPr="009E4EC8">
              <w:rPr>
                <w:i/>
              </w:rPr>
              <w:t>Pharmacogenomic</w:t>
            </w:r>
            <w:proofErr w:type="spellEnd"/>
            <w:r w:rsidRPr="009E4EC8">
              <w:rPr>
                <w:i/>
              </w:rPr>
              <w:t xml:space="preserve"> variants: </w:t>
            </w:r>
            <w:proofErr w:type="spellStart"/>
            <w:r w:rsidRPr="009E4EC8">
              <w:rPr>
                <w:i/>
              </w:rPr>
              <w:t>phenotyping</w:t>
            </w:r>
            <w:proofErr w:type="spellEnd"/>
            <w:r w:rsidRPr="009E4EC8">
              <w:rPr>
                <w:i/>
              </w:rPr>
              <w:t xml:space="preserve"> and genotyping).”</w:t>
            </w:r>
          </w:p>
          <w:p w14:paraId="214ACE4F" w14:textId="77777777" w:rsidR="00E37BD8" w:rsidRPr="009E4EC8" w:rsidRDefault="00E37BD8" w:rsidP="005F3657">
            <w:pPr>
              <w:pStyle w:val="TabletextrowsAgency"/>
              <w:spacing w:before="60" w:after="60" w:line="240" w:lineRule="auto"/>
              <w:jc w:val="both"/>
            </w:pPr>
            <w:r w:rsidRPr="009E4EC8">
              <w:t>Regarding the expectation that rare variants should not be excluded – this is not practical and not necessary.  Genotyping platforms are a mainstay of genetic research and include only some rare variants. The only way to “not exclude” rare variants is to conduct whole genome sequencing and analyse the entire genome – which is not a reasonable expectation today.</w:t>
            </w:r>
          </w:p>
          <w:p w14:paraId="4DD9736E" w14:textId="77777777" w:rsidR="00E37BD8" w:rsidRPr="009E4EC8" w:rsidRDefault="00E37BD8" w:rsidP="005F3657">
            <w:pPr>
              <w:pStyle w:val="TabletextrowsAgency"/>
              <w:spacing w:before="60" w:after="60" w:line="240" w:lineRule="auto"/>
              <w:jc w:val="both"/>
            </w:pPr>
            <w:r w:rsidRPr="009E4EC8">
              <w:t>Proposed change: Further clarification would be appreciated.</w:t>
            </w:r>
          </w:p>
        </w:tc>
        <w:tc>
          <w:tcPr>
            <w:tcW w:w="1464" w:type="pct"/>
            <w:shd w:val="clear" w:color="auto" w:fill="E1E3F2"/>
          </w:tcPr>
          <w:p w14:paraId="2A2E2EC9" w14:textId="77777777" w:rsidR="00E37BD8" w:rsidRPr="009E4EC8" w:rsidRDefault="00E37BD8" w:rsidP="005F3657">
            <w:pPr>
              <w:pStyle w:val="TabletextrowsAgency"/>
            </w:pPr>
          </w:p>
        </w:tc>
      </w:tr>
      <w:tr w:rsidR="00E37BD8" w:rsidRPr="009E4EC8" w14:paraId="24CDEAC5" w14:textId="77777777" w:rsidTr="005F3657">
        <w:tc>
          <w:tcPr>
            <w:tcW w:w="645" w:type="pct"/>
            <w:shd w:val="clear" w:color="auto" w:fill="E1E3F2"/>
          </w:tcPr>
          <w:p w14:paraId="5F42C897" w14:textId="77777777" w:rsidR="00E37BD8" w:rsidRPr="009E4EC8" w:rsidRDefault="00E37BD8" w:rsidP="005F3657">
            <w:pPr>
              <w:pStyle w:val="TabletextrowsAgency"/>
              <w:spacing w:before="60" w:after="60" w:line="240" w:lineRule="auto"/>
            </w:pPr>
            <w:r w:rsidRPr="009E4EC8">
              <w:t>Lines 333-337</w:t>
            </w:r>
          </w:p>
        </w:tc>
        <w:tc>
          <w:tcPr>
            <w:tcW w:w="812" w:type="pct"/>
            <w:shd w:val="clear" w:color="auto" w:fill="E1E3F2"/>
          </w:tcPr>
          <w:p w14:paraId="20162445" w14:textId="2CCF489C" w:rsidR="00E37BD8" w:rsidRPr="009E4EC8" w:rsidRDefault="00E37BD8" w:rsidP="005F3657">
            <w:pPr>
              <w:pStyle w:val="TabletextrowsAgency"/>
              <w:spacing w:before="60" w:after="60" w:line="240" w:lineRule="auto"/>
            </w:pPr>
          </w:p>
        </w:tc>
        <w:tc>
          <w:tcPr>
            <w:tcW w:w="2079" w:type="pct"/>
            <w:shd w:val="clear" w:color="auto" w:fill="E1E3F2"/>
          </w:tcPr>
          <w:p w14:paraId="0C7A35A0" w14:textId="77777777" w:rsidR="00E37BD8" w:rsidRPr="009E4EC8" w:rsidRDefault="00E37BD8" w:rsidP="005F3657">
            <w:pPr>
              <w:pStyle w:val="TabletextrowsAgency"/>
              <w:spacing w:before="60" w:after="60" w:line="240" w:lineRule="auto"/>
              <w:jc w:val="both"/>
            </w:pPr>
            <w:r w:rsidRPr="009E4EC8">
              <w:t xml:space="preserve">Comment: Imputation is a mainstay of genetic research.  As the reference databases get better, the ability to impute is remarkably good.  Even in difficult genomic regions, such as the MHC complex, HLA haplotypes are imputable with &gt; 99% accuracy.  </w:t>
            </w:r>
          </w:p>
          <w:p w14:paraId="4767E456" w14:textId="77777777" w:rsidR="00E37BD8" w:rsidRPr="009E4EC8" w:rsidRDefault="00E37BD8" w:rsidP="005F3657">
            <w:pPr>
              <w:pStyle w:val="TabletextrowsAgency"/>
              <w:spacing w:before="60" w:after="60" w:line="240" w:lineRule="auto"/>
              <w:jc w:val="both"/>
            </w:pPr>
            <w:r w:rsidRPr="009E4EC8">
              <w:t>Proposed change: Suggestion to delete as this not in line with where the field is at this time.</w:t>
            </w:r>
          </w:p>
        </w:tc>
        <w:tc>
          <w:tcPr>
            <w:tcW w:w="1464" w:type="pct"/>
            <w:shd w:val="clear" w:color="auto" w:fill="E1E3F2"/>
          </w:tcPr>
          <w:p w14:paraId="77AF8D55" w14:textId="77777777" w:rsidR="00E37BD8" w:rsidRPr="009E4EC8" w:rsidRDefault="00E37BD8" w:rsidP="005F3657">
            <w:pPr>
              <w:pStyle w:val="TabletextrowsAgency"/>
            </w:pPr>
          </w:p>
        </w:tc>
      </w:tr>
      <w:tr w:rsidR="00E37BD8" w:rsidRPr="009E4EC8" w14:paraId="0F06D8BE" w14:textId="77777777" w:rsidTr="005F3657">
        <w:tc>
          <w:tcPr>
            <w:tcW w:w="645" w:type="pct"/>
            <w:shd w:val="clear" w:color="auto" w:fill="E1E3F2"/>
          </w:tcPr>
          <w:p w14:paraId="0AB448D5" w14:textId="77777777" w:rsidR="00E37BD8" w:rsidRPr="009E4EC8" w:rsidRDefault="00E37BD8" w:rsidP="005F3657">
            <w:pPr>
              <w:pStyle w:val="TabletextrowsAgency"/>
              <w:spacing w:line="240" w:lineRule="auto"/>
            </w:pPr>
            <w:r w:rsidRPr="009E4EC8">
              <w:t>Line 333</w:t>
            </w:r>
          </w:p>
        </w:tc>
        <w:tc>
          <w:tcPr>
            <w:tcW w:w="812" w:type="pct"/>
            <w:shd w:val="clear" w:color="auto" w:fill="E1E3F2"/>
          </w:tcPr>
          <w:p w14:paraId="415ACEDF" w14:textId="2BED2D61" w:rsidR="00E37BD8" w:rsidRPr="009E4EC8" w:rsidRDefault="00E37BD8" w:rsidP="00656CBD">
            <w:pPr>
              <w:pStyle w:val="TabletextrowsAgency"/>
              <w:spacing w:line="240" w:lineRule="auto"/>
            </w:pPr>
          </w:p>
        </w:tc>
        <w:tc>
          <w:tcPr>
            <w:tcW w:w="2079" w:type="pct"/>
            <w:shd w:val="clear" w:color="auto" w:fill="E1E3F2"/>
          </w:tcPr>
          <w:p w14:paraId="53BF2364" w14:textId="77777777" w:rsidR="00E37BD8" w:rsidRPr="009E4EC8" w:rsidRDefault="00E37BD8" w:rsidP="005F3657">
            <w:pPr>
              <w:pStyle w:val="TabletextrowsAgency"/>
              <w:spacing w:line="240" w:lineRule="auto"/>
              <w:jc w:val="both"/>
            </w:pPr>
            <w:r w:rsidRPr="009E4EC8">
              <w:t>Comment: The authors seem to be cautioning the principal of linkage disequilibrium whereas this is well established. Highly polymorphic genes e.g. HLA would normally not fall into this category so this section isn’t very clear. Proxy SNPs are briefly discussed, but no recommendations are made regarding imputation of data particularly when multiple array types may have been used.  The first measurement may be made from imputation, so stringency requirements should be discussed.</w:t>
            </w:r>
          </w:p>
          <w:p w14:paraId="66BDA01F" w14:textId="77777777" w:rsidR="00E37BD8" w:rsidRPr="009E4EC8" w:rsidRDefault="00E37BD8" w:rsidP="005F3657">
            <w:pPr>
              <w:pStyle w:val="TabletextrowsAgency"/>
              <w:spacing w:line="240" w:lineRule="auto"/>
            </w:pPr>
          </w:p>
          <w:p w14:paraId="13B4BB94" w14:textId="77777777" w:rsidR="00E37BD8" w:rsidRPr="009E4EC8" w:rsidRDefault="00E37BD8" w:rsidP="005F3657">
            <w:pPr>
              <w:pStyle w:val="TabletextrowsAgency"/>
              <w:spacing w:line="240" w:lineRule="auto"/>
            </w:pPr>
            <w:r w:rsidRPr="009E4EC8">
              <w:t>Proposed change: Please clarify the statement.</w:t>
            </w:r>
          </w:p>
        </w:tc>
        <w:tc>
          <w:tcPr>
            <w:tcW w:w="1464" w:type="pct"/>
            <w:shd w:val="clear" w:color="auto" w:fill="E1E3F2"/>
          </w:tcPr>
          <w:p w14:paraId="178CC8FA" w14:textId="77777777" w:rsidR="00E37BD8" w:rsidRPr="009E4EC8" w:rsidRDefault="00E37BD8" w:rsidP="005F3657">
            <w:pPr>
              <w:pStyle w:val="TabletextrowsAgency"/>
            </w:pPr>
          </w:p>
        </w:tc>
      </w:tr>
      <w:tr w:rsidR="00E37BD8" w:rsidRPr="009E4EC8" w14:paraId="58D2BEE5" w14:textId="77777777" w:rsidTr="005F3657">
        <w:tc>
          <w:tcPr>
            <w:tcW w:w="645" w:type="pct"/>
            <w:shd w:val="clear" w:color="auto" w:fill="E1E3F2"/>
          </w:tcPr>
          <w:p w14:paraId="14B5B42A" w14:textId="77777777" w:rsidR="00E37BD8" w:rsidRPr="009E4EC8" w:rsidRDefault="00E37BD8" w:rsidP="005F3657">
            <w:pPr>
              <w:pStyle w:val="TabletextrowsAgency"/>
              <w:spacing w:before="60" w:after="60" w:line="240" w:lineRule="auto"/>
            </w:pPr>
            <w:r w:rsidRPr="009E4EC8">
              <w:t>Lines 338-347</w:t>
            </w:r>
          </w:p>
        </w:tc>
        <w:tc>
          <w:tcPr>
            <w:tcW w:w="812" w:type="pct"/>
            <w:shd w:val="clear" w:color="auto" w:fill="E1E3F2"/>
          </w:tcPr>
          <w:p w14:paraId="19CD5925" w14:textId="27215999" w:rsidR="00E37BD8" w:rsidRPr="009E4EC8" w:rsidRDefault="00E37BD8" w:rsidP="005F3657">
            <w:pPr>
              <w:pStyle w:val="TabletextrowsAgency"/>
              <w:spacing w:before="60" w:after="60" w:line="240" w:lineRule="auto"/>
            </w:pPr>
          </w:p>
        </w:tc>
        <w:tc>
          <w:tcPr>
            <w:tcW w:w="2079" w:type="pct"/>
            <w:shd w:val="clear" w:color="auto" w:fill="E1E3F2"/>
          </w:tcPr>
          <w:p w14:paraId="75E1A885" w14:textId="77777777" w:rsidR="00E37BD8" w:rsidRPr="009E4EC8" w:rsidRDefault="00E37BD8" w:rsidP="005F3657">
            <w:pPr>
              <w:pStyle w:val="TabletextrowsAgency"/>
              <w:spacing w:before="60" w:after="60" w:line="240" w:lineRule="auto"/>
              <w:jc w:val="both"/>
            </w:pPr>
            <w:r w:rsidRPr="009E4EC8">
              <w:t xml:space="preserve">Comment: This paragraph conflates several issues. Analytical validation of a platform is quite different than functional annotation of the findings, and also quite distinct from incidental findings. An incidental finding is one that was unexpected and/or not related to the original research intent (but may still be accurate and meaningful). The statement softens the earlier reference of the utility of SIFT and </w:t>
            </w:r>
            <w:proofErr w:type="spellStart"/>
            <w:r w:rsidRPr="009E4EC8">
              <w:t>PolyPhen</w:t>
            </w:r>
            <w:proofErr w:type="spellEnd"/>
            <w:r w:rsidRPr="009E4EC8">
              <w:t>.</w:t>
            </w:r>
          </w:p>
          <w:p w14:paraId="6D0AEC7A" w14:textId="77777777" w:rsidR="00E37BD8" w:rsidRPr="009E4EC8" w:rsidRDefault="00E37BD8" w:rsidP="005F3657">
            <w:pPr>
              <w:pStyle w:val="TabletextrowsAgency"/>
              <w:spacing w:before="60" w:after="60" w:line="240" w:lineRule="auto"/>
              <w:jc w:val="both"/>
            </w:pPr>
            <w:r w:rsidRPr="009E4EC8">
              <w:t>Proposed change: Suggestion to delete or to de-convolute the paragraph.</w:t>
            </w:r>
          </w:p>
        </w:tc>
        <w:tc>
          <w:tcPr>
            <w:tcW w:w="1464" w:type="pct"/>
            <w:shd w:val="clear" w:color="auto" w:fill="E1E3F2"/>
          </w:tcPr>
          <w:p w14:paraId="571EEF64" w14:textId="77777777" w:rsidR="00E37BD8" w:rsidRPr="009E4EC8" w:rsidRDefault="00E37BD8" w:rsidP="005F3657">
            <w:pPr>
              <w:pStyle w:val="TabletextrowsAgency"/>
            </w:pPr>
          </w:p>
        </w:tc>
      </w:tr>
      <w:tr w:rsidR="00E37BD8" w:rsidRPr="009E4EC8" w14:paraId="36AFF0AF" w14:textId="77777777" w:rsidTr="005F3657">
        <w:tc>
          <w:tcPr>
            <w:tcW w:w="645" w:type="pct"/>
            <w:shd w:val="clear" w:color="auto" w:fill="E1E3F2"/>
          </w:tcPr>
          <w:p w14:paraId="27F242CA" w14:textId="77777777" w:rsidR="00E37BD8" w:rsidRPr="009E4EC8" w:rsidRDefault="00E37BD8" w:rsidP="005F3657">
            <w:pPr>
              <w:pStyle w:val="TabletextrowsAgency"/>
              <w:spacing w:line="240" w:lineRule="auto"/>
            </w:pPr>
            <w:r w:rsidRPr="009E4EC8">
              <w:t>Line 350</w:t>
            </w:r>
          </w:p>
        </w:tc>
        <w:tc>
          <w:tcPr>
            <w:tcW w:w="812" w:type="pct"/>
            <w:shd w:val="clear" w:color="auto" w:fill="E1E3F2"/>
          </w:tcPr>
          <w:p w14:paraId="13F912EE" w14:textId="41605A7D" w:rsidR="00E37BD8" w:rsidRPr="009E4EC8" w:rsidRDefault="00E37BD8" w:rsidP="005F3657">
            <w:pPr>
              <w:pStyle w:val="TabletextrowsAgency"/>
              <w:spacing w:line="240" w:lineRule="auto"/>
            </w:pPr>
          </w:p>
        </w:tc>
        <w:tc>
          <w:tcPr>
            <w:tcW w:w="2079" w:type="pct"/>
            <w:shd w:val="clear" w:color="auto" w:fill="E1E3F2"/>
          </w:tcPr>
          <w:p w14:paraId="5557FC3E" w14:textId="77777777" w:rsidR="00E37BD8" w:rsidRPr="009E4EC8" w:rsidRDefault="00E37BD8" w:rsidP="005F3657">
            <w:pPr>
              <w:pStyle w:val="TabletextrowsAgency"/>
              <w:spacing w:line="240" w:lineRule="auto"/>
              <w:jc w:val="both"/>
            </w:pPr>
            <w:r w:rsidRPr="009E4EC8">
              <w:t>Comment: It is unclear what levels (e.g. average; overall) coverage the document is referring to, and it may be inadvisable with evolving technology to describe germ line mutation sequencing coverage limits. If those are described, somatic mutation limits should also be included, which would be difficult to specify in this document. This statement may be out of scope for this guidance. Proposed change: Suggestion to delete this statement.</w:t>
            </w:r>
          </w:p>
        </w:tc>
        <w:tc>
          <w:tcPr>
            <w:tcW w:w="1464" w:type="pct"/>
            <w:shd w:val="clear" w:color="auto" w:fill="E1E3F2"/>
          </w:tcPr>
          <w:p w14:paraId="2B74B0D0" w14:textId="77777777" w:rsidR="00E37BD8" w:rsidRPr="009E4EC8" w:rsidRDefault="00E37BD8" w:rsidP="005F3657">
            <w:pPr>
              <w:pStyle w:val="TabletextrowsAgency"/>
            </w:pPr>
          </w:p>
        </w:tc>
      </w:tr>
      <w:tr w:rsidR="00E37BD8" w:rsidRPr="009E4EC8" w14:paraId="42CD65A6" w14:textId="77777777" w:rsidTr="005F3657">
        <w:tc>
          <w:tcPr>
            <w:tcW w:w="645" w:type="pct"/>
            <w:shd w:val="clear" w:color="auto" w:fill="E1E3F2"/>
          </w:tcPr>
          <w:p w14:paraId="16B12A3D" w14:textId="77777777" w:rsidR="00E37BD8" w:rsidRPr="009E4EC8" w:rsidRDefault="00E37BD8" w:rsidP="005F3657">
            <w:pPr>
              <w:pStyle w:val="TabletextrowsAgency"/>
              <w:spacing w:line="240" w:lineRule="auto"/>
            </w:pPr>
            <w:r w:rsidRPr="009E4EC8">
              <w:t>Line 360</w:t>
            </w:r>
          </w:p>
        </w:tc>
        <w:tc>
          <w:tcPr>
            <w:tcW w:w="812" w:type="pct"/>
            <w:shd w:val="clear" w:color="auto" w:fill="E1E3F2"/>
          </w:tcPr>
          <w:p w14:paraId="25AE36A3" w14:textId="287C5650" w:rsidR="00E37BD8" w:rsidRPr="009E4EC8" w:rsidRDefault="00E37BD8" w:rsidP="005F3657">
            <w:pPr>
              <w:pStyle w:val="TabletextrowsAgency"/>
              <w:spacing w:line="240" w:lineRule="auto"/>
            </w:pPr>
          </w:p>
        </w:tc>
        <w:tc>
          <w:tcPr>
            <w:tcW w:w="2079" w:type="pct"/>
            <w:shd w:val="clear" w:color="auto" w:fill="E1E3F2"/>
          </w:tcPr>
          <w:p w14:paraId="2772C1D7" w14:textId="77777777" w:rsidR="00E37BD8" w:rsidRPr="009E4EC8" w:rsidRDefault="00E37BD8" w:rsidP="005F3657">
            <w:pPr>
              <w:pStyle w:val="TabletextrowsAgency"/>
              <w:spacing w:line="240" w:lineRule="auto"/>
              <w:jc w:val="both"/>
            </w:pPr>
            <w:r w:rsidRPr="009E4EC8">
              <w:t>Comment: Earlier recommendation in the document put forth targeted NGS but this section now clarifies that metabolizing enzymes are not amenable to that because of sequence complexity.</w:t>
            </w:r>
          </w:p>
          <w:p w14:paraId="7883188A" w14:textId="77777777" w:rsidR="00E37BD8" w:rsidRPr="009E4EC8" w:rsidRDefault="00E37BD8" w:rsidP="005F3657">
            <w:pPr>
              <w:pStyle w:val="TabletextrowsAgency"/>
              <w:spacing w:line="240" w:lineRule="auto"/>
              <w:jc w:val="both"/>
            </w:pPr>
            <w:r w:rsidRPr="009E4EC8">
              <w:t>Proposed change: Please specify the recommended technology for these regions.</w:t>
            </w:r>
          </w:p>
        </w:tc>
        <w:tc>
          <w:tcPr>
            <w:tcW w:w="1464" w:type="pct"/>
            <w:shd w:val="clear" w:color="auto" w:fill="E1E3F2"/>
          </w:tcPr>
          <w:p w14:paraId="58515241" w14:textId="77777777" w:rsidR="00E37BD8" w:rsidRPr="009E4EC8" w:rsidRDefault="00E37BD8" w:rsidP="005F3657">
            <w:pPr>
              <w:pStyle w:val="TabletextrowsAgency"/>
            </w:pPr>
          </w:p>
        </w:tc>
      </w:tr>
      <w:tr w:rsidR="00E37BD8" w:rsidRPr="009E4EC8" w14:paraId="2DBAC80D" w14:textId="77777777" w:rsidTr="005F3657">
        <w:tc>
          <w:tcPr>
            <w:tcW w:w="645" w:type="pct"/>
            <w:shd w:val="clear" w:color="auto" w:fill="E1E3F2"/>
          </w:tcPr>
          <w:p w14:paraId="5CC16992" w14:textId="77777777" w:rsidR="00E37BD8" w:rsidRPr="009E4EC8" w:rsidRDefault="00E37BD8" w:rsidP="005F3657">
            <w:pPr>
              <w:pStyle w:val="TabletextrowsAgency"/>
              <w:spacing w:line="240" w:lineRule="auto"/>
            </w:pPr>
            <w:r w:rsidRPr="009E4EC8">
              <w:t>Line 364</w:t>
            </w:r>
          </w:p>
        </w:tc>
        <w:tc>
          <w:tcPr>
            <w:tcW w:w="812" w:type="pct"/>
            <w:shd w:val="clear" w:color="auto" w:fill="E1E3F2"/>
          </w:tcPr>
          <w:p w14:paraId="02FBDED5" w14:textId="652FEDFE" w:rsidR="00E37BD8" w:rsidRPr="009E4EC8" w:rsidRDefault="00E37BD8" w:rsidP="005F3657">
            <w:pPr>
              <w:pStyle w:val="TabletextrowsAgency"/>
              <w:spacing w:line="240" w:lineRule="auto"/>
            </w:pPr>
          </w:p>
        </w:tc>
        <w:tc>
          <w:tcPr>
            <w:tcW w:w="2079" w:type="pct"/>
            <w:shd w:val="clear" w:color="auto" w:fill="E1E3F2"/>
          </w:tcPr>
          <w:p w14:paraId="13A04E39" w14:textId="77777777" w:rsidR="00E37BD8" w:rsidRPr="009E4EC8" w:rsidRDefault="00E37BD8" w:rsidP="005F3657">
            <w:pPr>
              <w:pStyle w:val="TabletextrowsAgency"/>
              <w:spacing w:line="240" w:lineRule="auto"/>
              <w:jc w:val="both"/>
            </w:pPr>
            <w:r w:rsidRPr="009E4EC8">
              <w:t>Comment: CNV abbreviation is missing</w:t>
            </w:r>
          </w:p>
          <w:p w14:paraId="07E5A712" w14:textId="77777777" w:rsidR="00E37BD8" w:rsidRPr="009E4EC8" w:rsidRDefault="00E37BD8" w:rsidP="005F3657">
            <w:pPr>
              <w:pStyle w:val="TabletextrowsAgency"/>
              <w:spacing w:line="240" w:lineRule="auto"/>
              <w:jc w:val="both"/>
            </w:pPr>
          </w:p>
          <w:p w14:paraId="1047172A" w14:textId="40ECC1D6" w:rsidR="00E37BD8" w:rsidRPr="009E4EC8" w:rsidRDefault="00D42366" w:rsidP="005F3657">
            <w:pPr>
              <w:pStyle w:val="TabletextrowsAgency"/>
              <w:spacing w:line="240" w:lineRule="auto"/>
              <w:jc w:val="both"/>
            </w:pPr>
            <w:r w:rsidRPr="009E4EC8">
              <w:t>Proposed change</w:t>
            </w:r>
            <w:r w:rsidR="00E37BD8" w:rsidRPr="009E4EC8">
              <w:t>: include abbreviation (CNV)</w:t>
            </w:r>
          </w:p>
        </w:tc>
        <w:tc>
          <w:tcPr>
            <w:tcW w:w="1464" w:type="pct"/>
            <w:shd w:val="clear" w:color="auto" w:fill="E1E3F2"/>
          </w:tcPr>
          <w:p w14:paraId="12504D86" w14:textId="77777777" w:rsidR="00E37BD8" w:rsidRPr="009E4EC8" w:rsidRDefault="00E37BD8" w:rsidP="005F3657">
            <w:pPr>
              <w:pStyle w:val="TabletextrowsAgency"/>
            </w:pPr>
          </w:p>
        </w:tc>
      </w:tr>
      <w:tr w:rsidR="00E37BD8" w:rsidRPr="009E4EC8" w14:paraId="382339DA" w14:textId="77777777" w:rsidTr="005F3657">
        <w:tc>
          <w:tcPr>
            <w:tcW w:w="645" w:type="pct"/>
            <w:shd w:val="clear" w:color="auto" w:fill="E1E3F2"/>
          </w:tcPr>
          <w:p w14:paraId="7199614D" w14:textId="77777777" w:rsidR="00E37BD8" w:rsidRPr="009E4EC8" w:rsidRDefault="00E37BD8" w:rsidP="005F3657">
            <w:pPr>
              <w:pStyle w:val="TabletextrowsAgency"/>
              <w:spacing w:before="60" w:after="60" w:line="240" w:lineRule="auto"/>
            </w:pPr>
            <w:r w:rsidRPr="009E4EC8">
              <w:t>Lines 394-402</w:t>
            </w:r>
          </w:p>
        </w:tc>
        <w:tc>
          <w:tcPr>
            <w:tcW w:w="812" w:type="pct"/>
            <w:shd w:val="clear" w:color="auto" w:fill="E1E3F2"/>
          </w:tcPr>
          <w:p w14:paraId="2436CB39" w14:textId="4576FCA7" w:rsidR="00E37BD8" w:rsidRPr="009E4EC8" w:rsidRDefault="00E37BD8" w:rsidP="005F3657">
            <w:pPr>
              <w:pStyle w:val="TabletextrowsAgency"/>
              <w:spacing w:before="60" w:after="60" w:line="240" w:lineRule="auto"/>
            </w:pPr>
          </w:p>
        </w:tc>
        <w:tc>
          <w:tcPr>
            <w:tcW w:w="2079" w:type="pct"/>
            <w:shd w:val="clear" w:color="auto" w:fill="E1E3F2"/>
          </w:tcPr>
          <w:p w14:paraId="651F141C" w14:textId="77777777" w:rsidR="00E37BD8" w:rsidRPr="009E4EC8" w:rsidRDefault="00E37BD8" w:rsidP="005F3657">
            <w:pPr>
              <w:pStyle w:val="TabletextrowsAgency"/>
              <w:spacing w:before="60" w:after="60" w:line="240" w:lineRule="auto"/>
              <w:jc w:val="both"/>
              <w:rPr>
                <w:i/>
              </w:rPr>
            </w:pPr>
            <w:r w:rsidRPr="009E4EC8">
              <w:t xml:space="preserve">Comment: </w:t>
            </w:r>
            <w:r w:rsidRPr="009E4EC8">
              <w:rPr>
                <w:i/>
              </w:rPr>
              <w:t>Intra patient verification of genotyping results</w:t>
            </w:r>
          </w:p>
          <w:p w14:paraId="74535E2B" w14:textId="77777777" w:rsidR="00E37BD8" w:rsidRPr="009E4EC8" w:rsidRDefault="00E37BD8" w:rsidP="005F3657">
            <w:pPr>
              <w:pStyle w:val="TabletextrowsAgency"/>
              <w:spacing w:before="60" w:after="60" w:line="240" w:lineRule="auto"/>
              <w:jc w:val="both"/>
            </w:pPr>
            <w:r w:rsidRPr="009E4EC8">
              <w:t>It is not feasible and unnecessary to require verification of genotyping results during drug development, in contrast to replication. If data are to be returned to the patient or health care provider for clinical care decisions, perhaps. But that is a rare occurrence during drug development.</w:t>
            </w:r>
          </w:p>
          <w:p w14:paraId="3D509C52" w14:textId="77777777" w:rsidR="00E37BD8" w:rsidRPr="009E4EC8" w:rsidRDefault="00E37BD8" w:rsidP="005F3657">
            <w:pPr>
              <w:pStyle w:val="TabletextrowsAgency"/>
              <w:spacing w:before="60" w:after="60" w:line="240" w:lineRule="auto"/>
              <w:jc w:val="both"/>
            </w:pPr>
            <w:r w:rsidRPr="009E4EC8">
              <w:t>Proposed change</w:t>
            </w:r>
            <w:r w:rsidRPr="009E4EC8">
              <w:rPr>
                <w:b/>
              </w:rPr>
              <w:t xml:space="preserve">: </w:t>
            </w:r>
            <w:r w:rsidRPr="009E4EC8">
              <w:t xml:space="preserve">Suggestion to delete. </w:t>
            </w:r>
          </w:p>
        </w:tc>
        <w:tc>
          <w:tcPr>
            <w:tcW w:w="1464" w:type="pct"/>
            <w:shd w:val="clear" w:color="auto" w:fill="E1E3F2"/>
          </w:tcPr>
          <w:p w14:paraId="5889C3A3" w14:textId="77777777" w:rsidR="00E37BD8" w:rsidRPr="009E4EC8" w:rsidRDefault="00E37BD8" w:rsidP="005F3657">
            <w:pPr>
              <w:pStyle w:val="TabletextrowsAgency"/>
            </w:pPr>
          </w:p>
        </w:tc>
      </w:tr>
      <w:tr w:rsidR="00E37BD8" w:rsidRPr="009E4EC8" w14:paraId="50FB8239" w14:textId="77777777" w:rsidTr="005F3657">
        <w:tc>
          <w:tcPr>
            <w:tcW w:w="645" w:type="pct"/>
            <w:shd w:val="clear" w:color="auto" w:fill="E1E3F2"/>
          </w:tcPr>
          <w:p w14:paraId="3A6F40C7" w14:textId="77777777" w:rsidR="00E37BD8" w:rsidRPr="009E4EC8" w:rsidRDefault="00E37BD8" w:rsidP="005F3657">
            <w:pPr>
              <w:pStyle w:val="TabletextrowsAgency"/>
              <w:spacing w:before="60" w:after="60" w:line="240" w:lineRule="auto"/>
            </w:pPr>
            <w:r w:rsidRPr="009E4EC8">
              <w:t>Lines 399-402</w:t>
            </w:r>
          </w:p>
        </w:tc>
        <w:tc>
          <w:tcPr>
            <w:tcW w:w="812" w:type="pct"/>
            <w:shd w:val="clear" w:color="auto" w:fill="E1E3F2"/>
          </w:tcPr>
          <w:p w14:paraId="5914F14D" w14:textId="00C763BF" w:rsidR="00E37BD8" w:rsidRPr="009E4EC8" w:rsidRDefault="00E37BD8" w:rsidP="005F3657">
            <w:pPr>
              <w:pStyle w:val="TabletextrowsAgency"/>
              <w:spacing w:before="60" w:after="60" w:line="240" w:lineRule="auto"/>
            </w:pPr>
          </w:p>
        </w:tc>
        <w:tc>
          <w:tcPr>
            <w:tcW w:w="2079" w:type="pct"/>
            <w:shd w:val="clear" w:color="auto" w:fill="E1E3F2"/>
          </w:tcPr>
          <w:p w14:paraId="1379FD1A" w14:textId="77777777" w:rsidR="00E37BD8" w:rsidRPr="009E4EC8" w:rsidRDefault="00E37BD8" w:rsidP="005F3657">
            <w:pPr>
              <w:pStyle w:val="TabletextrowsAgency"/>
              <w:spacing w:before="60" w:after="60" w:line="240" w:lineRule="auto"/>
              <w:jc w:val="both"/>
              <w:rPr>
                <w:i/>
              </w:rPr>
            </w:pPr>
            <w:r w:rsidRPr="009E4EC8">
              <w:t xml:space="preserve">Comment: </w:t>
            </w:r>
            <w:r w:rsidRPr="009E4EC8">
              <w:rPr>
                <w:i/>
              </w:rPr>
              <w:t xml:space="preserve">“The best strategy to avoid this is the employment of two independent (chemistry/technology) approaches in the very same patient, i.e. intra patient verification (IPV). Only when the two results of the IPV are identical, the results should be used. This applies to </w:t>
            </w:r>
            <w:proofErr w:type="spellStart"/>
            <w:r w:rsidRPr="009E4EC8">
              <w:rPr>
                <w:i/>
              </w:rPr>
              <w:t>PGx</w:t>
            </w:r>
            <w:proofErr w:type="spellEnd"/>
            <w:r w:rsidRPr="009E4EC8">
              <w:rPr>
                <w:i/>
              </w:rPr>
              <w:t xml:space="preserve"> analytics during drug development as well as for </w:t>
            </w:r>
            <w:proofErr w:type="spellStart"/>
            <w:r w:rsidRPr="009E4EC8">
              <w:rPr>
                <w:i/>
              </w:rPr>
              <w:t>pharmacovigilance</w:t>
            </w:r>
            <w:proofErr w:type="spellEnd"/>
            <w:r w:rsidRPr="009E4EC8">
              <w:rPr>
                <w:i/>
              </w:rPr>
              <w:t>.”</w:t>
            </w:r>
          </w:p>
          <w:p w14:paraId="49EF9806" w14:textId="77777777" w:rsidR="00E37BD8" w:rsidRPr="009E4EC8" w:rsidRDefault="00E37BD8" w:rsidP="005F3657">
            <w:pPr>
              <w:pStyle w:val="TabletextrowsAgency"/>
              <w:spacing w:before="60" w:after="60" w:line="240" w:lineRule="auto"/>
              <w:jc w:val="both"/>
            </w:pPr>
            <w:r w:rsidRPr="009E4EC8">
              <w:t xml:space="preserve">Most genotyping platforms are robust and have high fidelity. Several QC steps are usually integrated into the pipeline that can provide an estimate of accuracy. The density of SNPs may allow for understanding if the signal is real (i.e., peaks of SNPs generally not on the same area of the platform.)  For meaningful results, Sponsors are likely to check some samples to see if the signal SNP is true but it is not necessary to run two independent chemistries. It should be clarified when Intra Patient Verification should be </w:t>
            </w:r>
            <w:proofErr w:type="gramStart"/>
            <w:r w:rsidRPr="009E4EC8">
              <w:t>performed</w:t>
            </w:r>
            <w:proofErr w:type="gramEnd"/>
            <w:r w:rsidRPr="009E4EC8">
              <w:t xml:space="preserve"> as it should be linked to the intended purpose of genotyping results.</w:t>
            </w:r>
          </w:p>
          <w:p w14:paraId="07A80642" w14:textId="77777777" w:rsidR="00E37BD8" w:rsidRPr="009E4EC8" w:rsidRDefault="00E37BD8" w:rsidP="005F3657">
            <w:pPr>
              <w:pStyle w:val="TabletextrowsAgency"/>
              <w:spacing w:before="60" w:after="60" w:line="240" w:lineRule="auto"/>
              <w:jc w:val="both"/>
            </w:pPr>
          </w:p>
          <w:p w14:paraId="5404D0EA" w14:textId="77777777" w:rsidR="00E37BD8" w:rsidRPr="009E4EC8" w:rsidRDefault="00E37BD8" w:rsidP="005F3657">
            <w:pPr>
              <w:pStyle w:val="TabletextrowsAgency"/>
              <w:spacing w:before="60" w:after="60" w:line="240" w:lineRule="auto"/>
              <w:jc w:val="both"/>
            </w:pPr>
            <w:r w:rsidRPr="009E4EC8">
              <w:t xml:space="preserve">Proposed change: Suggestion to delete the comment or to rewrite it as follows; The best strategy to avoid this is the employment of two independent (chemistry/technology) approaches in the very same patient, i.e. intra patient verification (IPV). Only when the two results of the IPV are identical, the results should be used. This </w:t>
            </w:r>
            <w:r w:rsidRPr="009E4EC8">
              <w:rPr>
                <w:b/>
              </w:rPr>
              <w:t>may apply</w:t>
            </w:r>
            <w:r w:rsidRPr="009E4EC8">
              <w:t xml:space="preserve"> to </w:t>
            </w:r>
            <w:proofErr w:type="spellStart"/>
            <w:r w:rsidRPr="009E4EC8">
              <w:t>PGx</w:t>
            </w:r>
            <w:proofErr w:type="spellEnd"/>
            <w:r w:rsidRPr="009E4EC8">
              <w:t xml:space="preserve"> analytics during drug development as well as for </w:t>
            </w:r>
            <w:proofErr w:type="spellStart"/>
            <w:r w:rsidRPr="009E4EC8">
              <w:t>pharmacovigilance</w:t>
            </w:r>
            <w:proofErr w:type="spellEnd"/>
            <w:r w:rsidRPr="009E4EC8">
              <w:t xml:space="preserve"> </w:t>
            </w:r>
            <w:r w:rsidRPr="009E4EC8">
              <w:rPr>
                <w:b/>
              </w:rPr>
              <w:t xml:space="preserve">depending on the development phase and if the results are used for clinical </w:t>
            </w:r>
            <w:proofErr w:type="gramStart"/>
            <w:r w:rsidRPr="009E4EC8">
              <w:rPr>
                <w:b/>
              </w:rPr>
              <w:t>decision making</w:t>
            </w:r>
            <w:proofErr w:type="gramEnd"/>
            <w:r w:rsidRPr="009E4EC8">
              <w:rPr>
                <w:b/>
              </w:rPr>
              <w:t>.</w:t>
            </w:r>
            <w:r w:rsidRPr="009E4EC8">
              <w:t xml:space="preserve"> (</w:t>
            </w:r>
            <w:proofErr w:type="gramStart"/>
            <w:r w:rsidRPr="009E4EC8">
              <w:t>cf</w:t>
            </w:r>
            <w:proofErr w:type="gramEnd"/>
            <w:r w:rsidRPr="009E4EC8">
              <w:t>. draft ICH E18 section 3.1).</w:t>
            </w:r>
          </w:p>
        </w:tc>
        <w:tc>
          <w:tcPr>
            <w:tcW w:w="1464" w:type="pct"/>
            <w:shd w:val="clear" w:color="auto" w:fill="E1E3F2"/>
          </w:tcPr>
          <w:p w14:paraId="57CF9106" w14:textId="77777777" w:rsidR="00E37BD8" w:rsidRPr="009E4EC8" w:rsidRDefault="00E37BD8" w:rsidP="005F3657">
            <w:pPr>
              <w:pStyle w:val="TabletextrowsAgency"/>
            </w:pPr>
          </w:p>
        </w:tc>
      </w:tr>
      <w:tr w:rsidR="00E37BD8" w:rsidRPr="009E4EC8" w14:paraId="61A18528" w14:textId="77777777" w:rsidTr="005F3657">
        <w:tc>
          <w:tcPr>
            <w:tcW w:w="645" w:type="pct"/>
            <w:shd w:val="clear" w:color="auto" w:fill="E1E3F2"/>
          </w:tcPr>
          <w:p w14:paraId="5BBFA5E3" w14:textId="77777777" w:rsidR="00E37BD8" w:rsidRPr="009E4EC8" w:rsidRDefault="00E37BD8" w:rsidP="005F3657">
            <w:pPr>
              <w:pStyle w:val="TabletextrowsAgency"/>
              <w:spacing w:line="240" w:lineRule="auto"/>
            </w:pPr>
            <w:r w:rsidRPr="009E4EC8">
              <w:t>Line 400</w:t>
            </w:r>
          </w:p>
        </w:tc>
        <w:tc>
          <w:tcPr>
            <w:tcW w:w="812" w:type="pct"/>
            <w:shd w:val="clear" w:color="auto" w:fill="E1E3F2"/>
          </w:tcPr>
          <w:p w14:paraId="624BE5DB" w14:textId="4507F9ED" w:rsidR="00E37BD8" w:rsidRPr="009E4EC8" w:rsidRDefault="00E37BD8" w:rsidP="005F3657">
            <w:pPr>
              <w:pStyle w:val="TabletextrowsAgency"/>
              <w:spacing w:line="240" w:lineRule="auto"/>
            </w:pPr>
          </w:p>
        </w:tc>
        <w:tc>
          <w:tcPr>
            <w:tcW w:w="2079" w:type="pct"/>
            <w:shd w:val="clear" w:color="auto" w:fill="E1E3F2"/>
          </w:tcPr>
          <w:p w14:paraId="14BDEE15" w14:textId="77777777" w:rsidR="00E37BD8" w:rsidRPr="009E4EC8" w:rsidRDefault="00E37BD8" w:rsidP="005F3657">
            <w:pPr>
              <w:pStyle w:val="TabletextrowsAgency"/>
              <w:spacing w:line="240" w:lineRule="auto"/>
              <w:jc w:val="both"/>
            </w:pPr>
            <w:r w:rsidRPr="009E4EC8">
              <w:t>Comment: Along with the comments above, two technologies per assay will be difficult to achieve (lines 267-277) and may be unnecessary if these are validated assays.</w:t>
            </w:r>
          </w:p>
        </w:tc>
        <w:tc>
          <w:tcPr>
            <w:tcW w:w="1464" w:type="pct"/>
            <w:shd w:val="clear" w:color="auto" w:fill="E1E3F2"/>
          </w:tcPr>
          <w:p w14:paraId="55636834" w14:textId="77777777" w:rsidR="00E37BD8" w:rsidRPr="009E4EC8" w:rsidRDefault="00E37BD8" w:rsidP="005F3657">
            <w:pPr>
              <w:pStyle w:val="TabletextrowsAgency"/>
            </w:pPr>
          </w:p>
        </w:tc>
      </w:tr>
      <w:tr w:rsidR="00E37BD8" w:rsidRPr="009E4EC8" w14:paraId="5FFA25B3" w14:textId="77777777" w:rsidTr="005F3657">
        <w:tc>
          <w:tcPr>
            <w:tcW w:w="645" w:type="pct"/>
            <w:shd w:val="clear" w:color="auto" w:fill="E1E3F2"/>
          </w:tcPr>
          <w:p w14:paraId="0C7E2973" w14:textId="77777777" w:rsidR="00E37BD8" w:rsidRPr="009E4EC8" w:rsidRDefault="00E37BD8" w:rsidP="005F3657">
            <w:pPr>
              <w:pStyle w:val="TabletextrowsAgency"/>
              <w:spacing w:line="240" w:lineRule="auto"/>
            </w:pPr>
            <w:r w:rsidRPr="009E4EC8">
              <w:t>Line 408</w:t>
            </w:r>
          </w:p>
        </w:tc>
        <w:tc>
          <w:tcPr>
            <w:tcW w:w="812" w:type="pct"/>
            <w:shd w:val="clear" w:color="auto" w:fill="E1E3F2"/>
          </w:tcPr>
          <w:p w14:paraId="5F08D30D" w14:textId="7C4A3807" w:rsidR="00E37BD8" w:rsidRPr="009E4EC8" w:rsidRDefault="00E37BD8" w:rsidP="005F3657">
            <w:pPr>
              <w:pStyle w:val="TabletextrowsAgency"/>
              <w:spacing w:line="240" w:lineRule="auto"/>
            </w:pPr>
          </w:p>
        </w:tc>
        <w:tc>
          <w:tcPr>
            <w:tcW w:w="2079" w:type="pct"/>
            <w:shd w:val="clear" w:color="auto" w:fill="E1E3F2"/>
          </w:tcPr>
          <w:p w14:paraId="7095955A" w14:textId="77777777" w:rsidR="00E37BD8" w:rsidRPr="009E4EC8" w:rsidRDefault="00E37BD8" w:rsidP="005F3657">
            <w:pPr>
              <w:pStyle w:val="TabletextrowsAgency"/>
              <w:spacing w:line="240" w:lineRule="auto"/>
              <w:jc w:val="both"/>
            </w:pPr>
            <w:r w:rsidRPr="009E4EC8">
              <w:t>Comment: This statement is misleading. The most straightforward naming is genomic location + reference build number.</w:t>
            </w:r>
          </w:p>
        </w:tc>
        <w:tc>
          <w:tcPr>
            <w:tcW w:w="1464" w:type="pct"/>
            <w:shd w:val="clear" w:color="auto" w:fill="E1E3F2"/>
          </w:tcPr>
          <w:p w14:paraId="358F92A9" w14:textId="77777777" w:rsidR="00E37BD8" w:rsidRPr="009E4EC8" w:rsidRDefault="00E37BD8" w:rsidP="005F3657">
            <w:pPr>
              <w:pStyle w:val="TabletextrowsAgency"/>
            </w:pPr>
          </w:p>
        </w:tc>
      </w:tr>
      <w:tr w:rsidR="00E37BD8" w:rsidRPr="009E4EC8" w14:paraId="11E00AF2" w14:textId="77777777" w:rsidTr="005F3657">
        <w:tc>
          <w:tcPr>
            <w:tcW w:w="645" w:type="pct"/>
            <w:shd w:val="clear" w:color="auto" w:fill="E1E3F2"/>
          </w:tcPr>
          <w:p w14:paraId="1A8528BC" w14:textId="77777777" w:rsidR="00E37BD8" w:rsidRPr="009E4EC8" w:rsidRDefault="00E37BD8" w:rsidP="005F3657">
            <w:pPr>
              <w:pStyle w:val="TabletextrowsAgency"/>
              <w:spacing w:line="240" w:lineRule="auto"/>
            </w:pPr>
            <w:r w:rsidRPr="009E4EC8">
              <w:t>Line 426</w:t>
            </w:r>
          </w:p>
        </w:tc>
        <w:tc>
          <w:tcPr>
            <w:tcW w:w="812" w:type="pct"/>
            <w:shd w:val="clear" w:color="auto" w:fill="E1E3F2"/>
          </w:tcPr>
          <w:p w14:paraId="01786C92" w14:textId="7ACA1158" w:rsidR="00E37BD8" w:rsidRPr="009E4EC8" w:rsidRDefault="00E37BD8" w:rsidP="005F3657">
            <w:pPr>
              <w:pStyle w:val="TabletextrowsAgency"/>
              <w:spacing w:line="240" w:lineRule="auto"/>
            </w:pPr>
          </w:p>
        </w:tc>
        <w:tc>
          <w:tcPr>
            <w:tcW w:w="2079" w:type="pct"/>
            <w:shd w:val="clear" w:color="auto" w:fill="E1E3F2"/>
          </w:tcPr>
          <w:p w14:paraId="03E9E054" w14:textId="77777777" w:rsidR="00E37BD8" w:rsidRPr="009E4EC8" w:rsidRDefault="00E37BD8" w:rsidP="005F3657">
            <w:pPr>
              <w:pStyle w:val="TabletextrowsAgency"/>
              <w:spacing w:line="240" w:lineRule="auto"/>
              <w:jc w:val="both"/>
            </w:pPr>
            <w:r w:rsidRPr="009E4EC8">
              <w:t>Comment: This section should highlight the importance of increased analytical rigor e.g. CLIA as the use of the data becomes more central to impacting patient safety or increases regulatory risk. Purely exploratory work doesn’t need the additional burden of CLIA/CAP certification</w:t>
            </w:r>
          </w:p>
        </w:tc>
        <w:tc>
          <w:tcPr>
            <w:tcW w:w="1464" w:type="pct"/>
            <w:shd w:val="clear" w:color="auto" w:fill="E1E3F2"/>
          </w:tcPr>
          <w:p w14:paraId="3E4FAE57" w14:textId="77777777" w:rsidR="00E37BD8" w:rsidRPr="009E4EC8" w:rsidRDefault="00E37BD8" w:rsidP="005F3657">
            <w:pPr>
              <w:pStyle w:val="TabletextrowsAgency"/>
            </w:pPr>
          </w:p>
        </w:tc>
      </w:tr>
      <w:tr w:rsidR="00E37BD8" w:rsidRPr="009E4EC8" w14:paraId="5BCC5AEA" w14:textId="77777777" w:rsidTr="005F3657">
        <w:tc>
          <w:tcPr>
            <w:tcW w:w="645" w:type="pct"/>
            <w:shd w:val="clear" w:color="auto" w:fill="E1E3F2"/>
          </w:tcPr>
          <w:p w14:paraId="5B109724" w14:textId="77777777" w:rsidR="00E37BD8" w:rsidRPr="009E4EC8" w:rsidRDefault="00E37BD8" w:rsidP="005F3657">
            <w:pPr>
              <w:pStyle w:val="TabletextrowsAgency"/>
              <w:spacing w:line="240" w:lineRule="auto"/>
            </w:pPr>
            <w:r w:rsidRPr="009E4EC8">
              <w:t>Section 7.3, lines 435-445</w:t>
            </w:r>
          </w:p>
        </w:tc>
        <w:tc>
          <w:tcPr>
            <w:tcW w:w="812" w:type="pct"/>
            <w:shd w:val="clear" w:color="auto" w:fill="E1E3F2"/>
          </w:tcPr>
          <w:p w14:paraId="268326E2" w14:textId="7BBF0F4A" w:rsidR="00E37BD8" w:rsidRPr="009E4EC8" w:rsidRDefault="00E37BD8" w:rsidP="005F3657">
            <w:pPr>
              <w:pStyle w:val="TabletextrowsAgency"/>
              <w:spacing w:line="240" w:lineRule="auto"/>
            </w:pPr>
          </w:p>
        </w:tc>
        <w:tc>
          <w:tcPr>
            <w:tcW w:w="2079" w:type="pct"/>
            <w:shd w:val="clear" w:color="auto" w:fill="E1E3F2"/>
          </w:tcPr>
          <w:p w14:paraId="107767AC" w14:textId="77777777" w:rsidR="00E37BD8" w:rsidRPr="009E4EC8" w:rsidRDefault="00E37BD8" w:rsidP="005F3657">
            <w:pPr>
              <w:pStyle w:val="TabletextrowsAgency"/>
              <w:spacing w:line="240" w:lineRule="auto"/>
              <w:jc w:val="both"/>
            </w:pPr>
            <w:r w:rsidRPr="009E4EC8">
              <w:t>Comment: This is an incomplete discussion of the development and use of sample repositories.  It does not account for the ethical and legal difficulties associated with global collection of PG samples and their subsequent analysis and use of data.</w:t>
            </w:r>
          </w:p>
          <w:p w14:paraId="4FD0F478" w14:textId="77777777" w:rsidR="00E37BD8" w:rsidRPr="009E4EC8" w:rsidRDefault="00E37BD8" w:rsidP="005F3657">
            <w:pPr>
              <w:pStyle w:val="TabletextrowsAgency"/>
              <w:spacing w:line="240" w:lineRule="auto"/>
              <w:jc w:val="both"/>
            </w:pPr>
          </w:p>
          <w:p w14:paraId="1E3F8845" w14:textId="77777777" w:rsidR="00E37BD8" w:rsidRPr="009E4EC8" w:rsidRDefault="00E37BD8" w:rsidP="005F3657">
            <w:pPr>
              <w:pStyle w:val="TabletextrowsAgency"/>
              <w:spacing w:line="240" w:lineRule="auto"/>
              <w:jc w:val="both"/>
            </w:pPr>
            <w:r w:rsidRPr="009E4EC8">
              <w:t>Proposed change: Indicate the value of sample repositories, but acknowledge the difficulties in collecting, analysing and using data from those samples.</w:t>
            </w:r>
          </w:p>
          <w:p w14:paraId="065B8F65" w14:textId="77777777" w:rsidR="00E37BD8" w:rsidRPr="009E4EC8" w:rsidRDefault="00E37BD8" w:rsidP="005F3657">
            <w:pPr>
              <w:pStyle w:val="TabletextrowsAgency"/>
              <w:spacing w:line="240" w:lineRule="auto"/>
              <w:jc w:val="both"/>
            </w:pPr>
          </w:p>
        </w:tc>
        <w:tc>
          <w:tcPr>
            <w:tcW w:w="1464" w:type="pct"/>
            <w:shd w:val="clear" w:color="auto" w:fill="E1E3F2"/>
          </w:tcPr>
          <w:p w14:paraId="0198BE62" w14:textId="77777777" w:rsidR="00E37BD8" w:rsidRPr="009E4EC8" w:rsidRDefault="00E37BD8" w:rsidP="005F3657">
            <w:pPr>
              <w:pStyle w:val="TabletextrowsAgency"/>
            </w:pPr>
          </w:p>
        </w:tc>
      </w:tr>
      <w:tr w:rsidR="00E37BD8" w:rsidRPr="009E4EC8" w14:paraId="7CF3B44D" w14:textId="77777777" w:rsidTr="005F3657">
        <w:tc>
          <w:tcPr>
            <w:tcW w:w="645" w:type="pct"/>
            <w:shd w:val="clear" w:color="auto" w:fill="E1E3F2"/>
          </w:tcPr>
          <w:p w14:paraId="49C8AE62" w14:textId="77777777" w:rsidR="00E37BD8" w:rsidRPr="009E4EC8" w:rsidRDefault="00E37BD8" w:rsidP="005F3657">
            <w:pPr>
              <w:pStyle w:val="TabletextrowsAgency"/>
              <w:spacing w:line="240" w:lineRule="auto"/>
            </w:pPr>
            <w:r w:rsidRPr="009E4EC8">
              <w:t>Lines 438-445</w:t>
            </w:r>
          </w:p>
        </w:tc>
        <w:tc>
          <w:tcPr>
            <w:tcW w:w="812" w:type="pct"/>
            <w:shd w:val="clear" w:color="auto" w:fill="E1E3F2"/>
          </w:tcPr>
          <w:p w14:paraId="32D6AFB5" w14:textId="5E0BE225" w:rsidR="00E37BD8" w:rsidRPr="009E4EC8" w:rsidRDefault="00E37BD8" w:rsidP="005F3657">
            <w:pPr>
              <w:pStyle w:val="TabletextrowsAgency"/>
              <w:spacing w:line="240" w:lineRule="auto"/>
            </w:pPr>
          </w:p>
        </w:tc>
        <w:tc>
          <w:tcPr>
            <w:tcW w:w="2079" w:type="pct"/>
            <w:shd w:val="clear" w:color="auto" w:fill="E1E3F2"/>
          </w:tcPr>
          <w:p w14:paraId="711F7EE1" w14:textId="77777777" w:rsidR="00E37BD8" w:rsidRPr="009E4EC8" w:rsidRDefault="00E37BD8" w:rsidP="005F3657">
            <w:pPr>
              <w:pStyle w:val="TabletextrowsAgency"/>
              <w:spacing w:line="240" w:lineRule="auto"/>
              <w:jc w:val="both"/>
            </w:pPr>
            <w:r w:rsidRPr="009E4EC8">
              <w:t xml:space="preserve">Comment: “For retrospective analysis of such samples for </w:t>
            </w:r>
            <w:proofErr w:type="spellStart"/>
            <w:r w:rsidRPr="009E4EC8">
              <w:t>PGx</w:t>
            </w:r>
            <w:proofErr w:type="spellEnd"/>
            <w:r w:rsidRPr="009E4EC8">
              <w:t xml:space="preserve">” .Not all retrospective analyses are for PK evaluation. </w:t>
            </w:r>
          </w:p>
          <w:p w14:paraId="60536C8E" w14:textId="77777777" w:rsidR="00E37BD8" w:rsidRPr="009E4EC8" w:rsidRDefault="00E37BD8" w:rsidP="005F3657">
            <w:pPr>
              <w:pStyle w:val="TabletextrowsAgency"/>
              <w:spacing w:line="240" w:lineRule="auto"/>
              <w:jc w:val="both"/>
            </w:pPr>
          </w:p>
          <w:p w14:paraId="7B78764C" w14:textId="77777777" w:rsidR="00E37BD8" w:rsidRPr="009E4EC8" w:rsidRDefault="00E37BD8" w:rsidP="005F3657">
            <w:pPr>
              <w:pStyle w:val="TabletextrowsAgency"/>
              <w:spacing w:line="240" w:lineRule="auto"/>
              <w:jc w:val="both"/>
            </w:pPr>
            <w:r w:rsidRPr="009E4EC8">
              <w:t xml:space="preserve">Proposed change: “For retrospective analysis of </w:t>
            </w:r>
            <w:r w:rsidRPr="009E4EC8">
              <w:rPr>
                <w:b/>
              </w:rPr>
              <w:t>pharmacokinetic</w:t>
            </w:r>
            <w:r w:rsidRPr="009E4EC8">
              <w:t xml:space="preserve"> samples for </w:t>
            </w:r>
            <w:proofErr w:type="spellStart"/>
            <w:r w:rsidRPr="009E4EC8">
              <w:t>PGx</w:t>
            </w:r>
            <w:proofErr w:type="spellEnd"/>
            <w:r w:rsidRPr="009E4EC8">
              <w:t>, the EMA guideline…”</w:t>
            </w:r>
          </w:p>
        </w:tc>
        <w:tc>
          <w:tcPr>
            <w:tcW w:w="1464" w:type="pct"/>
            <w:shd w:val="clear" w:color="auto" w:fill="E1E3F2"/>
          </w:tcPr>
          <w:p w14:paraId="575F4555" w14:textId="77777777" w:rsidR="00E37BD8" w:rsidRPr="009E4EC8" w:rsidRDefault="00E37BD8" w:rsidP="005F3657">
            <w:pPr>
              <w:pStyle w:val="TabletextrowsAgency"/>
            </w:pPr>
          </w:p>
        </w:tc>
      </w:tr>
      <w:tr w:rsidR="00E37BD8" w:rsidRPr="009E4EC8" w14:paraId="3AE3A2C7" w14:textId="77777777" w:rsidTr="005F3657">
        <w:tc>
          <w:tcPr>
            <w:tcW w:w="645" w:type="pct"/>
            <w:shd w:val="clear" w:color="auto" w:fill="E1E3F2"/>
          </w:tcPr>
          <w:p w14:paraId="2C58F9CA" w14:textId="77777777" w:rsidR="00E37BD8" w:rsidRPr="009E4EC8" w:rsidRDefault="00E37BD8" w:rsidP="005F3657">
            <w:pPr>
              <w:pStyle w:val="TabletextrowsAgency"/>
              <w:spacing w:line="240" w:lineRule="auto"/>
            </w:pPr>
            <w:r w:rsidRPr="009E4EC8">
              <w:t>Lines 462-481</w:t>
            </w:r>
          </w:p>
        </w:tc>
        <w:tc>
          <w:tcPr>
            <w:tcW w:w="812" w:type="pct"/>
            <w:shd w:val="clear" w:color="auto" w:fill="E1E3F2"/>
          </w:tcPr>
          <w:p w14:paraId="6C73921F" w14:textId="350868A3" w:rsidR="00E37BD8" w:rsidRPr="009E4EC8" w:rsidRDefault="00E37BD8" w:rsidP="005F3657">
            <w:pPr>
              <w:pStyle w:val="TabletextrowsAgency"/>
              <w:spacing w:line="240" w:lineRule="auto"/>
            </w:pPr>
          </w:p>
        </w:tc>
        <w:tc>
          <w:tcPr>
            <w:tcW w:w="2079" w:type="pct"/>
            <w:shd w:val="clear" w:color="auto" w:fill="E1E3F2"/>
          </w:tcPr>
          <w:p w14:paraId="28B9A400" w14:textId="66ABE556" w:rsidR="00E37BD8" w:rsidRPr="009E4EC8" w:rsidRDefault="00E37BD8" w:rsidP="005F3657">
            <w:pPr>
              <w:pStyle w:val="TabletextrowsAgency"/>
              <w:spacing w:line="240" w:lineRule="auto"/>
              <w:jc w:val="both"/>
            </w:pPr>
            <w:r w:rsidRPr="009E4EC8">
              <w:t>Comment: R</w:t>
            </w:r>
            <w:r w:rsidR="00D42366" w:rsidRPr="009E4EC8">
              <w:t xml:space="preserve">ecommend </w:t>
            </w:r>
            <w:proofErr w:type="gramStart"/>
            <w:r w:rsidR="00D42366" w:rsidRPr="009E4EC8">
              <w:t xml:space="preserve">to </w:t>
            </w:r>
            <w:r w:rsidRPr="009E4EC8">
              <w:t>mention</w:t>
            </w:r>
            <w:proofErr w:type="gramEnd"/>
            <w:r w:rsidRPr="009E4EC8">
              <w:t xml:space="preserve"> sample size issue/limitation/solution in early phase studies. Study design partially depends on sample size.</w:t>
            </w:r>
          </w:p>
        </w:tc>
        <w:tc>
          <w:tcPr>
            <w:tcW w:w="1464" w:type="pct"/>
            <w:shd w:val="clear" w:color="auto" w:fill="E1E3F2"/>
          </w:tcPr>
          <w:p w14:paraId="74D56DD6" w14:textId="77777777" w:rsidR="00E37BD8" w:rsidRPr="009E4EC8" w:rsidRDefault="00E37BD8" w:rsidP="005F3657">
            <w:pPr>
              <w:pStyle w:val="TabletextrowsAgency"/>
            </w:pPr>
          </w:p>
        </w:tc>
      </w:tr>
      <w:tr w:rsidR="00E37BD8" w:rsidRPr="009E4EC8" w14:paraId="6FE100D9" w14:textId="77777777" w:rsidTr="005F3657">
        <w:tc>
          <w:tcPr>
            <w:tcW w:w="645" w:type="pct"/>
            <w:shd w:val="clear" w:color="auto" w:fill="E1E3F2"/>
          </w:tcPr>
          <w:p w14:paraId="49E885D5" w14:textId="77777777" w:rsidR="00E37BD8" w:rsidRPr="009E4EC8" w:rsidRDefault="00E37BD8" w:rsidP="005F3657">
            <w:pPr>
              <w:pStyle w:val="TabletextrowsAgency"/>
              <w:spacing w:line="240" w:lineRule="auto"/>
            </w:pPr>
            <w:r w:rsidRPr="009E4EC8">
              <w:t>Lines 463-464</w:t>
            </w:r>
          </w:p>
        </w:tc>
        <w:tc>
          <w:tcPr>
            <w:tcW w:w="812" w:type="pct"/>
            <w:shd w:val="clear" w:color="auto" w:fill="E1E3F2"/>
          </w:tcPr>
          <w:p w14:paraId="7863188A" w14:textId="465453BD" w:rsidR="00E37BD8" w:rsidRPr="009E4EC8" w:rsidRDefault="00E37BD8" w:rsidP="005F3657">
            <w:pPr>
              <w:pStyle w:val="TabletextrowsAgency"/>
              <w:spacing w:line="240" w:lineRule="auto"/>
            </w:pPr>
          </w:p>
        </w:tc>
        <w:tc>
          <w:tcPr>
            <w:tcW w:w="2079" w:type="pct"/>
            <w:shd w:val="clear" w:color="auto" w:fill="E1E3F2"/>
          </w:tcPr>
          <w:p w14:paraId="0CB15003" w14:textId="77777777" w:rsidR="00E37BD8" w:rsidRPr="009E4EC8" w:rsidRDefault="00E37BD8" w:rsidP="005F3657">
            <w:pPr>
              <w:pStyle w:val="TabletextrowsAgency"/>
              <w:spacing w:line="240" w:lineRule="auto"/>
              <w:jc w:val="both"/>
            </w:pPr>
            <w:r w:rsidRPr="009E4EC8">
              <w:t>Comment: Predictive genomic biomarkers may be identified during early exploratory trials/studies, based on biological plausibility or non-clinical research.</w:t>
            </w:r>
          </w:p>
        </w:tc>
        <w:tc>
          <w:tcPr>
            <w:tcW w:w="1464" w:type="pct"/>
            <w:shd w:val="clear" w:color="auto" w:fill="E1E3F2"/>
          </w:tcPr>
          <w:p w14:paraId="09572988" w14:textId="77777777" w:rsidR="00E37BD8" w:rsidRPr="009E4EC8" w:rsidRDefault="00E37BD8" w:rsidP="005F3657">
            <w:pPr>
              <w:pStyle w:val="TabletextrowsAgency"/>
            </w:pPr>
          </w:p>
        </w:tc>
      </w:tr>
      <w:tr w:rsidR="00E37BD8" w:rsidRPr="009E4EC8" w14:paraId="3233E1BC" w14:textId="77777777" w:rsidTr="005F3657">
        <w:tc>
          <w:tcPr>
            <w:tcW w:w="645" w:type="pct"/>
            <w:shd w:val="clear" w:color="auto" w:fill="E1E3F2"/>
          </w:tcPr>
          <w:p w14:paraId="25EA78BF" w14:textId="77777777" w:rsidR="00E37BD8" w:rsidRPr="009E4EC8" w:rsidRDefault="00E37BD8" w:rsidP="005F3657">
            <w:pPr>
              <w:pStyle w:val="TabletextrowsAgency"/>
              <w:spacing w:line="240" w:lineRule="auto"/>
            </w:pPr>
            <w:r w:rsidRPr="009E4EC8">
              <w:t>Line 474</w:t>
            </w:r>
          </w:p>
        </w:tc>
        <w:tc>
          <w:tcPr>
            <w:tcW w:w="812" w:type="pct"/>
            <w:shd w:val="clear" w:color="auto" w:fill="E1E3F2"/>
          </w:tcPr>
          <w:p w14:paraId="2F27113A" w14:textId="2C1D4DF5" w:rsidR="00E37BD8" w:rsidRPr="009E4EC8" w:rsidRDefault="00E37BD8" w:rsidP="005F3657">
            <w:pPr>
              <w:pStyle w:val="TabletextrowsAgency"/>
              <w:spacing w:line="240" w:lineRule="auto"/>
            </w:pPr>
          </w:p>
        </w:tc>
        <w:tc>
          <w:tcPr>
            <w:tcW w:w="2079" w:type="pct"/>
            <w:shd w:val="clear" w:color="auto" w:fill="E1E3F2"/>
          </w:tcPr>
          <w:p w14:paraId="08CCAFBF" w14:textId="77777777" w:rsidR="00E37BD8" w:rsidRPr="009E4EC8" w:rsidRDefault="00E37BD8" w:rsidP="005F3657">
            <w:pPr>
              <w:pStyle w:val="TabletextrowsAgency"/>
              <w:spacing w:line="240" w:lineRule="auto"/>
              <w:jc w:val="both"/>
            </w:pPr>
            <w:r w:rsidRPr="009E4EC8">
              <w:t xml:space="preserve">Comment: This should be </w:t>
            </w:r>
            <w:proofErr w:type="gramStart"/>
            <w:r w:rsidRPr="009E4EC8">
              <w:t>expanded</w:t>
            </w:r>
            <w:proofErr w:type="gramEnd"/>
            <w:r w:rsidRPr="009E4EC8">
              <w:t xml:space="preserve"> as there are a number of things that can affect reproducibility of GWAS.</w:t>
            </w:r>
          </w:p>
        </w:tc>
        <w:tc>
          <w:tcPr>
            <w:tcW w:w="1464" w:type="pct"/>
            <w:shd w:val="clear" w:color="auto" w:fill="E1E3F2"/>
          </w:tcPr>
          <w:p w14:paraId="2F7EE56A" w14:textId="77777777" w:rsidR="00E37BD8" w:rsidRPr="009E4EC8" w:rsidRDefault="00E37BD8" w:rsidP="005F3657">
            <w:pPr>
              <w:pStyle w:val="TabletextrowsAgency"/>
            </w:pPr>
          </w:p>
        </w:tc>
      </w:tr>
      <w:tr w:rsidR="00E37BD8" w:rsidRPr="009E4EC8" w14:paraId="0F4F89E7" w14:textId="77777777" w:rsidTr="005F3657">
        <w:tc>
          <w:tcPr>
            <w:tcW w:w="645" w:type="pct"/>
            <w:shd w:val="clear" w:color="auto" w:fill="E1E3F2"/>
          </w:tcPr>
          <w:p w14:paraId="0B67B50E" w14:textId="77777777" w:rsidR="00E37BD8" w:rsidRPr="009E4EC8" w:rsidRDefault="00E37BD8" w:rsidP="005F3657">
            <w:pPr>
              <w:pStyle w:val="TabletextrowsAgency"/>
              <w:spacing w:line="240" w:lineRule="auto"/>
            </w:pPr>
            <w:r w:rsidRPr="009E4EC8">
              <w:t>Lines 474-475</w:t>
            </w:r>
          </w:p>
        </w:tc>
        <w:tc>
          <w:tcPr>
            <w:tcW w:w="812" w:type="pct"/>
            <w:shd w:val="clear" w:color="auto" w:fill="E1E3F2"/>
          </w:tcPr>
          <w:p w14:paraId="24997FB4" w14:textId="08EF989C" w:rsidR="00E37BD8" w:rsidRPr="009E4EC8" w:rsidRDefault="00E37BD8" w:rsidP="005F3657">
            <w:pPr>
              <w:pStyle w:val="TabletextrowsAgency"/>
              <w:spacing w:line="240" w:lineRule="auto"/>
            </w:pPr>
          </w:p>
        </w:tc>
        <w:tc>
          <w:tcPr>
            <w:tcW w:w="2079" w:type="pct"/>
            <w:shd w:val="clear" w:color="auto" w:fill="E1E3F2"/>
          </w:tcPr>
          <w:p w14:paraId="2FC4D6E9" w14:textId="77777777" w:rsidR="00E37BD8" w:rsidRPr="009E4EC8" w:rsidRDefault="00E37BD8" w:rsidP="005F3657">
            <w:pPr>
              <w:pStyle w:val="TabletextrowsAgency"/>
              <w:spacing w:line="240" w:lineRule="auto"/>
              <w:jc w:val="both"/>
            </w:pPr>
            <w:r w:rsidRPr="009E4EC8">
              <w:t xml:space="preserve">Comment: Please provide a definition of “very strong association”. </w:t>
            </w:r>
          </w:p>
        </w:tc>
        <w:tc>
          <w:tcPr>
            <w:tcW w:w="1464" w:type="pct"/>
            <w:shd w:val="clear" w:color="auto" w:fill="E1E3F2"/>
          </w:tcPr>
          <w:p w14:paraId="2D757D2A" w14:textId="77777777" w:rsidR="00E37BD8" w:rsidRPr="009E4EC8" w:rsidRDefault="00E37BD8" w:rsidP="005F3657">
            <w:pPr>
              <w:pStyle w:val="TabletextrowsAgency"/>
            </w:pPr>
          </w:p>
        </w:tc>
      </w:tr>
      <w:tr w:rsidR="00E37BD8" w:rsidRPr="009E4EC8" w14:paraId="7C458525" w14:textId="77777777" w:rsidTr="005F3657">
        <w:tc>
          <w:tcPr>
            <w:tcW w:w="645" w:type="pct"/>
            <w:shd w:val="clear" w:color="auto" w:fill="E1E3F2"/>
          </w:tcPr>
          <w:p w14:paraId="796A2DFE" w14:textId="77777777" w:rsidR="00E37BD8" w:rsidRPr="009E4EC8" w:rsidRDefault="00E37BD8" w:rsidP="005F3657">
            <w:pPr>
              <w:pStyle w:val="TabletextrowsAgency"/>
              <w:spacing w:line="240" w:lineRule="auto"/>
            </w:pPr>
            <w:r w:rsidRPr="009E4EC8">
              <w:t>Line 511</w:t>
            </w:r>
          </w:p>
        </w:tc>
        <w:tc>
          <w:tcPr>
            <w:tcW w:w="812" w:type="pct"/>
            <w:shd w:val="clear" w:color="auto" w:fill="E1E3F2"/>
          </w:tcPr>
          <w:p w14:paraId="7973699F" w14:textId="6BBA72B5" w:rsidR="00E37BD8" w:rsidRPr="009E4EC8" w:rsidRDefault="00E37BD8" w:rsidP="005F3657">
            <w:pPr>
              <w:pStyle w:val="TabletextrowsAgency"/>
              <w:spacing w:line="240" w:lineRule="auto"/>
            </w:pPr>
          </w:p>
        </w:tc>
        <w:tc>
          <w:tcPr>
            <w:tcW w:w="2079" w:type="pct"/>
            <w:shd w:val="clear" w:color="auto" w:fill="E1E3F2"/>
          </w:tcPr>
          <w:p w14:paraId="5BA7FECF" w14:textId="77777777" w:rsidR="00E37BD8" w:rsidRPr="009E4EC8" w:rsidRDefault="00E37BD8" w:rsidP="005F3657">
            <w:pPr>
              <w:pStyle w:val="TabletextrowsAgency"/>
              <w:spacing w:line="240" w:lineRule="auto"/>
              <w:jc w:val="both"/>
              <w:rPr>
                <w:b/>
              </w:rPr>
            </w:pPr>
            <w:r w:rsidRPr="009E4EC8">
              <w:t>Comment: What is meant by the word “forms”?</w:t>
            </w:r>
          </w:p>
        </w:tc>
        <w:tc>
          <w:tcPr>
            <w:tcW w:w="1464" w:type="pct"/>
            <w:shd w:val="clear" w:color="auto" w:fill="E1E3F2"/>
          </w:tcPr>
          <w:p w14:paraId="56E72364" w14:textId="77777777" w:rsidR="00E37BD8" w:rsidRPr="009E4EC8" w:rsidRDefault="00E37BD8" w:rsidP="005F3657">
            <w:pPr>
              <w:pStyle w:val="TabletextrowsAgency"/>
            </w:pPr>
          </w:p>
        </w:tc>
      </w:tr>
      <w:tr w:rsidR="00E37BD8" w:rsidRPr="009E4EC8" w14:paraId="019C484A" w14:textId="77777777" w:rsidTr="005F3657">
        <w:tc>
          <w:tcPr>
            <w:tcW w:w="645" w:type="pct"/>
            <w:shd w:val="clear" w:color="auto" w:fill="E1E3F2"/>
          </w:tcPr>
          <w:p w14:paraId="1211EA22" w14:textId="77777777" w:rsidR="00E37BD8" w:rsidRPr="009E4EC8" w:rsidRDefault="00E37BD8" w:rsidP="005F3657">
            <w:pPr>
              <w:pStyle w:val="TabletextrowsAgency"/>
              <w:spacing w:before="60" w:after="60" w:line="240" w:lineRule="auto"/>
            </w:pPr>
            <w:r w:rsidRPr="009E4EC8">
              <w:t xml:space="preserve">Sections 8.1 -8.3 </w:t>
            </w:r>
          </w:p>
        </w:tc>
        <w:tc>
          <w:tcPr>
            <w:tcW w:w="812" w:type="pct"/>
            <w:shd w:val="clear" w:color="auto" w:fill="E1E3F2"/>
          </w:tcPr>
          <w:p w14:paraId="544FE069" w14:textId="48A8B26B" w:rsidR="00E37BD8" w:rsidRPr="009E4EC8" w:rsidRDefault="00E37BD8" w:rsidP="005F3657">
            <w:pPr>
              <w:pStyle w:val="TabletextrowsAgency"/>
              <w:spacing w:before="60" w:after="60" w:line="240" w:lineRule="auto"/>
            </w:pPr>
          </w:p>
        </w:tc>
        <w:tc>
          <w:tcPr>
            <w:tcW w:w="2079" w:type="pct"/>
            <w:shd w:val="clear" w:color="auto" w:fill="E1E3F2"/>
          </w:tcPr>
          <w:p w14:paraId="1760EF9E" w14:textId="77777777" w:rsidR="00E37BD8" w:rsidRPr="009E4EC8" w:rsidRDefault="00E37BD8" w:rsidP="005F3657">
            <w:pPr>
              <w:pStyle w:val="TabletextrowsAgency"/>
              <w:spacing w:before="60" w:after="60" w:line="240" w:lineRule="auto"/>
              <w:jc w:val="both"/>
            </w:pPr>
            <w:r w:rsidRPr="009E4EC8">
              <w:t xml:space="preserve">Comment: This area has been discussed in many other publications and </w:t>
            </w:r>
            <w:proofErr w:type="spellStart"/>
            <w:r w:rsidRPr="009E4EC8">
              <w:t>guidances</w:t>
            </w:r>
            <w:proofErr w:type="spellEnd"/>
            <w:r w:rsidRPr="009E4EC8">
              <w:t>.</w:t>
            </w:r>
          </w:p>
          <w:p w14:paraId="7CD54135" w14:textId="77777777" w:rsidR="00E37BD8" w:rsidRPr="009E4EC8" w:rsidRDefault="00E37BD8" w:rsidP="005F3657">
            <w:pPr>
              <w:pStyle w:val="TabletextrowsAgency"/>
              <w:spacing w:before="60" w:after="60" w:line="240" w:lineRule="auto"/>
              <w:jc w:val="both"/>
            </w:pPr>
            <w:r w:rsidRPr="009E4EC8">
              <w:t>Proposed change: Suggest to delete / or cross-reference only.</w:t>
            </w:r>
          </w:p>
        </w:tc>
        <w:tc>
          <w:tcPr>
            <w:tcW w:w="1464" w:type="pct"/>
            <w:shd w:val="clear" w:color="auto" w:fill="E1E3F2"/>
          </w:tcPr>
          <w:p w14:paraId="1C339308" w14:textId="77777777" w:rsidR="00E37BD8" w:rsidRPr="009E4EC8" w:rsidRDefault="00E37BD8" w:rsidP="005F3657">
            <w:pPr>
              <w:pStyle w:val="TabletextrowsAgency"/>
            </w:pPr>
          </w:p>
        </w:tc>
      </w:tr>
      <w:tr w:rsidR="00E37BD8" w:rsidRPr="009E4EC8" w14:paraId="209A8D22" w14:textId="77777777" w:rsidTr="005F3657">
        <w:tc>
          <w:tcPr>
            <w:tcW w:w="645" w:type="pct"/>
            <w:shd w:val="clear" w:color="auto" w:fill="E1E3F2"/>
          </w:tcPr>
          <w:p w14:paraId="638E0311" w14:textId="77777777" w:rsidR="00E37BD8" w:rsidRPr="009E4EC8" w:rsidRDefault="00E37BD8" w:rsidP="005F3657">
            <w:pPr>
              <w:pStyle w:val="TabletextrowsAgency"/>
              <w:spacing w:line="240" w:lineRule="auto"/>
            </w:pPr>
            <w:r w:rsidRPr="009E4EC8">
              <w:t>Lines 524-557</w:t>
            </w:r>
          </w:p>
        </w:tc>
        <w:tc>
          <w:tcPr>
            <w:tcW w:w="812" w:type="pct"/>
            <w:shd w:val="clear" w:color="auto" w:fill="E1E3F2"/>
          </w:tcPr>
          <w:p w14:paraId="5A188841" w14:textId="31D90835" w:rsidR="00E37BD8" w:rsidRPr="009E4EC8" w:rsidRDefault="00E37BD8" w:rsidP="00656CBD">
            <w:pPr>
              <w:pStyle w:val="TabletextrowsAgency"/>
              <w:spacing w:line="240" w:lineRule="auto"/>
            </w:pPr>
          </w:p>
        </w:tc>
        <w:tc>
          <w:tcPr>
            <w:tcW w:w="2079" w:type="pct"/>
            <w:shd w:val="clear" w:color="auto" w:fill="E1E3F2"/>
          </w:tcPr>
          <w:p w14:paraId="7A300C30" w14:textId="77777777" w:rsidR="00E37BD8" w:rsidRPr="009E4EC8" w:rsidRDefault="00E37BD8" w:rsidP="005F3657">
            <w:pPr>
              <w:pStyle w:val="TabletextrowsAgency"/>
              <w:spacing w:line="240" w:lineRule="auto"/>
              <w:jc w:val="both"/>
            </w:pPr>
            <w:r w:rsidRPr="009E4EC8">
              <w:t>Comment: Currently the “</w:t>
            </w:r>
            <w:proofErr w:type="spellStart"/>
            <w:r w:rsidRPr="009E4EC8">
              <w:t>Pharmacogenomic</w:t>
            </w:r>
            <w:proofErr w:type="spellEnd"/>
            <w:r w:rsidRPr="009E4EC8">
              <w:t xml:space="preserve"> biomarkers and translation into the clinics today” only focused on HLA. It is inconsistent with the Header of this section.</w:t>
            </w:r>
          </w:p>
          <w:p w14:paraId="205080D4" w14:textId="77777777" w:rsidR="00E37BD8" w:rsidRPr="009E4EC8" w:rsidRDefault="00E37BD8" w:rsidP="005F3657">
            <w:pPr>
              <w:pStyle w:val="TabletextrowsAgency"/>
              <w:spacing w:line="240" w:lineRule="auto"/>
              <w:jc w:val="both"/>
            </w:pPr>
          </w:p>
          <w:p w14:paraId="4B6B145D" w14:textId="77777777" w:rsidR="00E37BD8" w:rsidRPr="009E4EC8" w:rsidRDefault="00E37BD8" w:rsidP="005F3657">
            <w:pPr>
              <w:pStyle w:val="TabletextrowsAgency"/>
              <w:spacing w:line="240" w:lineRule="auto"/>
              <w:jc w:val="both"/>
            </w:pPr>
            <w:r w:rsidRPr="009E4EC8">
              <w:t>Proposed change: It is recommended to add other type of example in order to strengthen the section.</w:t>
            </w:r>
          </w:p>
        </w:tc>
        <w:tc>
          <w:tcPr>
            <w:tcW w:w="1464" w:type="pct"/>
            <w:shd w:val="clear" w:color="auto" w:fill="E1E3F2"/>
          </w:tcPr>
          <w:p w14:paraId="65F91B56" w14:textId="77777777" w:rsidR="00E37BD8" w:rsidRPr="009E4EC8" w:rsidRDefault="00E37BD8" w:rsidP="005F3657">
            <w:pPr>
              <w:pStyle w:val="TabletextrowsAgency"/>
            </w:pPr>
          </w:p>
        </w:tc>
      </w:tr>
      <w:tr w:rsidR="00E37BD8" w:rsidRPr="009E4EC8" w14:paraId="40CC3B75" w14:textId="77777777" w:rsidTr="005F3657">
        <w:tc>
          <w:tcPr>
            <w:tcW w:w="645" w:type="pct"/>
            <w:shd w:val="clear" w:color="auto" w:fill="E1E3F2"/>
          </w:tcPr>
          <w:p w14:paraId="6425117D" w14:textId="77777777" w:rsidR="00E37BD8" w:rsidRPr="009E4EC8" w:rsidRDefault="00E37BD8" w:rsidP="005F3657">
            <w:pPr>
              <w:pStyle w:val="TabletextrowsAgency"/>
              <w:spacing w:line="240" w:lineRule="auto"/>
            </w:pPr>
            <w:r w:rsidRPr="009E4EC8">
              <w:t>Lines 549-550</w:t>
            </w:r>
          </w:p>
        </w:tc>
        <w:tc>
          <w:tcPr>
            <w:tcW w:w="812" w:type="pct"/>
            <w:shd w:val="clear" w:color="auto" w:fill="E1E3F2"/>
          </w:tcPr>
          <w:p w14:paraId="7D1CD4D4" w14:textId="6E1CA89A" w:rsidR="00E37BD8" w:rsidRPr="009E4EC8" w:rsidRDefault="00E37BD8" w:rsidP="005F3657">
            <w:pPr>
              <w:pStyle w:val="TabletextrowsAgency"/>
              <w:spacing w:line="240" w:lineRule="auto"/>
              <w:rPr>
                <w:b/>
                <w:highlight w:val="green"/>
              </w:rPr>
            </w:pPr>
          </w:p>
        </w:tc>
        <w:tc>
          <w:tcPr>
            <w:tcW w:w="2079" w:type="pct"/>
            <w:shd w:val="clear" w:color="auto" w:fill="E1E3F2"/>
          </w:tcPr>
          <w:p w14:paraId="561DC2D9" w14:textId="77777777" w:rsidR="00E37BD8" w:rsidRPr="009E4EC8" w:rsidRDefault="00E37BD8" w:rsidP="005F3657">
            <w:pPr>
              <w:pStyle w:val="TabletextrowsAgency"/>
              <w:tabs>
                <w:tab w:val="left" w:pos="1872"/>
              </w:tabs>
              <w:spacing w:line="240" w:lineRule="auto"/>
              <w:jc w:val="both"/>
            </w:pPr>
            <w:r w:rsidRPr="009E4EC8">
              <w:t>Comment: It states that clinical validation should show replication in different populations.  Not clear what “different populations” refers to.  If “populations” here refers to ethnic groups, it is possible that an association with a particular DNA variant might be demonstrable in only certain populations due to differing allele frequencies in different populations.</w:t>
            </w:r>
          </w:p>
          <w:p w14:paraId="4EC8E628" w14:textId="77777777" w:rsidR="00E37BD8" w:rsidRPr="009E4EC8" w:rsidRDefault="00E37BD8" w:rsidP="005F3657">
            <w:pPr>
              <w:pStyle w:val="TabletextrowsAgency"/>
              <w:tabs>
                <w:tab w:val="left" w:pos="1872"/>
              </w:tabs>
              <w:spacing w:line="240" w:lineRule="auto"/>
              <w:jc w:val="both"/>
            </w:pPr>
          </w:p>
          <w:p w14:paraId="0C3278E2" w14:textId="77777777" w:rsidR="00E37BD8" w:rsidRPr="009E4EC8" w:rsidRDefault="00E37BD8" w:rsidP="005F3657">
            <w:pPr>
              <w:pStyle w:val="TabletextrowsAgency"/>
              <w:tabs>
                <w:tab w:val="left" w:pos="1872"/>
              </w:tabs>
              <w:spacing w:line="240" w:lineRule="auto"/>
              <w:jc w:val="both"/>
            </w:pPr>
            <w:r w:rsidRPr="009E4EC8">
              <w:t>Proposed change: Could delete “in different patient populations”.</w:t>
            </w:r>
          </w:p>
        </w:tc>
        <w:tc>
          <w:tcPr>
            <w:tcW w:w="1464" w:type="pct"/>
            <w:shd w:val="clear" w:color="auto" w:fill="E1E3F2"/>
          </w:tcPr>
          <w:p w14:paraId="07541C3E" w14:textId="77777777" w:rsidR="00E37BD8" w:rsidRPr="009E4EC8" w:rsidRDefault="00E37BD8" w:rsidP="005F3657">
            <w:pPr>
              <w:pStyle w:val="TabletextrowsAgency"/>
            </w:pPr>
          </w:p>
        </w:tc>
      </w:tr>
      <w:tr w:rsidR="00E37BD8" w:rsidRPr="009E4EC8" w14:paraId="16D68FFD" w14:textId="77777777" w:rsidTr="005F3657">
        <w:tc>
          <w:tcPr>
            <w:tcW w:w="645" w:type="pct"/>
            <w:shd w:val="clear" w:color="auto" w:fill="E1E3F2"/>
          </w:tcPr>
          <w:p w14:paraId="7611D589" w14:textId="77777777" w:rsidR="00E37BD8" w:rsidRPr="009E4EC8" w:rsidRDefault="00E37BD8" w:rsidP="005F3657">
            <w:pPr>
              <w:pStyle w:val="TabletextrowsAgency"/>
              <w:spacing w:line="240" w:lineRule="auto"/>
            </w:pPr>
            <w:r w:rsidRPr="009E4EC8">
              <w:t>Lines 553-557</w:t>
            </w:r>
          </w:p>
        </w:tc>
        <w:tc>
          <w:tcPr>
            <w:tcW w:w="812" w:type="pct"/>
            <w:shd w:val="clear" w:color="auto" w:fill="E1E3F2"/>
          </w:tcPr>
          <w:p w14:paraId="2539E766" w14:textId="6E1879B1" w:rsidR="00E37BD8" w:rsidRPr="009E4EC8" w:rsidRDefault="00E37BD8" w:rsidP="005F3657">
            <w:pPr>
              <w:pStyle w:val="TabletextrowsAgency"/>
              <w:spacing w:line="240" w:lineRule="auto"/>
            </w:pPr>
          </w:p>
        </w:tc>
        <w:tc>
          <w:tcPr>
            <w:tcW w:w="2079" w:type="pct"/>
            <w:shd w:val="clear" w:color="auto" w:fill="E1E3F2"/>
          </w:tcPr>
          <w:p w14:paraId="396F0CFF" w14:textId="77777777" w:rsidR="00E37BD8" w:rsidRPr="009E4EC8" w:rsidRDefault="00E37BD8" w:rsidP="005F3657">
            <w:pPr>
              <w:pStyle w:val="TabletextrowsAgency"/>
              <w:spacing w:line="240" w:lineRule="auto"/>
              <w:jc w:val="both"/>
            </w:pPr>
            <w:r w:rsidRPr="009E4EC8">
              <w:t xml:space="preserve">Comment: It is recommended to move the HLA typing methods to previous sections relevant to analytic method since it will fit there better. </w:t>
            </w:r>
          </w:p>
        </w:tc>
        <w:tc>
          <w:tcPr>
            <w:tcW w:w="1464" w:type="pct"/>
            <w:shd w:val="clear" w:color="auto" w:fill="E1E3F2"/>
          </w:tcPr>
          <w:p w14:paraId="74525D6A" w14:textId="77777777" w:rsidR="00E37BD8" w:rsidRPr="009E4EC8" w:rsidRDefault="00E37BD8" w:rsidP="005F3657">
            <w:pPr>
              <w:pStyle w:val="TabletextrowsAgency"/>
            </w:pPr>
          </w:p>
        </w:tc>
      </w:tr>
      <w:tr w:rsidR="00E37BD8" w:rsidRPr="009E4EC8" w14:paraId="2B492773" w14:textId="77777777" w:rsidTr="005F3657">
        <w:tc>
          <w:tcPr>
            <w:tcW w:w="645" w:type="pct"/>
            <w:shd w:val="clear" w:color="auto" w:fill="E1E3F2"/>
          </w:tcPr>
          <w:p w14:paraId="405EA6B7" w14:textId="77777777" w:rsidR="00E37BD8" w:rsidRPr="009E4EC8" w:rsidRDefault="00E37BD8" w:rsidP="005F3657">
            <w:pPr>
              <w:pStyle w:val="TabletextrowsAgency"/>
              <w:spacing w:line="240" w:lineRule="auto"/>
            </w:pPr>
            <w:r w:rsidRPr="009E4EC8">
              <w:t>Lines 663-671</w:t>
            </w:r>
          </w:p>
        </w:tc>
        <w:tc>
          <w:tcPr>
            <w:tcW w:w="812" w:type="pct"/>
            <w:shd w:val="clear" w:color="auto" w:fill="E1E3F2"/>
          </w:tcPr>
          <w:p w14:paraId="0A2E911A" w14:textId="6ABE531D" w:rsidR="00E37BD8" w:rsidRPr="009E4EC8" w:rsidRDefault="00E37BD8" w:rsidP="005F3657">
            <w:pPr>
              <w:pStyle w:val="TabletextrowsAgency"/>
              <w:spacing w:line="240" w:lineRule="auto"/>
            </w:pPr>
          </w:p>
        </w:tc>
        <w:tc>
          <w:tcPr>
            <w:tcW w:w="2079" w:type="pct"/>
            <w:shd w:val="clear" w:color="auto" w:fill="E1E3F2"/>
          </w:tcPr>
          <w:p w14:paraId="37814506" w14:textId="77777777" w:rsidR="00E37BD8" w:rsidRPr="009E4EC8" w:rsidRDefault="00E37BD8" w:rsidP="005F3657">
            <w:pPr>
              <w:pStyle w:val="TabletextrowsAgency"/>
              <w:spacing w:line="240" w:lineRule="auto"/>
              <w:jc w:val="both"/>
            </w:pPr>
            <w:r w:rsidRPr="009E4EC8">
              <w:t xml:space="preserve">Comment: In the draft guideline two definitions are given for </w:t>
            </w:r>
            <w:proofErr w:type="spellStart"/>
            <w:r w:rsidRPr="009E4EC8">
              <w:t>Pharmacogenetics</w:t>
            </w:r>
            <w:proofErr w:type="spellEnd"/>
            <w:r w:rsidRPr="009E4EC8">
              <w:t xml:space="preserve"> and Pharmacogenomics, according to ICH and to CIOMS VII. For clarity to the reader of the guideline it is proposed to use only the definition as given in ICH E15.</w:t>
            </w:r>
          </w:p>
          <w:p w14:paraId="7541C1F5" w14:textId="77777777" w:rsidR="00E37BD8" w:rsidRPr="009E4EC8" w:rsidRDefault="00E37BD8" w:rsidP="005F3657">
            <w:pPr>
              <w:pStyle w:val="TabletextrowsAgency"/>
              <w:spacing w:line="240" w:lineRule="auto"/>
              <w:jc w:val="both"/>
            </w:pPr>
          </w:p>
          <w:p w14:paraId="76BAB87B" w14:textId="087B2657" w:rsidR="00E37BD8" w:rsidRPr="009E4EC8" w:rsidRDefault="00D42366" w:rsidP="005F3657">
            <w:pPr>
              <w:pStyle w:val="TabletextrowsAgency"/>
              <w:spacing w:line="240" w:lineRule="auto"/>
              <w:jc w:val="both"/>
            </w:pPr>
            <w:r w:rsidRPr="009E4EC8">
              <w:t>Proposed change</w:t>
            </w:r>
            <w:r w:rsidR="00E37BD8" w:rsidRPr="009E4EC8">
              <w:t>:</w:t>
            </w:r>
            <w:r w:rsidRPr="009E4EC8">
              <w:t xml:space="preserve"> </w:t>
            </w:r>
            <w:proofErr w:type="spellStart"/>
            <w:r w:rsidR="00E37BD8" w:rsidRPr="009E4EC8">
              <w:t>Pharmacogenetics</w:t>
            </w:r>
            <w:proofErr w:type="spellEnd"/>
            <w:r w:rsidR="00E37BD8" w:rsidRPr="009E4EC8">
              <w:t xml:space="preserve"> – the study of variations in DNA sequence as related to drug response, a subset of pharmacogenomics (ICH E15)</w:t>
            </w:r>
          </w:p>
          <w:p w14:paraId="744436D9" w14:textId="77777777" w:rsidR="00E37BD8" w:rsidRPr="009E4EC8" w:rsidRDefault="00E37BD8" w:rsidP="005F3657">
            <w:pPr>
              <w:pStyle w:val="TabletextrowsAgency"/>
              <w:spacing w:line="240" w:lineRule="auto"/>
              <w:jc w:val="both"/>
            </w:pPr>
            <w:r w:rsidRPr="009E4EC8">
              <w:t>Pharmacogenomics – the study of variations of DNA and RNA characteristics as related to drug response (ICH E15</w:t>
            </w:r>
            <w:proofErr w:type="gramStart"/>
            <w:r w:rsidRPr="009E4EC8">
              <w:t xml:space="preserve">)  </w:t>
            </w:r>
            <w:proofErr w:type="gramEnd"/>
          </w:p>
        </w:tc>
        <w:tc>
          <w:tcPr>
            <w:tcW w:w="1464" w:type="pct"/>
            <w:shd w:val="clear" w:color="auto" w:fill="E1E3F2"/>
          </w:tcPr>
          <w:p w14:paraId="77F91FE2" w14:textId="77777777" w:rsidR="00E37BD8" w:rsidRPr="009E4EC8" w:rsidRDefault="00E37BD8" w:rsidP="005F3657">
            <w:pPr>
              <w:pStyle w:val="TabletextrowsAgency"/>
            </w:pPr>
          </w:p>
        </w:tc>
      </w:tr>
    </w:tbl>
    <w:p w14:paraId="307B347B" w14:textId="77777777" w:rsidR="00E37BD8" w:rsidRPr="009E4EC8" w:rsidRDefault="00E37BD8" w:rsidP="00E37BD8">
      <w:pPr>
        <w:pStyle w:val="TableFigurenoteAgency"/>
        <w:rPr>
          <w:sz w:val="18"/>
          <w:szCs w:val="18"/>
        </w:rPr>
      </w:pPr>
      <w:r w:rsidRPr="009E4EC8">
        <w:rPr>
          <w:sz w:val="18"/>
          <w:szCs w:val="18"/>
        </w:rPr>
        <w:t>Please add more rows if needed.</w:t>
      </w:r>
    </w:p>
    <w:p w14:paraId="01991406" w14:textId="77777777" w:rsidR="00775285" w:rsidRDefault="00775285"/>
    <w:sectPr w:rsidR="00775285">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C8756" w14:textId="77777777" w:rsidR="00AA4133" w:rsidRDefault="00992728">
      <w:r>
        <w:separator/>
      </w:r>
    </w:p>
  </w:endnote>
  <w:endnote w:type="continuationSeparator" w:id="0">
    <w:p w14:paraId="586F8433" w14:textId="77777777" w:rsidR="00AA4133" w:rsidRDefault="0099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656CBD" w14:paraId="27002DD7" w14:textId="77777777">
      <w:tc>
        <w:tcPr>
          <w:tcW w:w="5000" w:type="pct"/>
          <w:gridSpan w:val="2"/>
          <w:tcBorders>
            <w:top w:val="single" w:sz="2" w:space="0" w:color="auto"/>
            <w:left w:val="nil"/>
            <w:bottom w:val="nil"/>
            <w:right w:val="nil"/>
          </w:tcBorders>
          <w:tcMar>
            <w:left w:w="0" w:type="dxa"/>
            <w:right w:w="0" w:type="dxa"/>
          </w:tcMar>
        </w:tcPr>
        <w:p w14:paraId="68A1ECA4" w14:textId="77777777" w:rsidR="00656CBD" w:rsidRDefault="00656CBD">
          <w:pPr>
            <w:pStyle w:val="FooterAgency"/>
          </w:pPr>
        </w:p>
      </w:tc>
    </w:tr>
    <w:tr w:rsidR="00656CBD" w14:paraId="0B6667EE" w14:textId="77777777">
      <w:trPr>
        <w:trHeight w:val="355"/>
      </w:trPr>
      <w:tc>
        <w:tcPr>
          <w:tcW w:w="3291" w:type="pct"/>
          <w:tcMar>
            <w:left w:w="0" w:type="dxa"/>
            <w:right w:w="0" w:type="dxa"/>
          </w:tcMar>
        </w:tcPr>
        <w:p w14:paraId="4CEB6360" w14:textId="77777777" w:rsidR="00656CBD" w:rsidRDefault="00656CBD">
          <w:pPr>
            <w:pStyle w:val="FooterAgency"/>
          </w:pPr>
        </w:p>
      </w:tc>
      <w:tc>
        <w:tcPr>
          <w:tcW w:w="1709" w:type="pct"/>
          <w:tcMar>
            <w:left w:w="0" w:type="dxa"/>
            <w:right w:w="0" w:type="dxa"/>
          </w:tcMar>
        </w:tcPr>
        <w:p w14:paraId="7D5044A5" w14:textId="77777777" w:rsidR="00656CBD" w:rsidRDefault="00656CBD">
          <w:pPr>
            <w:pStyle w:val="FooterAgency"/>
          </w:pPr>
        </w:p>
      </w:tc>
    </w:tr>
    <w:tr w:rsidR="00656CBD" w14:paraId="07FB49A6" w14:textId="77777777">
      <w:tc>
        <w:tcPr>
          <w:tcW w:w="3291" w:type="pct"/>
          <w:tcMar>
            <w:left w:w="0" w:type="dxa"/>
            <w:right w:w="0" w:type="dxa"/>
          </w:tcMar>
        </w:tcPr>
        <w:p w14:paraId="72ADBDD8" w14:textId="77777777" w:rsidR="00656CBD" w:rsidRDefault="00656CBD">
          <w:pPr>
            <w:pStyle w:val="FooterAgency"/>
          </w:pPr>
        </w:p>
      </w:tc>
      <w:tc>
        <w:tcPr>
          <w:tcW w:w="1709" w:type="pct"/>
          <w:tcMar>
            <w:left w:w="0" w:type="dxa"/>
            <w:right w:w="0" w:type="dxa"/>
          </w:tcMar>
        </w:tcPr>
        <w:p w14:paraId="0E590401" w14:textId="77777777" w:rsidR="00656CBD" w:rsidRDefault="00656CBD">
          <w:pPr>
            <w:pStyle w:val="PagenumberAgency"/>
            <w:ind w:right="210"/>
          </w:pPr>
          <w:r>
            <w:fldChar w:fldCharType="begin"/>
          </w:r>
          <w:r>
            <w:instrText xml:space="preserve"> PAGE </w:instrText>
          </w:r>
          <w:r>
            <w:fldChar w:fldCharType="separate"/>
          </w:r>
          <w:r w:rsidR="00242937">
            <w:rPr>
              <w:noProof/>
            </w:rPr>
            <w:t>2</w:t>
          </w:r>
          <w:r>
            <w:fldChar w:fldCharType="end"/>
          </w:r>
          <w:r>
            <w:t>/</w:t>
          </w:r>
          <w:r>
            <w:fldChar w:fldCharType="begin"/>
          </w:r>
          <w:r>
            <w:instrText xml:space="preserve"> NUMPAGES </w:instrText>
          </w:r>
          <w:r>
            <w:fldChar w:fldCharType="separate"/>
          </w:r>
          <w:r w:rsidR="00242937">
            <w:rPr>
              <w:noProof/>
            </w:rPr>
            <w:t>31</w:t>
          </w:r>
          <w:r>
            <w:fldChar w:fldCharType="end"/>
          </w:r>
        </w:p>
      </w:tc>
    </w:tr>
  </w:tbl>
  <w:p w14:paraId="4E450A05" w14:textId="77777777" w:rsidR="00656CBD" w:rsidRDefault="00656CBD">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656CBD" w14:paraId="7AC54997" w14:textId="77777777">
      <w:tc>
        <w:tcPr>
          <w:tcW w:w="9413" w:type="dxa"/>
          <w:gridSpan w:val="2"/>
          <w:tcBorders>
            <w:top w:val="single" w:sz="2" w:space="0" w:color="auto"/>
            <w:left w:val="nil"/>
            <w:bottom w:val="nil"/>
            <w:right w:val="nil"/>
          </w:tcBorders>
          <w:tcMar>
            <w:left w:w="0" w:type="dxa"/>
            <w:right w:w="0" w:type="dxa"/>
          </w:tcMar>
          <w:vAlign w:val="bottom"/>
        </w:tcPr>
        <w:p w14:paraId="76F04649" w14:textId="77777777" w:rsidR="00656CBD" w:rsidRDefault="00656CBD">
          <w:pPr>
            <w:pStyle w:val="FooterAgency"/>
          </w:pPr>
        </w:p>
      </w:tc>
    </w:tr>
    <w:tr w:rsidR="00656CBD" w14:paraId="001CD219" w14:textId="77777777">
      <w:trPr>
        <w:cantSplit/>
        <w:trHeight w:hRule="exact" w:val="198"/>
      </w:trPr>
      <w:tc>
        <w:tcPr>
          <w:tcW w:w="6206" w:type="dxa"/>
          <w:tcMar>
            <w:left w:w="0" w:type="dxa"/>
            <w:right w:w="0" w:type="dxa"/>
          </w:tcMar>
          <w:vAlign w:val="bottom"/>
        </w:tcPr>
        <w:p w14:paraId="7DA5156C" w14:textId="77777777" w:rsidR="00656CBD" w:rsidRDefault="00656CBD">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3"/>
            <w:gridCol w:w="734"/>
          </w:tblGrid>
          <w:tr w:rsidR="00656CBD" w14:paraId="749B6EA3" w14:textId="77777777">
            <w:trPr>
              <w:cantSplit/>
              <w:trHeight w:val="180"/>
              <w:tblHeader/>
              <w:jc w:val="right"/>
            </w:trPr>
            <w:tc>
              <w:tcPr>
                <w:tcW w:w="2478" w:type="dxa"/>
                <w:vMerge w:val="restart"/>
                <w:tcBorders>
                  <w:top w:val="nil"/>
                  <w:left w:val="nil"/>
                  <w:bottom w:val="nil"/>
                  <w:right w:val="nil"/>
                </w:tcBorders>
                <w:vAlign w:val="bottom"/>
              </w:tcPr>
              <w:p w14:paraId="4133BBE8" w14:textId="77777777" w:rsidR="00656CBD" w:rsidRDefault="00656CBD">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78BC8DDE" w14:textId="77777777" w:rsidR="00656CBD" w:rsidRDefault="00242937">
                <w:pPr>
                  <w:pStyle w:val="FooterAgency"/>
                  <w:jc w:val="right"/>
                </w:pPr>
                <w:r>
                  <w:pict w14:anchorId="1065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pt;height:21pt">
                      <v:imagedata r:id="rId1" o:title="EU Logo"/>
                      <o:lock v:ext="edit" aspectratio="f"/>
                    </v:shape>
                  </w:pict>
                </w:r>
              </w:p>
            </w:tc>
          </w:tr>
          <w:tr w:rsidR="00656CBD" w14:paraId="6CB64791" w14:textId="77777777">
            <w:trPr>
              <w:cantSplit/>
              <w:trHeight w:val="390"/>
              <w:jc w:val="right"/>
            </w:trPr>
            <w:tc>
              <w:tcPr>
                <w:tcW w:w="2478" w:type="dxa"/>
                <w:vMerge/>
                <w:vAlign w:val="bottom"/>
              </w:tcPr>
              <w:p w14:paraId="09F06020" w14:textId="77777777" w:rsidR="00656CBD" w:rsidRDefault="00656CBD">
                <w:pPr>
                  <w:pStyle w:val="FooterAgency"/>
                </w:pPr>
              </w:p>
            </w:tc>
            <w:tc>
              <w:tcPr>
                <w:tcW w:w="709" w:type="dxa"/>
                <w:vMerge/>
                <w:vAlign w:val="bottom"/>
              </w:tcPr>
              <w:p w14:paraId="65A4574E" w14:textId="77777777" w:rsidR="00656CBD" w:rsidRDefault="00656CBD">
                <w:pPr>
                  <w:pStyle w:val="FooterAgency"/>
                </w:pPr>
              </w:p>
            </w:tc>
          </w:tr>
        </w:tbl>
        <w:p w14:paraId="27E465A9" w14:textId="77777777" w:rsidR="00656CBD" w:rsidRDefault="00656CBD">
          <w:pPr>
            <w:pStyle w:val="FooterAgency"/>
            <w:widowControl w:val="0"/>
            <w:adjustRightInd w:val="0"/>
            <w:jc w:val="right"/>
          </w:pPr>
        </w:p>
      </w:tc>
    </w:tr>
    <w:tr w:rsidR="00656CBD" w14:paraId="4F8D9DD7"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656CBD" w14:paraId="4674207A" w14:textId="77777777">
            <w:trPr>
              <w:trHeight w:hRule="exact" w:val="198"/>
            </w:trPr>
            <w:tc>
              <w:tcPr>
                <w:tcW w:w="840" w:type="dxa"/>
                <w:gridSpan w:val="2"/>
                <w:vAlign w:val="bottom"/>
              </w:tcPr>
              <w:p w14:paraId="6CB4CA6B" w14:textId="77777777" w:rsidR="00656CBD" w:rsidRDefault="00656CBD">
                <w:pPr>
                  <w:pStyle w:val="FooterblueAgency"/>
                </w:pPr>
                <w:r>
                  <w:t>Telephone</w:t>
                </w:r>
              </w:p>
            </w:tc>
            <w:tc>
              <w:tcPr>
                <w:tcW w:w="1648" w:type="dxa"/>
                <w:gridSpan w:val="2"/>
                <w:vAlign w:val="bottom"/>
              </w:tcPr>
              <w:p w14:paraId="6EC653B2" w14:textId="77777777" w:rsidR="00656CBD" w:rsidRDefault="00656CBD">
                <w:pPr>
                  <w:pStyle w:val="FooterAgency"/>
                </w:pPr>
                <w:r>
                  <w:t>+44 (</w:t>
                </w:r>
                <w:proofErr w:type="gramStart"/>
                <w:r>
                  <w:t>0)20</w:t>
                </w:r>
                <w:proofErr w:type="gramEnd"/>
                <w:r>
                  <w:t xml:space="preserve"> 7418 8400</w:t>
                </w:r>
              </w:p>
            </w:tc>
            <w:tc>
              <w:tcPr>
                <w:tcW w:w="726" w:type="dxa"/>
                <w:gridSpan w:val="2"/>
                <w:vAlign w:val="bottom"/>
              </w:tcPr>
              <w:p w14:paraId="4985C062" w14:textId="77777777" w:rsidR="00656CBD" w:rsidRDefault="00656CBD">
                <w:pPr>
                  <w:pStyle w:val="FooterblueAgency"/>
                </w:pPr>
                <w:r>
                  <w:t>Facsimile</w:t>
                </w:r>
              </w:p>
            </w:tc>
            <w:tc>
              <w:tcPr>
                <w:tcW w:w="2767" w:type="dxa"/>
                <w:vAlign w:val="bottom"/>
              </w:tcPr>
              <w:p w14:paraId="2B325F06" w14:textId="77777777" w:rsidR="00656CBD" w:rsidRDefault="00656CBD">
                <w:pPr>
                  <w:pStyle w:val="FooterAgency"/>
                </w:pPr>
                <w:r>
                  <w:t>+44 (</w:t>
                </w:r>
                <w:proofErr w:type="gramStart"/>
                <w:r>
                  <w:t>0)20</w:t>
                </w:r>
                <w:proofErr w:type="gramEnd"/>
                <w:r>
                  <w:t xml:space="preserve"> 7418 8416</w:t>
                </w:r>
              </w:p>
            </w:tc>
          </w:tr>
          <w:tr w:rsidR="00656CBD" w14:paraId="6A753C43" w14:textId="77777777">
            <w:trPr>
              <w:trHeight w:hRule="exact" w:val="198"/>
            </w:trPr>
            <w:tc>
              <w:tcPr>
                <w:tcW w:w="522" w:type="dxa"/>
                <w:vAlign w:val="bottom"/>
              </w:tcPr>
              <w:p w14:paraId="700EC41B" w14:textId="77777777" w:rsidR="00656CBD" w:rsidRDefault="00656CBD">
                <w:pPr>
                  <w:pStyle w:val="FooterblueAgency"/>
                </w:pPr>
                <w:r>
                  <w:t>E-mail</w:t>
                </w:r>
              </w:p>
            </w:tc>
            <w:tc>
              <w:tcPr>
                <w:tcW w:w="1566" w:type="dxa"/>
                <w:gridSpan w:val="2"/>
                <w:vAlign w:val="bottom"/>
              </w:tcPr>
              <w:p w14:paraId="01862D35" w14:textId="77777777" w:rsidR="00656CBD" w:rsidRDefault="00656CBD">
                <w:pPr>
                  <w:pStyle w:val="FooterAgency"/>
                </w:pPr>
                <w:r>
                  <w:t>info@ema.europa.eu</w:t>
                </w:r>
              </w:p>
            </w:tc>
            <w:tc>
              <w:tcPr>
                <w:tcW w:w="649" w:type="dxa"/>
                <w:gridSpan w:val="2"/>
                <w:vAlign w:val="bottom"/>
              </w:tcPr>
              <w:p w14:paraId="1381053A" w14:textId="77777777" w:rsidR="00656CBD" w:rsidRDefault="00656CBD">
                <w:pPr>
                  <w:pStyle w:val="FooterblueAgency"/>
                </w:pPr>
                <w:r>
                  <w:t>Website</w:t>
                </w:r>
              </w:p>
            </w:tc>
            <w:tc>
              <w:tcPr>
                <w:tcW w:w="3244" w:type="dxa"/>
                <w:gridSpan w:val="2"/>
                <w:vAlign w:val="bottom"/>
              </w:tcPr>
              <w:p w14:paraId="57B233AC" w14:textId="77777777" w:rsidR="00656CBD" w:rsidRDefault="00656CBD">
                <w:pPr>
                  <w:pStyle w:val="FooterAgency"/>
                </w:pPr>
                <w:r>
                  <w:t>www.ema.europa.eu</w:t>
                </w:r>
              </w:p>
            </w:tc>
          </w:tr>
        </w:tbl>
        <w:p w14:paraId="2E95D8B7" w14:textId="77777777" w:rsidR="00656CBD" w:rsidRDefault="00656CBD">
          <w:pPr>
            <w:pStyle w:val="FooterAgency"/>
          </w:pPr>
        </w:p>
      </w:tc>
      <w:tc>
        <w:tcPr>
          <w:tcW w:w="3207" w:type="dxa"/>
          <w:vMerge/>
          <w:tcMar>
            <w:left w:w="0" w:type="dxa"/>
            <w:right w:w="0" w:type="dxa"/>
          </w:tcMar>
          <w:vAlign w:val="bottom"/>
        </w:tcPr>
        <w:p w14:paraId="45A7C06B" w14:textId="77777777" w:rsidR="00656CBD" w:rsidRDefault="00656CBD">
          <w:pPr>
            <w:pStyle w:val="FooterAgency"/>
          </w:pPr>
        </w:p>
      </w:tc>
    </w:tr>
    <w:tr w:rsidR="00656CBD" w14:paraId="5112C8E1" w14:textId="77777777">
      <w:tc>
        <w:tcPr>
          <w:tcW w:w="9413" w:type="dxa"/>
          <w:gridSpan w:val="2"/>
          <w:tcMar>
            <w:left w:w="0" w:type="dxa"/>
            <w:right w:w="0" w:type="dxa"/>
          </w:tcMar>
          <w:vAlign w:val="bottom"/>
        </w:tcPr>
        <w:p w14:paraId="06ED1A33" w14:textId="77777777" w:rsidR="00656CBD" w:rsidRDefault="00656CBD">
          <w:pPr>
            <w:pStyle w:val="FooterAgency"/>
          </w:pPr>
        </w:p>
      </w:tc>
    </w:tr>
    <w:tr w:rsidR="00656CBD" w14:paraId="2256B04D" w14:textId="77777777">
      <w:tc>
        <w:tcPr>
          <w:tcW w:w="9413" w:type="dxa"/>
          <w:gridSpan w:val="2"/>
          <w:tcMar>
            <w:left w:w="0" w:type="dxa"/>
            <w:right w:w="0" w:type="dxa"/>
          </w:tcMar>
          <w:vAlign w:val="bottom"/>
        </w:tcPr>
        <w:p w14:paraId="58B13BF9" w14:textId="77777777" w:rsidR="00656CBD" w:rsidRDefault="00656CBD">
          <w:pPr>
            <w:pStyle w:val="FooterAgency"/>
            <w:jc w:val="center"/>
          </w:pPr>
        </w:p>
      </w:tc>
    </w:tr>
  </w:tbl>
  <w:p w14:paraId="72B64293" w14:textId="77777777" w:rsidR="00656CBD" w:rsidRDefault="00656CBD">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E88A9" w14:textId="77777777" w:rsidR="00AA4133" w:rsidRDefault="00992728">
      <w:r>
        <w:separator/>
      </w:r>
    </w:p>
  </w:footnote>
  <w:footnote w:type="continuationSeparator" w:id="0">
    <w:p w14:paraId="686CD2C4" w14:textId="77777777" w:rsidR="00AA4133" w:rsidRDefault="009927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92D72" w14:textId="77777777" w:rsidR="00656CBD" w:rsidRDefault="00242937">
    <w:pPr>
      <w:pStyle w:val="FooterAgency"/>
      <w:jc w:val="center"/>
    </w:pPr>
    <w:r>
      <w:pict w14:anchorId="63175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pt;height:142pt">
          <v:imagedata r:id="rId1" o:title="Logo MSWord"/>
        </v:shape>
      </w:pict>
    </w:r>
    <w:r w:rsidR="00656CBD">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487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lvlText w:val="%1."/>
      <w:lvlJc w:val="left"/>
      <w:pPr>
        <w:tabs>
          <w:tab w:val="num" w:pos="1492"/>
        </w:tabs>
        <w:ind w:left="1492" w:hanging="360"/>
      </w:pPr>
    </w:lvl>
  </w:abstractNum>
  <w:abstractNum w:abstractNumId="2">
    <w:nsid w:val="FFFFFF7D"/>
    <w:multiLevelType w:val="singleLevel"/>
    <w:tmpl w:val="80B050BA"/>
    <w:lvl w:ilvl="0">
      <w:start w:val="1"/>
      <w:numFmt w:val="decimal"/>
      <w:lvlText w:val="%1."/>
      <w:lvlJc w:val="left"/>
      <w:pPr>
        <w:tabs>
          <w:tab w:val="num" w:pos="1209"/>
        </w:tabs>
        <w:ind w:left="1209" w:hanging="360"/>
      </w:pPr>
    </w:lvl>
  </w:abstractNum>
  <w:abstractNum w:abstractNumId="3">
    <w:nsid w:val="FFFFFF7E"/>
    <w:multiLevelType w:val="singleLevel"/>
    <w:tmpl w:val="C49645A6"/>
    <w:lvl w:ilvl="0">
      <w:start w:val="1"/>
      <w:numFmt w:val="decimal"/>
      <w:lvlText w:val="%1."/>
      <w:lvlJc w:val="left"/>
      <w:pPr>
        <w:tabs>
          <w:tab w:val="num" w:pos="926"/>
        </w:tabs>
        <w:ind w:left="926" w:hanging="360"/>
      </w:pPr>
    </w:lvl>
  </w:abstractNum>
  <w:abstractNum w:abstractNumId="4">
    <w:nsid w:val="FFFFFF7F"/>
    <w:multiLevelType w:val="singleLevel"/>
    <w:tmpl w:val="C434B898"/>
    <w:lvl w:ilvl="0">
      <w:start w:val="1"/>
      <w:numFmt w:val="decimal"/>
      <w:lvlText w:val="%1."/>
      <w:lvlJc w:val="left"/>
      <w:pPr>
        <w:tabs>
          <w:tab w:val="num" w:pos="643"/>
        </w:tabs>
        <w:ind w:left="643" w:hanging="360"/>
      </w:pPr>
    </w:lvl>
  </w:abstractNum>
  <w:abstractNum w:abstractNumId="5">
    <w:nsid w:val="FFFFFF80"/>
    <w:multiLevelType w:val="singleLevel"/>
    <w:tmpl w:val="473E9B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lvlText w:val="%1."/>
      <w:lvlJc w:val="left"/>
      <w:pPr>
        <w:tabs>
          <w:tab w:val="num" w:pos="360"/>
        </w:tabs>
        <w:ind w:left="360" w:hanging="360"/>
      </w:pPr>
    </w:lvl>
  </w:abstractNum>
  <w:abstractNum w:abstractNumId="10">
    <w:nsid w:val="FFFFFF89"/>
    <w:multiLevelType w:val="singleLevel"/>
    <w:tmpl w:val="9538275E"/>
    <w:lvl w:ilvl="0">
      <w:start w:val="1"/>
      <w:numFmt w:val="bullet"/>
      <w:lvlText w:val=""/>
      <w:lvlJc w:val="left"/>
      <w:pPr>
        <w:tabs>
          <w:tab w:val="num" w:pos="360"/>
        </w:tabs>
        <w:ind w:left="360" w:hanging="360"/>
      </w:pPr>
      <w:rPr>
        <w:rFonts w:ascii="Symbol" w:hAnsi="Symbol" w:hint="default"/>
      </w:rPr>
    </w:lvl>
  </w:abstractNum>
  <w:abstractNum w:abstractNumId="11">
    <w:nsid w:val="085F46A5"/>
    <w:multiLevelType w:val="hybridMultilevel"/>
    <w:tmpl w:val="4DD2F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22AE1863"/>
    <w:multiLevelType w:val="hybridMultilevel"/>
    <w:tmpl w:val="7982E224"/>
    <w:lvl w:ilvl="0" w:tplc="242875D8">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11743F"/>
    <w:multiLevelType w:val="hybridMultilevel"/>
    <w:tmpl w:val="A7D40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3FB302E0"/>
    <w:multiLevelType w:val="hybridMultilevel"/>
    <w:tmpl w:val="C95E93FC"/>
    <w:lvl w:ilvl="0" w:tplc="EFB4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7C4118"/>
    <w:multiLevelType w:val="hybridMultilevel"/>
    <w:tmpl w:val="7BF4E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720E5465"/>
    <w:multiLevelType w:val="hybridMultilevel"/>
    <w:tmpl w:val="248EBE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4"/>
  </w:num>
  <w:num w:numId="3">
    <w:abstractNumId w:val="22"/>
  </w:num>
  <w:num w:numId="4">
    <w:abstractNumId w:val="16"/>
  </w:num>
  <w:num w:numId="5">
    <w:abstractNumId w:val="13"/>
  </w:num>
  <w:num w:numId="6">
    <w:abstractNumId w:val="23"/>
  </w:num>
  <w:num w:numId="7">
    <w:abstractNumId w:val="15"/>
  </w:num>
  <w:num w:numId="8">
    <w:abstractNumId w:val="1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7"/>
  </w:num>
  <w:num w:numId="21">
    <w:abstractNumId w:val="21"/>
  </w:num>
  <w:num w:numId="22">
    <w:abstractNumId w:val="20"/>
  </w:num>
  <w:num w:numId="23">
    <w:abstractNumId w:val="18"/>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defaultTabStop w:val="720"/>
  <w:characterSpacingControl w:val="doNotCompress"/>
  <w:savePreviewPicture/>
  <w:hdrShapeDefaults>
    <o:shapedefaults v:ext="edit" spidmax="102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D8"/>
    <w:rsid w:val="00242937"/>
    <w:rsid w:val="002E2884"/>
    <w:rsid w:val="005F3657"/>
    <w:rsid w:val="00656CBD"/>
    <w:rsid w:val="00775285"/>
    <w:rsid w:val="00992728"/>
    <w:rsid w:val="009E4EC8"/>
    <w:rsid w:val="00AA4133"/>
    <w:rsid w:val="00C437CC"/>
    <w:rsid w:val="00C60F07"/>
    <w:rsid w:val="00D42366"/>
    <w:rsid w:val="00E3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2594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D8"/>
    <w:rPr>
      <w:rFonts w:ascii="Verdana" w:eastAsia="SimSun" w:hAnsi="Verdana" w:cs="Verdana"/>
      <w:sz w:val="18"/>
      <w:szCs w:val="18"/>
      <w:lang w:val="en-GB" w:eastAsia="zh-CN"/>
    </w:rPr>
  </w:style>
  <w:style w:type="paragraph" w:styleId="Heading1">
    <w:name w:val="heading 1"/>
    <w:basedOn w:val="No-numheading1Agency"/>
    <w:next w:val="BodytextAgency"/>
    <w:link w:val="Heading1Char"/>
    <w:qFormat/>
    <w:rsid w:val="00E37BD8"/>
    <w:rPr>
      <w:noProof/>
    </w:rPr>
  </w:style>
  <w:style w:type="paragraph" w:styleId="Heading2">
    <w:name w:val="heading 2"/>
    <w:basedOn w:val="No-numheading2Agency"/>
    <w:next w:val="BodytextAgency"/>
    <w:link w:val="Heading2Char"/>
    <w:qFormat/>
    <w:rsid w:val="00E37BD8"/>
  </w:style>
  <w:style w:type="paragraph" w:styleId="Heading3">
    <w:name w:val="heading 3"/>
    <w:basedOn w:val="No-numheading3Agency"/>
    <w:next w:val="BodytextAgency"/>
    <w:link w:val="Heading3Char"/>
    <w:qFormat/>
    <w:rsid w:val="00E37BD8"/>
  </w:style>
  <w:style w:type="paragraph" w:styleId="Heading4">
    <w:name w:val="heading 4"/>
    <w:basedOn w:val="No-numheading4Agency"/>
    <w:next w:val="BodytextAgency"/>
    <w:link w:val="Heading4Char"/>
    <w:qFormat/>
    <w:rsid w:val="00E37BD8"/>
  </w:style>
  <w:style w:type="paragraph" w:styleId="Heading5">
    <w:name w:val="heading 5"/>
    <w:basedOn w:val="Normal"/>
    <w:next w:val="Normal"/>
    <w:link w:val="Heading5Char"/>
    <w:qFormat/>
    <w:rsid w:val="00E37BD8"/>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rsid w:val="00E37BD8"/>
  </w:style>
  <w:style w:type="paragraph" w:styleId="Heading7">
    <w:name w:val="heading 7"/>
    <w:basedOn w:val="No-numheading7Agency"/>
    <w:next w:val="BodytextAgency"/>
    <w:link w:val="Heading7Char"/>
    <w:qFormat/>
    <w:rsid w:val="00E37BD8"/>
  </w:style>
  <w:style w:type="paragraph" w:styleId="Heading8">
    <w:name w:val="heading 8"/>
    <w:basedOn w:val="No-numheading8Agency"/>
    <w:next w:val="BodytextAgency"/>
    <w:link w:val="Heading8Char"/>
    <w:qFormat/>
    <w:rsid w:val="00E37BD8"/>
  </w:style>
  <w:style w:type="paragraph" w:styleId="Heading9">
    <w:name w:val="heading 9"/>
    <w:basedOn w:val="No-numheading9Agency"/>
    <w:next w:val="BodytextAgency"/>
    <w:link w:val="Heading9Char"/>
    <w:qFormat/>
    <w:rsid w:val="00E37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BD8"/>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E37BD8"/>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E37BD8"/>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E37BD8"/>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E37BD8"/>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E37BD8"/>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E37BD8"/>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E37BD8"/>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E37BD8"/>
    <w:rPr>
      <w:rFonts w:ascii="Verdana" w:eastAsia="Verdana" w:hAnsi="Verdana" w:cs="Arial"/>
      <w:b/>
      <w:bCs/>
      <w:kern w:val="32"/>
      <w:sz w:val="18"/>
      <w:szCs w:val="18"/>
      <w:lang w:val="en-GB" w:eastAsia="en-GB"/>
    </w:rPr>
  </w:style>
  <w:style w:type="paragraph" w:customStyle="1" w:styleId="No-numheading1Agency">
    <w:name w:val="No-num heading 1 (Agency)"/>
    <w:basedOn w:val="Normal"/>
    <w:next w:val="BodytextAgency"/>
    <w:rsid w:val="00E37BD8"/>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E37BD8"/>
    <w:pPr>
      <w:spacing w:after="140" w:line="280" w:lineRule="atLeast"/>
    </w:pPr>
    <w:rPr>
      <w:rFonts w:eastAsia="Verdana"/>
      <w:lang w:eastAsia="en-GB"/>
    </w:rPr>
  </w:style>
  <w:style w:type="paragraph" w:customStyle="1" w:styleId="No-numheading2Agency">
    <w:name w:val="No-num heading 2 (Agency)"/>
    <w:basedOn w:val="Normal"/>
    <w:next w:val="BodytextAgency"/>
    <w:rsid w:val="00E37BD8"/>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37BD8"/>
    <w:pPr>
      <w:numPr>
        <w:ilvl w:val="0"/>
        <w:numId w:val="0"/>
      </w:numPr>
    </w:pPr>
  </w:style>
  <w:style w:type="paragraph" w:customStyle="1" w:styleId="Heading3Agency">
    <w:name w:val="Heading 3 (Agency)"/>
    <w:basedOn w:val="Normal"/>
    <w:next w:val="BodytextAgency"/>
    <w:rsid w:val="00E37BD8"/>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E37BD8"/>
    <w:pPr>
      <w:numPr>
        <w:ilvl w:val="0"/>
        <w:numId w:val="0"/>
      </w:numPr>
    </w:pPr>
  </w:style>
  <w:style w:type="paragraph" w:customStyle="1" w:styleId="Heading4Agency">
    <w:name w:val="Heading 4 (Agency)"/>
    <w:basedOn w:val="Heading3Agency"/>
    <w:next w:val="BodytextAgency"/>
    <w:semiHidden/>
    <w:rsid w:val="00E37BD8"/>
    <w:pPr>
      <w:numPr>
        <w:ilvl w:val="3"/>
      </w:numPr>
      <w:outlineLvl w:val="3"/>
    </w:pPr>
    <w:rPr>
      <w:i/>
      <w:sz w:val="18"/>
      <w:szCs w:val="18"/>
    </w:rPr>
  </w:style>
  <w:style w:type="paragraph" w:customStyle="1" w:styleId="No-numheading6Agency">
    <w:name w:val="No-num heading 6 (Agency)"/>
    <w:basedOn w:val="No-numheading5Agency"/>
    <w:next w:val="BodytextAgency"/>
    <w:semiHidden/>
    <w:rsid w:val="00E37BD8"/>
    <w:pPr>
      <w:outlineLvl w:val="5"/>
    </w:pPr>
  </w:style>
  <w:style w:type="paragraph" w:customStyle="1" w:styleId="No-numheading5Agency">
    <w:name w:val="No-num heading 5 (Agency)"/>
    <w:basedOn w:val="Heading5Agency"/>
    <w:next w:val="BodytextAgency"/>
    <w:semiHidden/>
    <w:rsid w:val="00E37BD8"/>
    <w:pPr>
      <w:numPr>
        <w:ilvl w:val="0"/>
        <w:numId w:val="0"/>
      </w:numPr>
    </w:pPr>
  </w:style>
  <w:style w:type="paragraph" w:customStyle="1" w:styleId="Heading5Agency">
    <w:name w:val="Heading 5 (Agency)"/>
    <w:basedOn w:val="Heading4Agency"/>
    <w:next w:val="BodytextAgency"/>
    <w:semiHidden/>
    <w:rsid w:val="00E37BD8"/>
    <w:pPr>
      <w:numPr>
        <w:ilvl w:val="4"/>
      </w:numPr>
      <w:outlineLvl w:val="4"/>
    </w:pPr>
    <w:rPr>
      <w:i w:val="0"/>
    </w:rPr>
  </w:style>
  <w:style w:type="paragraph" w:customStyle="1" w:styleId="No-numheading7Agency">
    <w:name w:val="No-num heading 7 (Agency)"/>
    <w:basedOn w:val="No-numheading6Agency"/>
    <w:next w:val="BodytextAgency"/>
    <w:semiHidden/>
    <w:rsid w:val="00E37BD8"/>
    <w:pPr>
      <w:outlineLvl w:val="6"/>
    </w:pPr>
  </w:style>
  <w:style w:type="paragraph" w:customStyle="1" w:styleId="No-numheading8Agency">
    <w:name w:val="No-num heading 8 (Agency)"/>
    <w:basedOn w:val="No-numheading7Agency"/>
    <w:next w:val="BodytextAgency"/>
    <w:semiHidden/>
    <w:rsid w:val="00E37BD8"/>
    <w:pPr>
      <w:outlineLvl w:val="7"/>
    </w:pPr>
  </w:style>
  <w:style w:type="paragraph" w:customStyle="1" w:styleId="No-numheading9Agency">
    <w:name w:val="No-num heading 9 (Agency)"/>
    <w:basedOn w:val="No-numheading8Agency"/>
    <w:next w:val="BodytextAgency"/>
    <w:semiHidden/>
    <w:rsid w:val="00E37BD8"/>
    <w:pPr>
      <w:outlineLvl w:val="8"/>
    </w:pPr>
  </w:style>
  <w:style w:type="paragraph" w:styleId="Footer">
    <w:name w:val="footer"/>
    <w:basedOn w:val="Normal"/>
    <w:link w:val="FooterChar"/>
    <w:semiHidden/>
    <w:rsid w:val="00E37BD8"/>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E37BD8"/>
    <w:rPr>
      <w:rFonts w:ascii="Arial" w:eastAsia="Times New Roman" w:hAnsi="Arial" w:cs="Verdana"/>
      <w:noProof/>
      <w:sz w:val="16"/>
      <w:szCs w:val="20"/>
      <w:lang w:val="en-GB"/>
    </w:rPr>
  </w:style>
  <w:style w:type="paragraph" w:styleId="Header">
    <w:name w:val="header"/>
    <w:basedOn w:val="Normal"/>
    <w:link w:val="HeaderChar"/>
    <w:semiHidden/>
    <w:rsid w:val="00E37BD8"/>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E37BD8"/>
    <w:rPr>
      <w:rFonts w:ascii="Arial" w:eastAsia="Times New Roman" w:hAnsi="Arial" w:cs="Verdana"/>
      <w:sz w:val="20"/>
      <w:szCs w:val="20"/>
      <w:lang w:val="en-GB"/>
    </w:rPr>
  </w:style>
  <w:style w:type="character" w:styleId="PageNumber">
    <w:name w:val="page number"/>
    <w:basedOn w:val="DefaultParagraphFont"/>
    <w:semiHidden/>
    <w:rsid w:val="00E37BD8"/>
  </w:style>
  <w:style w:type="paragraph" w:customStyle="1" w:styleId="FooterAgency">
    <w:name w:val="Footer (Agency)"/>
    <w:basedOn w:val="Normal"/>
    <w:semiHidden/>
    <w:rsid w:val="00E37BD8"/>
    <w:rPr>
      <w:rFonts w:eastAsia="Verdana"/>
      <w:color w:val="6D6F71"/>
      <w:sz w:val="14"/>
      <w:szCs w:val="14"/>
      <w:lang w:eastAsia="en-GB"/>
    </w:rPr>
  </w:style>
  <w:style w:type="paragraph" w:customStyle="1" w:styleId="FooterblueAgency">
    <w:name w:val="Footer blue (Agency)"/>
    <w:basedOn w:val="Normal"/>
    <w:semiHidden/>
    <w:rsid w:val="00E37BD8"/>
    <w:rPr>
      <w:rFonts w:eastAsia="Verdana"/>
      <w:b/>
      <w:color w:val="003399"/>
      <w:sz w:val="13"/>
      <w:szCs w:val="14"/>
      <w:lang w:eastAsia="en-GB"/>
    </w:rPr>
  </w:style>
  <w:style w:type="character" w:customStyle="1" w:styleId="FooterAgencyCharChar">
    <w:name w:val="Footer (Agency) Char Char"/>
    <w:semiHidden/>
    <w:rsid w:val="00E37BD8"/>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E37BD8"/>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E37BD8"/>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E37BD8"/>
    <w:rPr>
      <w:rFonts w:ascii="Verdana" w:eastAsia="Verdana" w:hAnsi="Verdana" w:cs="Verdana"/>
      <w:b/>
      <w:color w:val="003399"/>
      <w:sz w:val="13"/>
      <w:szCs w:val="14"/>
      <w:lang w:val="en-GB" w:eastAsia="en-GB" w:bidi="ar-SA"/>
    </w:rPr>
  </w:style>
  <w:style w:type="paragraph" w:styleId="BodyText">
    <w:name w:val="Body Text"/>
    <w:basedOn w:val="Normal"/>
    <w:link w:val="BodyTextChar"/>
    <w:semiHidden/>
    <w:rsid w:val="00E37BD8"/>
    <w:pPr>
      <w:spacing w:after="140" w:line="280" w:lineRule="atLeast"/>
    </w:pPr>
  </w:style>
  <w:style w:type="character" w:customStyle="1" w:styleId="BodyTextChar">
    <w:name w:val="Body Text Char"/>
    <w:basedOn w:val="DefaultParagraphFont"/>
    <w:link w:val="BodyText"/>
    <w:semiHidden/>
    <w:rsid w:val="00E37BD8"/>
    <w:rPr>
      <w:rFonts w:ascii="Verdana" w:eastAsia="SimSun" w:hAnsi="Verdana" w:cs="Verdana"/>
      <w:sz w:val="18"/>
      <w:szCs w:val="18"/>
      <w:lang w:val="en-GB" w:eastAsia="zh-CN"/>
    </w:rPr>
  </w:style>
  <w:style w:type="paragraph" w:customStyle="1" w:styleId="DisclaimerAgency">
    <w:name w:val="Disclaimer (Agency)"/>
    <w:basedOn w:val="Normal"/>
    <w:semiHidden/>
    <w:rsid w:val="00E37BD8"/>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37BD8"/>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37BD8"/>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E37BD8"/>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37BD8"/>
    <w:rPr>
      <w:rFonts w:ascii="Verdana" w:hAnsi="Verdana"/>
      <w:vertAlign w:val="superscript"/>
    </w:rPr>
  </w:style>
  <w:style w:type="character" w:customStyle="1" w:styleId="EndnotereferenceAgency">
    <w:name w:val="Endnote reference (Agency)"/>
    <w:semiHidden/>
    <w:rsid w:val="00E37BD8"/>
    <w:rPr>
      <w:rFonts w:ascii="Verdana" w:hAnsi="Verdana"/>
      <w:vertAlign w:val="superscript"/>
    </w:rPr>
  </w:style>
  <w:style w:type="paragraph" w:styleId="EndnoteText">
    <w:name w:val="endnote text"/>
    <w:basedOn w:val="Normal"/>
    <w:link w:val="EndnoteTextChar"/>
    <w:semiHidden/>
    <w:rsid w:val="00E37BD8"/>
    <w:rPr>
      <w:rFonts w:eastAsia="Verdana"/>
      <w:sz w:val="15"/>
      <w:szCs w:val="15"/>
      <w:lang w:eastAsia="en-GB"/>
    </w:rPr>
  </w:style>
  <w:style w:type="character" w:customStyle="1" w:styleId="EndnoteTextChar">
    <w:name w:val="Endnote Text Char"/>
    <w:basedOn w:val="DefaultParagraphFont"/>
    <w:link w:val="EndnoteText"/>
    <w:semiHidden/>
    <w:rsid w:val="00E37BD8"/>
    <w:rPr>
      <w:rFonts w:ascii="Verdana" w:eastAsia="Verdana" w:hAnsi="Verdana" w:cs="Verdana"/>
      <w:sz w:val="15"/>
      <w:szCs w:val="15"/>
      <w:lang w:val="en-GB" w:eastAsia="en-GB"/>
    </w:rPr>
  </w:style>
  <w:style w:type="paragraph" w:customStyle="1" w:styleId="EndnotetextAgency">
    <w:name w:val="Endnote text (Agency)"/>
    <w:basedOn w:val="Normal"/>
    <w:semiHidden/>
    <w:rsid w:val="00E37BD8"/>
    <w:rPr>
      <w:rFonts w:eastAsia="Verdana"/>
      <w:sz w:val="15"/>
      <w:lang w:eastAsia="en-GB"/>
    </w:rPr>
  </w:style>
  <w:style w:type="paragraph" w:customStyle="1" w:styleId="FigureAgency">
    <w:name w:val="Figure (Agency)"/>
    <w:basedOn w:val="Normal"/>
    <w:next w:val="BodytextAgency"/>
    <w:semiHidden/>
    <w:rsid w:val="00E37BD8"/>
    <w:pPr>
      <w:jc w:val="center"/>
    </w:pPr>
  </w:style>
  <w:style w:type="paragraph" w:customStyle="1" w:styleId="FigureheadingAgency">
    <w:name w:val="Figure heading (Agency)"/>
    <w:basedOn w:val="Normal"/>
    <w:next w:val="FigureAgency"/>
    <w:semiHidden/>
    <w:rsid w:val="00E37BD8"/>
    <w:pPr>
      <w:keepNext/>
      <w:numPr>
        <w:numId w:val="2"/>
      </w:numPr>
      <w:spacing w:before="240" w:after="120"/>
    </w:pPr>
  </w:style>
  <w:style w:type="character" w:styleId="FootnoteReference">
    <w:name w:val="footnote reference"/>
    <w:semiHidden/>
    <w:rsid w:val="00E37BD8"/>
    <w:rPr>
      <w:rFonts w:ascii="Verdana" w:hAnsi="Verdana"/>
      <w:vertAlign w:val="superscript"/>
    </w:rPr>
  </w:style>
  <w:style w:type="character" w:customStyle="1" w:styleId="FootnotereferenceAgency">
    <w:name w:val="Footnote reference (Agency)"/>
    <w:semiHidden/>
    <w:rsid w:val="00E37BD8"/>
    <w:rPr>
      <w:rFonts w:ascii="Verdana" w:hAnsi="Verdana"/>
      <w:color w:val="auto"/>
      <w:vertAlign w:val="superscript"/>
    </w:rPr>
  </w:style>
  <w:style w:type="paragraph" w:styleId="FootnoteText">
    <w:name w:val="footnote text"/>
    <w:basedOn w:val="Normal"/>
    <w:link w:val="FootnoteTextChar"/>
    <w:semiHidden/>
    <w:rsid w:val="00E37BD8"/>
    <w:rPr>
      <w:rFonts w:eastAsia="Verdana"/>
      <w:sz w:val="15"/>
      <w:szCs w:val="20"/>
      <w:lang w:eastAsia="en-GB"/>
    </w:rPr>
  </w:style>
  <w:style w:type="character" w:customStyle="1" w:styleId="FootnoteTextChar">
    <w:name w:val="Footnote Text Char"/>
    <w:basedOn w:val="DefaultParagraphFont"/>
    <w:link w:val="FootnoteText"/>
    <w:semiHidden/>
    <w:rsid w:val="00E37BD8"/>
    <w:rPr>
      <w:rFonts w:ascii="Verdana" w:eastAsia="Verdana" w:hAnsi="Verdana" w:cs="Verdana"/>
      <w:sz w:val="15"/>
      <w:szCs w:val="20"/>
      <w:lang w:val="en-GB" w:eastAsia="en-GB"/>
    </w:rPr>
  </w:style>
  <w:style w:type="paragraph" w:customStyle="1" w:styleId="FootnotetextAgency">
    <w:name w:val="Footnote text (Agency)"/>
    <w:basedOn w:val="Normal"/>
    <w:semiHidden/>
    <w:rsid w:val="00E37BD8"/>
    <w:rPr>
      <w:rFonts w:eastAsia="Verdana"/>
      <w:sz w:val="15"/>
      <w:lang w:eastAsia="en-GB"/>
    </w:rPr>
  </w:style>
  <w:style w:type="paragraph" w:customStyle="1" w:styleId="HeaderAgency">
    <w:name w:val="Header (Agency)"/>
    <w:basedOn w:val="Normal"/>
    <w:semiHidden/>
    <w:rsid w:val="00E37BD8"/>
    <w:rPr>
      <w:rFonts w:eastAsia="Verdana"/>
      <w:lang w:eastAsia="en-GB"/>
    </w:rPr>
  </w:style>
  <w:style w:type="paragraph" w:customStyle="1" w:styleId="Heading1Agency">
    <w:name w:val="Heading 1 (Agency)"/>
    <w:basedOn w:val="Normal"/>
    <w:next w:val="BodytextAgency"/>
    <w:rsid w:val="00E37BD8"/>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37BD8"/>
    <w:pPr>
      <w:keepNext/>
      <w:numPr>
        <w:ilvl w:val="1"/>
        <w:numId w:val="3"/>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E37BD8"/>
    <w:pPr>
      <w:numPr>
        <w:ilvl w:val="5"/>
      </w:numPr>
      <w:outlineLvl w:val="5"/>
    </w:pPr>
  </w:style>
  <w:style w:type="paragraph" w:customStyle="1" w:styleId="Heading7Agency">
    <w:name w:val="Heading 7 (Agency)"/>
    <w:basedOn w:val="Heading6Agency"/>
    <w:next w:val="BodytextAgency"/>
    <w:semiHidden/>
    <w:rsid w:val="00E37BD8"/>
    <w:pPr>
      <w:numPr>
        <w:ilvl w:val="6"/>
      </w:numPr>
      <w:outlineLvl w:val="6"/>
    </w:pPr>
  </w:style>
  <w:style w:type="paragraph" w:customStyle="1" w:styleId="Heading8Agency">
    <w:name w:val="Heading 8 (Agency)"/>
    <w:basedOn w:val="Heading7Agency"/>
    <w:next w:val="BodytextAgency"/>
    <w:semiHidden/>
    <w:rsid w:val="00E37BD8"/>
    <w:pPr>
      <w:numPr>
        <w:ilvl w:val="7"/>
      </w:numPr>
      <w:outlineLvl w:val="7"/>
    </w:pPr>
  </w:style>
  <w:style w:type="paragraph" w:customStyle="1" w:styleId="Heading9Agency">
    <w:name w:val="Heading 9 (Agency)"/>
    <w:basedOn w:val="Heading8Agency"/>
    <w:next w:val="BodytextAgency"/>
    <w:semiHidden/>
    <w:rsid w:val="00E37BD8"/>
    <w:pPr>
      <w:numPr>
        <w:ilvl w:val="8"/>
      </w:numPr>
      <w:outlineLvl w:val="8"/>
    </w:pPr>
  </w:style>
  <w:style w:type="paragraph" w:customStyle="1" w:styleId="NormalAgency">
    <w:name w:val="Normal (Agency)"/>
    <w:rsid w:val="00E37BD8"/>
    <w:rPr>
      <w:rFonts w:ascii="Verdana" w:eastAsia="Verdana" w:hAnsi="Verdana" w:cs="Verdana"/>
      <w:sz w:val="18"/>
      <w:szCs w:val="18"/>
      <w:lang w:val="en-GB" w:eastAsia="en-GB"/>
    </w:rPr>
  </w:style>
  <w:style w:type="paragraph" w:customStyle="1" w:styleId="No-TOCheadingAgency">
    <w:name w:val="No-TOC heading (Agency)"/>
    <w:basedOn w:val="Normal"/>
    <w:next w:val="Normal"/>
    <w:rsid w:val="00E37BD8"/>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E37BD8"/>
    <w:rPr>
      <w:rFonts w:eastAsia="Times New Roman" w:cs="Times New Roman"/>
      <w:sz w:val="17"/>
      <w:lang w:eastAsia="en-GB"/>
    </w:rPr>
  </w:style>
  <w:style w:type="paragraph" w:customStyle="1" w:styleId="TablefirstrowAgency">
    <w:name w:val="Table first row (Agency)"/>
    <w:basedOn w:val="BodytextAgency"/>
    <w:semiHidden/>
    <w:rsid w:val="00E37BD8"/>
    <w:pPr>
      <w:keepNext/>
    </w:pPr>
    <w:rPr>
      <w:rFonts w:eastAsia="Times New Roman"/>
      <w:b/>
    </w:rPr>
  </w:style>
  <w:style w:type="paragraph" w:customStyle="1" w:styleId="TableheadingAgency">
    <w:name w:val="Table heading (Agency)"/>
    <w:basedOn w:val="Normal"/>
    <w:next w:val="BodytextAgency"/>
    <w:semiHidden/>
    <w:rsid w:val="00E37BD8"/>
    <w:pPr>
      <w:keepNext/>
      <w:numPr>
        <w:numId w:val="5"/>
      </w:numPr>
      <w:spacing w:before="240" w:after="120"/>
    </w:pPr>
  </w:style>
  <w:style w:type="paragraph" w:customStyle="1" w:styleId="TableheadingrowsAgency">
    <w:name w:val="Table heading rows (Agency)"/>
    <w:basedOn w:val="BodytextAgency"/>
    <w:semiHidden/>
    <w:rsid w:val="00E37BD8"/>
    <w:pPr>
      <w:keepNext/>
    </w:pPr>
    <w:rPr>
      <w:rFonts w:eastAsia="Times New Roman"/>
      <w:b/>
    </w:rPr>
  </w:style>
  <w:style w:type="paragraph" w:customStyle="1" w:styleId="TabletextrowsAgency">
    <w:name w:val="Table text rows (Agency)"/>
    <w:basedOn w:val="Normal"/>
    <w:rsid w:val="00E37BD8"/>
    <w:pPr>
      <w:spacing w:line="280" w:lineRule="exact"/>
    </w:pPr>
    <w:rPr>
      <w:rFonts w:eastAsia="Times New Roman"/>
    </w:rPr>
  </w:style>
  <w:style w:type="paragraph" w:customStyle="1" w:styleId="TableFigurenoteAgency">
    <w:name w:val="Table/Figure note (Agency)"/>
    <w:basedOn w:val="BodytextAgency"/>
    <w:next w:val="BodytextAgency"/>
    <w:rsid w:val="00E37BD8"/>
    <w:pPr>
      <w:spacing w:before="60" w:after="240" w:line="240" w:lineRule="auto"/>
    </w:pPr>
    <w:rPr>
      <w:sz w:val="16"/>
      <w:szCs w:val="16"/>
    </w:rPr>
  </w:style>
  <w:style w:type="paragraph" w:styleId="TOC1">
    <w:name w:val="toc 1"/>
    <w:basedOn w:val="Normal"/>
    <w:next w:val="BodytextAgency"/>
    <w:semiHidden/>
    <w:rsid w:val="00E37BD8"/>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37BD8"/>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37BD8"/>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37BD8"/>
    <w:pPr>
      <w:tabs>
        <w:tab w:val="right" w:leader="dot" w:pos="9401"/>
      </w:tabs>
      <w:spacing w:after="57" w:line="240" w:lineRule="atLeast"/>
    </w:pPr>
    <w:rPr>
      <w:noProof/>
      <w:sz w:val="20"/>
    </w:rPr>
  </w:style>
  <w:style w:type="paragraph" w:styleId="TOC5">
    <w:name w:val="toc 5"/>
    <w:basedOn w:val="Normal"/>
    <w:next w:val="BodytextAgency"/>
    <w:semiHidden/>
    <w:rsid w:val="00E37BD8"/>
    <w:pPr>
      <w:tabs>
        <w:tab w:val="right" w:leader="dot" w:pos="9401"/>
      </w:tabs>
      <w:spacing w:after="57" w:line="240" w:lineRule="atLeast"/>
    </w:pPr>
    <w:rPr>
      <w:noProof/>
      <w:sz w:val="20"/>
    </w:rPr>
  </w:style>
  <w:style w:type="paragraph" w:styleId="TOC6">
    <w:name w:val="toc 6"/>
    <w:basedOn w:val="Normal"/>
    <w:next w:val="BodytextAgency"/>
    <w:autoRedefine/>
    <w:semiHidden/>
    <w:rsid w:val="00E37BD8"/>
    <w:pPr>
      <w:spacing w:after="57" w:line="240" w:lineRule="exact"/>
    </w:pPr>
    <w:rPr>
      <w:rFonts w:eastAsia="Times New Roman"/>
    </w:rPr>
  </w:style>
  <w:style w:type="paragraph" w:styleId="TOC7">
    <w:name w:val="toc 7"/>
    <w:basedOn w:val="Normal"/>
    <w:next w:val="BodytextAgency"/>
    <w:semiHidden/>
    <w:rsid w:val="00E37BD8"/>
    <w:pPr>
      <w:spacing w:after="57" w:line="240" w:lineRule="exact"/>
    </w:pPr>
    <w:rPr>
      <w:rFonts w:eastAsia="Times New Roman"/>
    </w:rPr>
  </w:style>
  <w:style w:type="paragraph" w:styleId="TOC8">
    <w:name w:val="toc 8"/>
    <w:basedOn w:val="Normal"/>
    <w:next w:val="BodytextAgency"/>
    <w:semiHidden/>
    <w:rsid w:val="00E37BD8"/>
    <w:pPr>
      <w:spacing w:after="57" w:line="240" w:lineRule="exact"/>
    </w:pPr>
    <w:rPr>
      <w:rFonts w:eastAsia="Times New Roman"/>
    </w:rPr>
  </w:style>
  <w:style w:type="paragraph" w:styleId="TOC9">
    <w:name w:val="toc 9"/>
    <w:basedOn w:val="Normal"/>
    <w:next w:val="BodytextAgency"/>
    <w:semiHidden/>
    <w:rsid w:val="00E37BD8"/>
    <w:pPr>
      <w:spacing w:after="57" w:line="240" w:lineRule="exact"/>
    </w:pPr>
    <w:rPr>
      <w:rFonts w:eastAsia="Times New Roman"/>
    </w:rPr>
  </w:style>
  <w:style w:type="paragraph" w:styleId="BalloonText">
    <w:name w:val="Balloon Text"/>
    <w:basedOn w:val="Normal"/>
    <w:link w:val="BalloonTextChar"/>
    <w:semiHidden/>
    <w:rsid w:val="00E37BD8"/>
    <w:rPr>
      <w:rFonts w:ascii="Tahoma" w:hAnsi="Tahoma" w:cs="Tahoma"/>
      <w:sz w:val="16"/>
      <w:szCs w:val="16"/>
    </w:rPr>
  </w:style>
  <w:style w:type="character" w:customStyle="1" w:styleId="BalloonTextChar">
    <w:name w:val="Balloon Text Char"/>
    <w:basedOn w:val="DefaultParagraphFont"/>
    <w:link w:val="BalloonText"/>
    <w:semiHidden/>
    <w:rsid w:val="00E37BD8"/>
    <w:rPr>
      <w:rFonts w:ascii="Tahoma" w:eastAsia="SimSun" w:hAnsi="Tahoma" w:cs="Tahoma"/>
      <w:sz w:val="16"/>
      <w:szCs w:val="16"/>
      <w:lang w:val="en-GB" w:eastAsia="zh-CN"/>
    </w:rPr>
  </w:style>
  <w:style w:type="paragraph" w:styleId="BlockText">
    <w:name w:val="Block Text"/>
    <w:basedOn w:val="Normal"/>
    <w:semiHidden/>
    <w:rsid w:val="00E37BD8"/>
    <w:pPr>
      <w:spacing w:after="120"/>
      <w:ind w:left="1440" w:right="1440"/>
    </w:pPr>
  </w:style>
  <w:style w:type="paragraph" w:styleId="BodyText2">
    <w:name w:val="Body Text 2"/>
    <w:basedOn w:val="Normal"/>
    <w:link w:val="BodyText2Char"/>
    <w:semiHidden/>
    <w:rsid w:val="00E37BD8"/>
    <w:pPr>
      <w:spacing w:after="120" w:line="480" w:lineRule="auto"/>
    </w:pPr>
  </w:style>
  <w:style w:type="character" w:customStyle="1" w:styleId="BodyText2Char">
    <w:name w:val="Body Text 2 Char"/>
    <w:basedOn w:val="DefaultParagraphFont"/>
    <w:link w:val="BodyText2"/>
    <w:semiHidden/>
    <w:rsid w:val="00E37BD8"/>
    <w:rPr>
      <w:rFonts w:ascii="Verdana" w:eastAsia="SimSun" w:hAnsi="Verdana" w:cs="Verdana"/>
      <w:sz w:val="18"/>
      <w:szCs w:val="18"/>
      <w:lang w:val="en-GB" w:eastAsia="zh-CN"/>
    </w:rPr>
  </w:style>
  <w:style w:type="paragraph" w:styleId="BodyText3">
    <w:name w:val="Body Text 3"/>
    <w:basedOn w:val="Normal"/>
    <w:link w:val="BodyText3Char"/>
    <w:semiHidden/>
    <w:rsid w:val="00E37BD8"/>
    <w:pPr>
      <w:spacing w:after="120"/>
    </w:pPr>
    <w:rPr>
      <w:sz w:val="16"/>
      <w:szCs w:val="16"/>
    </w:rPr>
  </w:style>
  <w:style w:type="character" w:customStyle="1" w:styleId="BodyText3Char">
    <w:name w:val="Body Text 3 Char"/>
    <w:basedOn w:val="DefaultParagraphFont"/>
    <w:link w:val="BodyText3"/>
    <w:semiHidden/>
    <w:rsid w:val="00E37BD8"/>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E37BD8"/>
    <w:pPr>
      <w:spacing w:after="120" w:line="240" w:lineRule="auto"/>
      <w:ind w:firstLine="210"/>
    </w:pPr>
  </w:style>
  <w:style w:type="character" w:customStyle="1" w:styleId="BodyTextFirstIndentChar">
    <w:name w:val="Body Text First Indent Char"/>
    <w:basedOn w:val="BodyTextChar"/>
    <w:link w:val="BodyTextFirstIndent"/>
    <w:semiHidden/>
    <w:rsid w:val="00E37BD8"/>
    <w:rPr>
      <w:rFonts w:ascii="Verdana" w:eastAsia="SimSun" w:hAnsi="Verdana" w:cs="Verdana"/>
      <w:sz w:val="18"/>
      <w:szCs w:val="18"/>
      <w:lang w:val="en-GB" w:eastAsia="zh-CN"/>
    </w:rPr>
  </w:style>
  <w:style w:type="paragraph" w:styleId="BodyTextIndent">
    <w:name w:val="Body Text Indent"/>
    <w:basedOn w:val="Normal"/>
    <w:link w:val="BodyTextIndentChar"/>
    <w:semiHidden/>
    <w:rsid w:val="00E37BD8"/>
    <w:pPr>
      <w:spacing w:after="120"/>
      <w:ind w:left="283"/>
    </w:pPr>
  </w:style>
  <w:style w:type="character" w:customStyle="1" w:styleId="BodyTextIndentChar">
    <w:name w:val="Body Text Indent Char"/>
    <w:basedOn w:val="DefaultParagraphFont"/>
    <w:link w:val="BodyTextIndent"/>
    <w:semiHidden/>
    <w:rsid w:val="00E37BD8"/>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E37BD8"/>
    <w:pPr>
      <w:ind w:firstLine="210"/>
    </w:pPr>
  </w:style>
  <w:style w:type="character" w:customStyle="1" w:styleId="BodyTextFirstIndent2Char">
    <w:name w:val="Body Text First Indent 2 Char"/>
    <w:basedOn w:val="BodyTextIndentChar"/>
    <w:link w:val="BodyTextFirstIndent2"/>
    <w:semiHidden/>
    <w:rsid w:val="00E37BD8"/>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E37BD8"/>
    <w:pPr>
      <w:spacing w:after="120" w:line="480" w:lineRule="auto"/>
      <w:ind w:left="283"/>
    </w:pPr>
  </w:style>
  <w:style w:type="character" w:customStyle="1" w:styleId="BodyTextIndent2Char">
    <w:name w:val="Body Text Indent 2 Char"/>
    <w:basedOn w:val="DefaultParagraphFont"/>
    <w:link w:val="BodyTextIndent2"/>
    <w:semiHidden/>
    <w:rsid w:val="00E37BD8"/>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E37BD8"/>
    <w:pPr>
      <w:spacing w:after="120"/>
      <w:ind w:left="283"/>
    </w:pPr>
    <w:rPr>
      <w:sz w:val="16"/>
      <w:szCs w:val="16"/>
    </w:rPr>
  </w:style>
  <w:style w:type="character" w:customStyle="1" w:styleId="BodyTextIndent3Char">
    <w:name w:val="Body Text Indent 3 Char"/>
    <w:basedOn w:val="DefaultParagraphFont"/>
    <w:link w:val="BodyTextIndent3"/>
    <w:semiHidden/>
    <w:rsid w:val="00E37BD8"/>
    <w:rPr>
      <w:rFonts w:ascii="Verdana" w:eastAsia="SimSun" w:hAnsi="Verdana" w:cs="Verdana"/>
      <w:sz w:val="16"/>
      <w:szCs w:val="16"/>
      <w:lang w:val="en-GB" w:eastAsia="zh-CN"/>
    </w:rPr>
  </w:style>
  <w:style w:type="paragraph" w:styleId="Caption">
    <w:name w:val="caption"/>
    <w:basedOn w:val="Normal"/>
    <w:next w:val="Normal"/>
    <w:qFormat/>
    <w:rsid w:val="00E37BD8"/>
    <w:rPr>
      <w:b/>
      <w:bCs/>
      <w:sz w:val="20"/>
      <w:szCs w:val="20"/>
    </w:rPr>
  </w:style>
  <w:style w:type="paragraph" w:styleId="Closing">
    <w:name w:val="Closing"/>
    <w:basedOn w:val="Normal"/>
    <w:link w:val="ClosingChar"/>
    <w:semiHidden/>
    <w:rsid w:val="00E37BD8"/>
    <w:pPr>
      <w:ind w:left="4252"/>
    </w:pPr>
  </w:style>
  <w:style w:type="character" w:customStyle="1" w:styleId="ClosingChar">
    <w:name w:val="Closing Char"/>
    <w:basedOn w:val="DefaultParagraphFont"/>
    <w:link w:val="Closing"/>
    <w:semiHidden/>
    <w:rsid w:val="00E37BD8"/>
    <w:rPr>
      <w:rFonts w:ascii="Verdana" w:eastAsia="SimSun" w:hAnsi="Verdana" w:cs="Verdana"/>
      <w:sz w:val="18"/>
      <w:szCs w:val="18"/>
      <w:lang w:val="en-GB" w:eastAsia="zh-CN"/>
    </w:rPr>
  </w:style>
  <w:style w:type="character" w:styleId="CommentReference">
    <w:name w:val="annotation reference"/>
    <w:semiHidden/>
    <w:rsid w:val="00E37BD8"/>
    <w:rPr>
      <w:sz w:val="16"/>
      <w:szCs w:val="16"/>
    </w:rPr>
  </w:style>
  <w:style w:type="paragraph" w:styleId="CommentText">
    <w:name w:val="annotation text"/>
    <w:basedOn w:val="Normal"/>
    <w:link w:val="CommentTextChar"/>
    <w:semiHidden/>
    <w:rsid w:val="00E37BD8"/>
    <w:rPr>
      <w:sz w:val="20"/>
      <w:szCs w:val="20"/>
    </w:rPr>
  </w:style>
  <w:style w:type="character" w:customStyle="1" w:styleId="CommentTextChar">
    <w:name w:val="Comment Text Char"/>
    <w:basedOn w:val="DefaultParagraphFont"/>
    <w:link w:val="CommentText"/>
    <w:semiHidden/>
    <w:rsid w:val="00E37BD8"/>
    <w:rPr>
      <w:rFonts w:ascii="Verdana" w:eastAsia="SimSun" w:hAnsi="Verdana" w:cs="Verdana"/>
      <w:sz w:val="20"/>
      <w:szCs w:val="20"/>
      <w:lang w:val="en-GB" w:eastAsia="zh-CN"/>
    </w:rPr>
  </w:style>
  <w:style w:type="paragraph" w:styleId="CommentSubject">
    <w:name w:val="annotation subject"/>
    <w:basedOn w:val="CommentText"/>
    <w:next w:val="CommentText"/>
    <w:link w:val="CommentSubjectChar"/>
    <w:semiHidden/>
    <w:rsid w:val="00E37BD8"/>
    <w:rPr>
      <w:b/>
      <w:bCs/>
    </w:rPr>
  </w:style>
  <w:style w:type="character" w:customStyle="1" w:styleId="CommentSubjectChar">
    <w:name w:val="Comment Subject Char"/>
    <w:basedOn w:val="CommentTextChar"/>
    <w:link w:val="CommentSubject"/>
    <w:semiHidden/>
    <w:rsid w:val="00E37BD8"/>
    <w:rPr>
      <w:rFonts w:ascii="Verdana" w:eastAsia="SimSun" w:hAnsi="Verdana" w:cs="Verdana"/>
      <w:b/>
      <w:bCs/>
      <w:sz w:val="20"/>
      <w:szCs w:val="20"/>
      <w:lang w:val="en-GB" w:eastAsia="zh-CN"/>
    </w:rPr>
  </w:style>
  <w:style w:type="paragraph" w:styleId="Date">
    <w:name w:val="Date"/>
    <w:basedOn w:val="Normal"/>
    <w:next w:val="Normal"/>
    <w:link w:val="DateChar"/>
    <w:semiHidden/>
    <w:rsid w:val="00E37BD8"/>
  </w:style>
  <w:style w:type="character" w:customStyle="1" w:styleId="DateChar">
    <w:name w:val="Date Char"/>
    <w:basedOn w:val="DefaultParagraphFont"/>
    <w:link w:val="Date"/>
    <w:semiHidden/>
    <w:rsid w:val="00E37BD8"/>
    <w:rPr>
      <w:rFonts w:ascii="Verdana" w:eastAsia="SimSun" w:hAnsi="Verdana" w:cs="Verdana"/>
      <w:sz w:val="18"/>
      <w:szCs w:val="18"/>
      <w:lang w:val="en-GB" w:eastAsia="zh-CN"/>
    </w:rPr>
  </w:style>
  <w:style w:type="paragraph" w:styleId="DocumentMap">
    <w:name w:val="Document Map"/>
    <w:basedOn w:val="Normal"/>
    <w:link w:val="DocumentMapChar"/>
    <w:semiHidden/>
    <w:rsid w:val="00E37BD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37BD8"/>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E37BD8"/>
  </w:style>
  <w:style w:type="character" w:customStyle="1" w:styleId="E-mailSignatureChar">
    <w:name w:val="E-mail Signature Char"/>
    <w:basedOn w:val="DefaultParagraphFont"/>
    <w:link w:val="E-mailSignature"/>
    <w:semiHidden/>
    <w:rsid w:val="00E37BD8"/>
    <w:rPr>
      <w:rFonts w:ascii="Verdana" w:eastAsia="SimSun" w:hAnsi="Verdana" w:cs="Verdana"/>
      <w:sz w:val="18"/>
      <w:szCs w:val="18"/>
      <w:lang w:val="en-GB" w:eastAsia="zh-CN"/>
    </w:rPr>
  </w:style>
  <w:style w:type="character" w:styleId="Emphasis">
    <w:name w:val="Emphasis"/>
    <w:qFormat/>
    <w:rsid w:val="00E37BD8"/>
    <w:rPr>
      <w:i/>
      <w:iCs/>
    </w:rPr>
  </w:style>
  <w:style w:type="paragraph" w:styleId="EnvelopeAddress">
    <w:name w:val="envelope address"/>
    <w:basedOn w:val="Normal"/>
    <w:semiHidden/>
    <w:rsid w:val="00E37BD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37BD8"/>
    <w:rPr>
      <w:rFonts w:ascii="Arial" w:hAnsi="Arial" w:cs="Arial"/>
      <w:sz w:val="20"/>
      <w:szCs w:val="20"/>
    </w:rPr>
  </w:style>
  <w:style w:type="character" w:styleId="FollowedHyperlink">
    <w:name w:val="FollowedHyperlink"/>
    <w:semiHidden/>
    <w:rsid w:val="00E37BD8"/>
    <w:rPr>
      <w:color w:val="800080"/>
      <w:u w:val="single"/>
    </w:rPr>
  </w:style>
  <w:style w:type="character" w:styleId="HTMLAcronym">
    <w:name w:val="HTML Acronym"/>
    <w:basedOn w:val="DefaultParagraphFont"/>
    <w:semiHidden/>
    <w:rsid w:val="00E37BD8"/>
  </w:style>
  <w:style w:type="paragraph" w:styleId="HTMLAddress">
    <w:name w:val="HTML Address"/>
    <w:basedOn w:val="Normal"/>
    <w:link w:val="HTMLAddressChar"/>
    <w:semiHidden/>
    <w:rsid w:val="00E37BD8"/>
    <w:rPr>
      <w:i/>
      <w:iCs/>
    </w:rPr>
  </w:style>
  <w:style w:type="character" w:customStyle="1" w:styleId="HTMLAddressChar">
    <w:name w:val="HTML Address Char"/>
    <w:basedOn w:val="DefaultParagraphFont"/>
    <w:link w:val="HTMLAddress"/>
    <w:semiHidden/>
    <w:rsid w:val="00E37BD8"/>
    <w:rPr>
      <w:rFonts w:ascii="Verdana" w:eastAsia="SimSun" w:hAnsi="Verdana" w:cs="Verdana"/>
      <w:i/>
      <w:iCs/>
      <w:sz w:val="18"/>
      <w:szCs w:val="18"/>
      <w:lang w:val="en-GB" w:eastAsia="zh-CN"/>
    </w:rPr>
  </w:style>
  <w:style w:type="character" w:styleId="HTMLCite">
    <w:name w:val="HTML Cite"/>
    <w:semiHidden/>
    <w:rsid w:val="00E37BD8"/>
    <w:rPr>
      <w:i/>
      <w:iCs/>
    </w:rPr>
  </w:style>
  <w:style w:type="character" w:styleId="HTMLCode">
    <w:name w:val="HTML Code"/>
    <w:semiHidden/>
    <w:rsid w:val="00E37BD8"/>
    <w:rPr>
      <w:rFonts w:ascii="Courier New" w:hAnsi="Courier New" w:cs="Courier New"/>
      <w:sz w:val="20"/>
      <w:szCs w:val="20"/>
    </w:rPr>
  </w:style>
  <w:style w:type="character" w:styleId="HTMLDefinition">
    <w:name w:val="HTML Definition"/>
    <w:semiHidden/>
    <w:rsid w:val="00E37BD8"/>
    <w:rPr>
      <w:i/>
      <w:iCs/>
    </w:rPr>
  </w:style>
  <w:style w:type="character" w:styleId="HTMLKeyboard">
    <w:name w:val="HTML Keyboard"/>
    <w:semiHidden/>
    <w:rsid w:val="00E37BD8"/>
    <w:rPr>
      <w:rFonts w:ascii="Courier New" w:hAnsi="Courier New" w:cs="Courier New"/>
      <w:sz w:val="20"/>
      <w:szCs w:val="20"/>
    </w:rPr>
  </w:style>
  <w:style w:type="paragraph" w:styleId="HTMLPreformatted">
    <w:name w:val="HTML Preformatted"/>
    <w:basedOn w:val="Normal"/>
    <w:link w:val="HTMLPreformattedChar"/>
    <w:semiHidden/>
    <w:rsid w:val="00E37BD8"/>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37BD8"/>
    <w:rPr>
      <w:rFonts w:ascii="Courier New" w:eastAsia="SimSun" w:hAnsi="Courier New" w:cs="Courier New"/>
      <w:sz w:val="20"/>
      <w:szCs w:val="20"/>
      <w:lang w:val="en-GB" w:eastAsia="zh-CN"/>
    </w:rPr>
  </w:style>
  <w:style w:type="character" w:styleId="HTMLSample">
    <w:name w:val="HTML Sample"/>
    <w:semiHidden/>
    <w:rsid w:val="00E37BD8"/>
    <w:rPr>
      <w:rFonts w:ascii="Courier New" w:hAnsi="Courier New" w:cs="Courier New"/>
    </w:rPr>
  </w:style>
  <w:style w:type="character" w:styleId="HTMLTypewriter">
    <w:name w:val="HTML Typewriter"/>
    <w:semiHidden/>
    <w:rsid w:val="00E37BD8"/>
    <w:rPr>
      <w:rFonts w:ascii="Courier New" w:hAnsi="Courier New" w:cs="Courier New"/>
      <w:sz w:val="20"/>
      <w:szCs w:val="20"/>
    </w:rPr>
  </w:style>
  <w:style w:type="character" w:styleId="HTMLVariable">
    <w:name w:val="HTML Variable"/>
    <w:semiHidden/>
    <w:rsid w:val="00E37BD8"/>
    <w:rPr>
      <w:i/>
      <w:iCs/>
    </w:rPr>
  </w:style>
  <w:style w:type="character" w:styleId="Hyperlink">
    <w:name w:val="Hyperlink"/>
    <w:semiHidden/>
    <w:rsid w:val="00E37BD8"/>
    <w:rPr>
      <w:color w:val="0000FF"/>
      <w:u w:val="single"/>
    </w:rPr>
  </w:style>
  <w:style w:type="paragraph" w:styleId="Index1">
    <w:name w:val="index 1"/>
    <w:basedOn w:val="Normal"/>
    <w:next w:val="Normal"/>
    <w:semiHidden/>
    <w:rsid w:val="00E37BD8"/>
    <w:pPr>
      <w:ind w:left="180" w:hanging="180"/>
    </w:pPr>
  </w:style>
  <w:style w:type="paragraph" w:styleId="Index2">
    <w:name w:val="index 2"/>
    <w:basedOn w:val="Normal"/>
    <w:next w:val="Normal"/>
    <w:semiHidden/>
    <w:rsid w:val="00E37BD8"/>
    <w:pPr>
      <w:ind w:left="360" w:hanging="180"/>
    </w:pPr>
  </w:style>
  <w:style w:type="paragraph" w:styleId="Index3">
    <w:name w:val="index 3"/>
    <w:basedOn w:val="Normal"/>
    <w:next w:val="Normal"/>
    <w:semiHidden/>
    <w:rsid w:val="00E37BD8"/>
    <w:pPr>
      <w:ind w:left="540" w:hanging="180"/>
    </w:pPr>
  </w:style>
  <w:style w:type="paragraph" w:styleId="Index4">
    <w:name w:val="index 4"/>
    <w:basedOn w:val="Normal"/>
    <w:next w:val="Normal"/>
    <w:semiHidden/>
    <w:rsid w:val="00E37BD8"/>
    <w:pPr>
      <w:ind w:left="720" w:hanging="180"/>
    </w:pPr>
  </w:style>
  <w:style w:type="paragraph" w:styleId="Index5">
    <w:name w:val="index 5"/>
    <w:basedOn w:val="Normal"/>
    <w:next w:val="Normal"/>
    <w:semiHidden/>
    <w:rsid w:val="00E37BD8"/>
    <w:pPr>
      <w:ind w:left="900" w:hanging="180"/>
    </w:pPr>
  </w:style>
  <w:style w:type="paragraph" w:styleId="Index6">
    <w:name w:val="index 6"/>
    <w:basedOn w:val="Normal"/>
    <w:next w:val="Normal"/>
    <w:semiHidden/>
    <w:rsid w:val="00E37BD8"/>
    <w:pPr>
      <w:ind w:left="1080" w:hanging="180"/>
    </w:pPr>
  </w:style>
  <w:style w:type="paragraph" w:styleId="Index7">
    <w:name w:val="index 7"/>
    <w:basedOn w:val="Normal"/>
    <w:next w:val="Normal"/>
    <w:semiHidden/>
    <w:rsid w:val="00E37BD8"/>
    <w:pPr>
      <w:ind w:left="1260" w:hanging="180"/>
    </w:pPr>
  </w:style>
  <w:style w:type="paragraph" w:styleId="Index8">
    <w:name w:val="index 8"/>
    <w:basedOn w:val="Normal"/>
    <w:next w:val="Normal"/>
    <w:semiHidden/>
    <w:rsid w:val="00E37BD8"/>
    <w:pPr>
      <w:ind w:left="1440" w:hanging="180"/>
    </w:pPr>
  </w:style>
  <w:style w:type="paragraph" w:styleId="Index9">
    <w:name w:val="index 9"/>
    <w:basedOn w:val="Normal"/>
    <w:next w:val="Normal"/>
    <w:semiHidden/>
    <w:rsid w:val="00E37BD8"/>
    <w:pPr>
      <w:ind w:left="1620" w:hanging="180"/>
    </w:pPr>
  </w:style>
  <w:style w:type="paragraph" w:styleId="IndexHeading">
    <w:name w:val="index heading"/>
    <w:basedOn w:val="Normal"/>
    <w:next w:val="Index1"/>
    <w:semiHidden/>
    <w:rsid w:val="00E37BD8"/>
    <w:rPr>
      <w:rFonts w:ascii="Arial" w:hAnsi="Arial" w:cs="Arial"/>
      <w:b/>
      <w:bCs/>
    </w:rPr>
  </w:style>
  <w:style w:type="character" w:styleId="LineNumber">
    <w:name w:val="line number"/>
    <w:basedOn w:val="DefaultParagraphFont"/>
    <w:semiHidden/>
    <w:rsid w:val="00E37BD8"/>
  </w:style>
  <w:style w:type="paragraph" w:styleId="List">
    <w:name w:val="List"/>
    <w:basedOn w:val="Normal"/>
    <w:semiHidden/>
    <w:rsid w:val="00E37BD8"/>
    <w:pPr>
      <w:ind w:left="283" w:hanging="283"/>
    </w:pPr>
  </w:style>
  <w:style w:type="paragraph" w:styleId="List2">
    <w:name w:val="List 2"/>
    <w:basedOn w:val="Normal"/>
    <w:semiHidden/>
    <w:rsid w:val="00E37BD8"/>
    <w:pPr>
      <w:ind w:left="566" w:hanging="283"/>
    </w:pPr>
  </w:style>
  <w:style w:type="paragraph" w:styleId="List3">
    <w:name w:val="List 3"/>
    <w:basedOn w:val="Normal"/>
    <w:semiHidden/>
    <w:rsid w:val="00E37BD8"/>
    <w:pPr>
      <w:ind w:left="849" w:hanging="283"/>
    </w:pPr>
  </w:style>
  <w:style w:type="paragraph" w:styleId="List4">
    <w:name w:val="List 4"/>
    <w:basedOn w:val="Normal"/>
    <w:semiHidden/>
    <w:rsid w:val="00E37BD8"/>
    <w:pPr>
      <w:ind w:left="1132" w:hanging="283"/>
    </w:pPr>
  </w:style>
  <w:style w:type="paragraph" w:styleId="List5">
    <w:name w:val="List 5"/>
    <w:basedOn w:val="Normal"/>
    <w:semiHidden/>
    <w:rsid w:val="00E37BD8"/>
    <w:pPr>
      <w:ind w:left="1415" w:hanging="283"/>
    </w:pPr>
  </w:style>
  <w:style w:type="paragraph" w:styleId="ListBullet">
    <w:name w:val="List Bullet"/>
    <w:basedOn w:val="Normal"/>
    <w:semiHidden/>
    <w:rsid w:val="00E37BD8"/>
    <w:pPr>
      <w:numPr>
        <w:numId w:val="17"/>
      </w:numPr>
    </w:pPr>
  </w:style>
  <w:style w:type="paragraph" w:styleId="ListBullet2">
    <w:name w:val="List Bullet 2"/>
    <w:basedOn w:val="Normal"/>
    <w:semiHidden/>
    <w:rsid w:val="00E37BD8"/>
    <w:pPr>
      <w:numPr>
        <w:numId w:val="18"/>
      </w:numPr>
    </w:pPr>
  </w:style>
  <w:style w:type="paragraph" w:styleId="ListBullet3">
    <w:name w:val="List Bullet 3"/>
    <w:basedOn w:val="Normal"/>
    <w:semiHidden/>
    <w:rsid w:val="00E37BD8"/>
    <w:pPr>
      <w:numPr>
        <w:numId w:val="19"/>
      </w:numPr>
    </w:pPr>
  </w:style>
  <w:style w:type="paragraph" w:styleId="ListBullet4">
    <w:name w:val="List Bullet 4"/>
    <w:basedOn w:val="Normal"/>
    <w:semiHidden/>
    <w:rsid w:val="00E37BD8"/>
    <w:pPr>
      <w:numPr>
        <w:numId w:val="20"/>
      </w:numPr>
    </w:pPr>
  </w:style>
  <w:style w:type="paragraph" w:styleId="ListBullet5">
    <w:name w:val="List Bullet 5"/>
    <w:basedOn w:val="Normal"/>
    <w:semiHidden/>
    <w:rsid w:val="00E37BD8"/>
    <w:pPr>
      <w:numPr>
        <w:numId w:val="21"/>
      </w:numPr>
    </w:pPr>
  </w:style>
  <w:style w:type="paragraph" w:styleId="ListContinue">
    <w:name w:val="List Continue"/>
    <w:basedOn w:val="Normal"/>
    <w:semiHidden/>
    <w:rsid w:val="00E37BD8"/>
    <w:pPr>
      <w:spacing w:after="120"/>
      <w:ind w:left="283"/>
    </w:pPr>
  </w:style>
  <w:style w:type="paragraph" w:styleId="ListContinue2">
    <w:name w:val="List Continue 2"/>
    <w:basedOn w:val="Normal"/>
    <w:semiHidden/>
    <w:rsid w:val="00E37BD8"/>
    <w:pPr>
      <w:spacing w:after="120"/>
      <w:ind w:left="566"/>
    </w:pPr>
  </w:style>
  <w:style w:type="paragraph" w:styleId="ListContinue3">
    <w:name w:val="List Continue 3"/>
    <w:basedOn w:val="Normal"/>
    <w:semiHidden/>
    <w:rsid w:val="00E37BD8"/>
    <w:pPr>
      <w:spacing w:after="120"/>
      <w:ind w:left="849"/>
    </w:pPr>
  </w:style>
  <w:style w:type="paragraph" w:styleId="ListContinue4">
    <w:name w:val="List Continue 4"/>
    <w:basedOn w:val="Normal"/>
    <w:semiHidden/>
    <w:rsid w:val="00E37BD8"/>
    <w:pPr>
      <w:spacing w:after="120"/>
      <w:ind w:left="1132"/>
    </w:pPr>
  </w:style>
  <w:style w:type="paragraph" w:styleId="ListContinue5">
    <w:name w:val="List Continue 5"/>
    <w:basedOn w:val="Normal"/>
    <w:semiHidden/>
    <w:rsid w:val="00E37BD8"/>
    <w:pPr>
      <w:spacing w:after="120"/>
      <w:ind w:left="1415"/>
    </w:pPr>
  </w:style>
  <w:style w:type="paragraph" w:styleId="ListNumber">
    <w:name w:val="List Number"/>
    <w:basedOn w:val="Normal"/>
    <w:semiHidden/>
    <w:rsid w:val="00E37BD8"/>
    <w:pPr>
      <w:numPr>
        <w:numId w:val="22"/>
      </w:numPr>
    </w:pPr>
  </w:style>
  <w:style w:type="paragraph" w:styleId="ListNumber2">
    <w:name w:val="List Number 2"/>
    <w:basedOn w:val="Normal"/>
    <w:semiHidden/>
    <w:rsid w:val="00E37BD8"/>
    <w:pPr>
      <w:numPr>
        <w:numId w:val="23"/>
      </w:numPr>
    </w:pPr>
  </w:style>
  <w:style w:type="paragraph" w:styleId="ListNumber3">
    <w:name w:val="List Number 3"/>
    <w:basedOn w:val="Normal"/>
    <w:semiHidden/>
    <w:rsid w:val="00E37BD8"/>
    <w:pPr>
      <w:numPr>
        <w:numId w:val="24"/>
      </w:numPr>
    </w:pPr>
  </w:style>
  <w:style w:type="paragraph" w:styleId="ListNumber4">
    <w:name w:val="List Number 4"/>
    <w:basedOn w:val="Normal"/>
    <w:semiHidden/>
    <w:rsid w:val="00E37BD8"/>
    <w:pPr>
      <w:numPr>
        <w:numId w:val="25"/>
      </w:numPr>
    </w:pPr>
  </w:style>
  <w:style w:type="paragraph" w:styleId="ListNumber5">
    <w:name w:val="List Number 5"/>
    <w:basedOn w:val="Normal"/>
    <w:semiHidden/>
    <w:rsid w:val="00E37BD8"/>
    <w:pPr>
      <w:numPr>
        <w:numId w:val="26"/>
      </w:numPr>
    </w:pPr>
  </w:style>
  <w:style w:type="paragraph" w:styleId="MacroText">
    <w:name w:val="macro"/>
    <w:link w:val="MacroTextChar"/>
    <w:semiHidden/>
    <w:rsid w:val="00E37BD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E37BD8"/>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E37B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E37BD8"/>
    <w:rPr>
      <w:rFonts w:ascii="Arial" w:eastAsia="SimSun" w:hAnsi="Arial" w:cs="Arial"/>
      <w:shd w:val="pct20" w:color="auto" w:fill="auto"/>
      <w:lang w:val="en-GB" w:eastAsia="zh-CN"/>
    </w:rPr>
  </w:style>
  <w:style w:type="paragraph" w:styleId="NormalWeb">
    <w:name w:val="Normal (Web)"/>
    <w:basedOn w:val="Normal"/>
    <w:semiHidden/>
    <w:rsid w:val="00E37BD8"/>
    <w:rPr>
      <w:rFonts w:ascii="Times New Roman" w:hAnsi="Times New Roman" w:cs="Times New Roman"/>
      <w:sz w:val="24"/>
      <w:szCs w:val="24"/>
    </w:rPr>
  </w:style>
  <w:style w:type="paragraph" w:styleId="NormalIndent">
    <w:name w:val="Normal Indent"/>
    <w:basedOn w:val="Normal"/>
    <w:semiHidden/>
    <w:rsid w:val="00E37BD8"/>
    <w:pPr>
      <w:ind w:left="720"/>
    </w:pPr>
  </w:style>
  <w:style w:type="paragraph" w:styleId="NoteHeading">
    <w:name w:val="Note Heading"/>
    <w:basedOn w:val="Normal"/>
    <w:next w:val="Normal"/>
    <w:link w:val="NoteHeadingChar"/>
    <w:semiHidden/>
    <w:rsid w:val="00E37BD8"/>
  </w:style>
  <w:style w:type="character" w:customStyle="1" w:styleId="NoteHeadingChar">
    <w:name w:val="Note Heading Char"/>
    <w:basedOn w:val="DefaultParagraphFont"/>
    <w:link w:val="NoteHeading"/>
    <w:semiHidden/>
    <w:rsid w:val="00E37BD8"/>
    <w:rPr>
      <w:rFonts w:ascii="Verdana" w:eastAsia="SimSun" w:hAnsi="Verdana" w:cs="Verdana"/>
      <w:sz w:val="18"/>
      <w:szCs w:val="18"/>
      <w:lang w:val="en-GB" w:eastAsia="zh-CN"/>
    </w:rPr>
  </w:style>
  <w:style w:type="paragraph" w:styleId="PlainText">
    <w:name w:val="Plain Text"/>
    <w:basedOn w:val="Normal"/>
    <w:link w:val="PlainTextChar"/>
    <w:semiHidden/>
    <w:rsid w:val="00E37BD8"/>
    <w:rPr>
      <w:rFonts w:ascii="Courier New" w:hAnsi="Courier New" w:cs="Courier New"/>
      <w:sz w:val="20"/>
      <w:szCs w:val="20"/>
    </w:rPr>
  </w:style>
  <w:style w:type="character" w:customStyle="1" w:styleId="PlainTextChar">
    <w:name w:val="Plain Text Char"/>
    <w:basedOn w:val="DefaultParagraphFont"/>
    <w:link w:val="PlainText"/>
    <w:semiHidden/>
    <w:rsid w:val="00E37BD8"/>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E37BD8"/>
  </w:style>
  <w:style w:type="character" w:customStyle="1" w:styleId="SalutationChar">
    <w:name w:val="Salutation Char"/>
    <w:basedOn w:val="DefaultParagraphFont"/>
    <w:link w:val="Salutation"/>
    <w:semiHidden/>
    <w:rsid w:val="00E37BD8"/>
    <w:rPr>
      <w:rFonts w:ascii="Verdana" w:eastAsia="SimSun" w:hAnsi="Verdana" w:cs="Verdana"/>
      <w:sz w:val="18"/>
      <w:szCs w:val="18"/>
      <w:lang w:val="en-GB" w:eastAsia="zh-CN"/>
    </w:rPr>
  </w:style>
  <w:style w:type="paragraph" w:styleId="Signature">
    <w:name w:val="Signature"/>
    <w:basedOn w:val="Normal"/>
    <w:link w:val="SignatureChar"/>
    <w:semiHidden/>
    <w:rsid w:val="00E37BD8"/>
    <w:pPr>
      <w:ind w:left="4252"/>
    </w:pPr>
  </w:style>
  <w:style w:type="character" w:customStyle="1" w:styleId="SignatureChar">
    <w:name w:val="Signature Char"/>
    <w:basedOn w:val="DefaultParagraphFont"/>
    <w:link w:val="Signature"/>
    <w:semiHidden/>
    <w:rsid w:val="00E37BD8"/>
    <w:rPr>
      <w:rFonts w:ascii="Verdana" w:eastAsia="SimSun" w:hAnsi="Verdana" w:cs="Verdana"/>
      <w:sz w:val="18"/>
      <w:szCs w:val="18"/>
      <w:lang w:val="en-GB" w:eastAsia="zh-CN"/>
    </w:rPr>
  </w:style>
  <w:style w:type="character" w:styleId="Strong">
    <w:name w:val="Strong"/>
    <w:qFormat/>
    <w:rsid w:val="00E37BD8"/>
    <w:rPr>
      <w:b/>
      <w:bCs/>
    </w:rPr>
  </w:style>
  <w:style w:type="paragraph" w:styleId="Subtitle">
    <w:name w:val="Subtitle"/>
    <w:basedOn w:val="Normal"/>
    <w:link w:val="SubtitleChar"/>
    <w:qFormat/>
    <w:rsid w:val="00E37BD8"/>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37BD8"/>
    <w:rPr>
      <w:rFonts w:ascii="Arial" w:eastAsia="SimSun" w:hAnsi="Arial" w:cs="Arial"/>
      <w:lang w:val="en-GB" w:eastAsia="zh-CN"/>
    </w:rPr>
  </w:style>
  <w:style w:type="paragraph" w:styleId="TableofAuthorities">
    <w:name w:val="table of authorities"/>
    <w:basedOn w:val="Normal"/>
    <w:next w:val="Normal"/>
    <w:semiHidden/>
    <w:rsid w:val="00E37BD8"/>
    <w:pPr>
      <w:ind w:left="180" w:hanging="180"/>
    </w:pPr>
  </w:style>
  <w:style w:type="paragraph" w:styleId="TableofFigures">
    <w:name w:val="table of figures"/>
    <w:basedOn w:val="Normal"/>
    <w:next w:val="Normal"/>
    <w:semiHidden/>
    <w:rsid w:val="00E37BD8"/>
  </w:style>
  <w:style w:type="paragraph" w:styleId="Title">
    <w:name w:val="Title"/>
    <w:basedOn w:val="Normal"/>
    <w:link w:val="TitleChar"/>
    <w:qFormat/>
    <w:rsid w:val="00E37BD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37BD8"/>
    <w:rPr>
      <w:rFonts w:ascii="Arial" w:eastAsia="SimSun" w:hAnsi="Arial" w:cs="Arial"/>
      <w:b/>
      <w:bCs/>
      <w:kern w:val="28"/>
      <w:sz w:val="32"/>
      <w:szCs w:val="32"/>
      <w:lang w:val="en-GB" w:eastAsia="zh-CN"/>
    </w:rPr>
  </w:style>
  <w:style w:type="paragraph" w:styleId="TOAHeading">
    <w:name w:val="toa heading"/>
    <w:basedOn w:val="Normal"/>
    <w:next w:val="Normal"/>
    <w:semiHidden/>
    <w:rsid w:val="00E37BD8"/>
    <w:pPr>
      <w:spacing w:before="120"/>
    </w:pPr>
    <w:rPr>
      <w:rFonts w:ascii="Arial" w:hAnsi="Arial" w:cs="Arial"/>
      <w:b/>
      <w:bCs/>
      <w:sz w:val="24"/>
      <w:szCs w:val="24"/>
    </w:rPr>
  </w:style>
  <w:style w:type="character" w:customStyle="1" w:styleId="DocsubtitleAgencyChar">
    <w:name w:val="Doc subtitle (Agency) Char"/>
    <w:rsid w:val="00E37BD8"/>
    <w:rPr>
      <w:rFonts w:ascii="Verdana" w:eastAsia="Verdana" w:hAnsi="Verdana" w:cs="Verdana"/>
      <w:sz w:val="24"/>
      <w:szCs w:val="24"/>
      <w:lang w:val="en-GB" w:eastAsia="en-GB" w:bidi="ar-SA"/>
    </w:rPr>
  </w:style>
  <w:style w:type="character" w:customStyle="1" w:styleId="BodytextAgencyChar">
    <w:name w:val="Body text (Agency) Char"/>
    <w:rsid w:val="00E37BD8"/>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E37BD8"/>
    <w:rPr>
      <w:b w:val="0"/>
      <w:i/>
      <w:iCs/>
      <w:color w:val="7BBBB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D8"/>
    <w:rPr>
      <w:rFonts w:ascii="Verdana" w:eastAsia="SimSun" w:hAnsi="Verdana" w:cs="Verdana"/>
      <w:sz w:val="18"/>
      <w:szCs w:val="18"/>
      <w:lang w:val="en-GB" w:eastAsia="zh-CN"/>
    </w:rPr>
  </w:style>
  <w:style w:type="paragraph" w:styleId="Heading1">
    <w:name w:val="heading 1"/>
    <w:basedOn w:val="No-numheading1Agency"/>
    <w:next w:val="BodytextAgency"/>
    <w:link w:val="Heading1Char"/>
    <w:qFormat/>
    <w:rsid w:val="00E37BD8"/>
    <w:rPr>
      <w:noProof/>
    </w:rPr>
  </w:style>
  <w:style w:type="paragraph" w:styleId="Heading2">
    <w:name w:val="heading 2"/>
    <w:basedOn w:val="No-numheading2Agency"/>
    <w:next w:val="BodytextAgency"/>
    <w:link w:val="Heading2Char"/>
    <w:qFormat/>
    <w:rsid w:val="00E37BD8"/>
  </w:style>
  <w:style w:type="paragraph" w:styleId="Heading3">
    <w:name w:val="heading 3"/>
    <w:basedOn w:val="No-numheading3Agency"/>
    <w:next w:val="BodytextAgency"/>
    <w:link w:val="Heading3Char"/>
    <w:qFormat/>
    <w:rsid w:val="00E37BD8"/>
  </w:style>
  <w:style w:type="paragraph" w:styleId="Heading4">
    <w:name w:val="heading 4"/>
    <w:basedOn w:val="No-numheading4Agency"/>
    <w:next w:val="BodytextAgency"/>
    <w:link w:val="Heading4Char"/>
    <w:qFormat/>
    <w:rsid w:val="00E37BD8"/>
  </w:style>
  <w:style w:type="paragraph" w:styleId="Heading5">
    <w:name w:val="heading 5"/>
    <w:basedOn w:val="Normal"/>
    <w:next w:val="Normal"/>
    <w:link w:val="Heading5Char"/>
    <w:qFormat/>
    <w:rsid w:val="00E37BD8"/>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rsid w:val="00E37BD8"/>
  </w:style>
  <w:style w:type="paragraph" w:styleId="Heading7">
    <w:name w:val="heading 7"/>
    <w:basedOn w:val="No-numheading7Agency"/>
    <w:next w:val="BodytextAgency"/>
    <w:link w:val="Heading7Char"/>
    <w:qFormat/>
    <w:rsid w:val="00E37BD8"/>
  </w:style>
  <w:style w:type="paragraph" w:styleId="Heading8">
    <w:name w:val="heading 8"/>
    <w:basedOn w:val="No-numheading8Agency"/>
    <w:next w:val="BodytextAgency"/>
    <w:link w:val="Heading8Char"/>
    <w:qFormat/>
    <w:rsid w:val="00E37BD8"/>
  </w:style>
  <w:style w:type="paragraph" w:styleId="Heading9">
    <w:name w:val="heading 9"/>
    <w:basedOn w:val="No-numheading9Agency"/>
    <w:next w:val="BodytextAgency"/>
    <w:link w:val="Heading9Char"/>
    <w:qFormat/>
    <w:rsid w:val="00E37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BD8"/>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E37BD8"/>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E37BD8"/>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E37BD8"/>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E37BD8"/>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E37BD8"/>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E37BD8"/>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E37BD8"/>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E37BD8"/>
    <w:rPr>
      <w:rFonts w:ascii="Verdana" w:eastAsia="Verdana" w:hAnsi="Verdana" w:cs="Arial"/>
      <w:b/>
      <w:bCs/>
      <w:kern w:val="32"/>
      <w:sz w:val="18"/>
      <w:szCs w:val="18"/>
      <w:lang w:val="en-GB" w:eastAsia="en-GB"/>
    </w:rPr>
  </w:style>
  <w:style w:type="paragraph" w:customStyle="1" w:styleId="No-numheading1Agency">
    <w:name w:val="No-num heading 1 (Agency)"/>
    <w:basedOn w:val="Normal"/>
    <w:next w:val="BodytextAgency"/>
    <w:rsid w:val="00E37BD8"/>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E37BD8"/>
    <w:pPr>
      <w:spacing w:after="140" w:line="280" w:lineRule="atLeast"/>
    </w:pPr>
    <w:rPr>
      <w:rFonts w:eastAsia="Verdana"/>
      <w:lang w:eastAsia="en-GB"/>
    </w:rPr>
  </w:style>
  <w:style w:type="paragraph" w:customStyle="1" w:styleId="No-numheading2Agency">
    <w:name w:val="No-num heading 2 (Agency)"/>
    <w:basedOn w:val="Normal"/>
    <w:next w:val="BodytextAgency"/>
    <w:rsid w:val="00E37BD8"/>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37BD8"/>
    <w:pPr>
      <w:numPr>
        <w:ilvl w:val="0"/>
        <w:numId w:val="0"/>
      </w:numPr>
    </w:pPr>
  </w:style>
  <w:style w:type="paragraph" w:customStyle="1" w:styleId="Heading3Agency">
    <w:name w:val="Heading 3 (Agency)"/>
    <w:basedOn w:val="Normal"/>
    <w:next w:val="BodytextAgency"/>
    <w:rsid w:val="00E37BD8"/>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E37BD8"/>
    <w:pPr>
      <w:numPr>
        <w:ilvl w:val="0"/>
        <w:numId w:val="0"/>
      </w:numPr>
    </w:pPr>
  </w:style>
  <w:style w:type="paragraph" w:customStyle="1" w:styleId="Heading4Agency">
    <w:name w:val="Heading 4 (Agency)"/>
    <w:basedOn w:val="Heading3Agency"/>
    <w:next w:val="BodytextAgency"/>
    <w:semiHidden/>
    <w:rsid w:val="00E37BD8"/>
    <w:pPr>
      <w:numPr>
        <w:ilvl w:val="3"/>
      </w:numPr>
      <w:outlineLvl w:val="3"/>
    </w:pPr>
    <w:rPr>
      <w:i/>
      <w:sz w:val="18"/>
      <w:szCs w:val="18"/>
    </w:rPr>
  </w:style>
  <w:style w:type="paragraph" w:customStyle="1" w:styleId="No-numheading6Agency">
    <w:name w:val="No-num heading 6 (Agency)"/>
    <w:basedOn w:val="No-numheading5Agency"/>
    <w:next w:val="BodytextAgency"/>
    <w:semiHidden/>
    <w:rsid w:val="00E37BD8"/>
    <w:pPr>
      <w:outlineLvl w:val="5"/>
    </w:pPr>
  </w:style>
  <w:style w:type="paragraph" w:customStyle="1" w:styleId="No-numheading5Agency">
    <w:name w:val="No-num heading 5 (Agency)"/>
    <w:basedOn w:val="Heading5Agency"/>
    <w:next w:val="BodytextAgency"/>
    <w:semiHidden/>
    <w:rsid w:val="00E37BD8"/>
    <w:pPr>
      <w:numPr>
        <w:ilvl w:val="0"/>
        <w:numId w:val="0"/>
      </w:numPr>
    </w:pPr>
  </w:style>
  <w:style w:type="paragraph" w:customStyle="1" w:styleId="Heading5Agency">
    <w:name w:val="Heading 5 (Agency)"/>
    <w:basedOn w:val="Heading4Agency"/>
    <w:next w:val="BodytextAgency"/>
    <w:semiHidden/>
    <w:rsid w:val="00E37BD8"/>
    <w:pPr>
      <w:numPr>
        <w:ilvl w:val="4"/>
      </w:numPr>
      <w:outlineLvl w:val="4"/>
    </w:pPr>
    <w:rPr>
      <w:i w:val="0"/>
    </w:rPr>
  </w:style>
  <w:style w:type="paragraph" w:customStyle="1" w:styleId="No-numheading7Agency">
    <w:name w:val="No-num heading 7 (Agency)"/>
    <w:basedOn w:val="No-numheading6Agency"/>
    <w:next w:val="BodytextAgency"/>
    <w:semiHidden/>
    <w:rsid w:val="00E37BD8"/>
    <w:pPr>
      <w:outlineLvl w:val="6"/>
    </w:pPr>
  </w:style>
  <w:style w:type="paragraph" w:customStyle="1" w:styleId="No-numheading8Agency">
    <w:name w:val="No-num heading 8 (Agency)"/>
    <w:basedOn w:val="No-numheading7Agency"/>
    <w:next w:val="BodytextAgency"/>
    <w:semiHidden/>
    <w:rsid w:val="00E37BD8"/>
    <w:pPr>
      <w:outlineLvl w:val="7"/>
    </w:pPr>
  </w:style>
  <w:style w:type="paragraph" w:customStyle="1" w:styleId="No-numheading9Agency">
    <w:name w:val="No-num heading 9 (Agency)"/>
    <w:basedOn w:val="No-numheading8Agency"/>
    <w:next w:val="BodytextAgency"/>
    <w:semiHidden/>
    <w:rsid w:val="00E37BD8"/>
    <w:pPr>
      <w:outlineLvl w:val="8"/>
    </w:pPr>
  </w:style>
  <w:style w:type="paragraph" w:styleId="Footer">
    <w:name w:val="footer"/>
    <w:basedOn w:val="Normal"/>
    <w:link w:val="FooterChar"/>
    <w:semiHidden/>
    <w:rsid w:val="00E37BD8"/>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E37BD8"/>
    <w:rPr>
      <w:rFonts w:ascii="Arial" w:eastAsia="Times New Roman" w:hAnsi="Arial" w:cs="Verdana"/>
      <w:noProof/>
      <w:sz w:val="16"/>
      <w:szCs w:val="20"/>
      <w:lang w:val="en-GB"/>
    </w:rPr>
  </w:style>
  <w:style w:type="paragraph" w:styleId="Header">
    <w:name w:val="header"/>
    <w:basedOn w:val="Normal"/>
    <w:link w:val="HeaderChar"/>
    <w:semiHidden/>
    <w:rsid w:val="00E37BD8"/>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E37BD8"/>
    <w:rPr>
      <w:rFonts w:ascii="Arial" w:eastAsia="Times New Roman" w:hAnsi="Arial" w:cs="Verdana"/>
      <w:sz w:val="20"/>
      <w:szCs w:val="20"/>
      <w:lang w:val="en-GB"/>
    </w:rPr>
  </w:style>
  <w:style w:type="character" w:styleId="PageNumber">
    <w:name w:val="page number"/>
    <w:basedOn w:val="DefaultParagraphFont"/>
    <w:semiHidden/>
    <w:rsid w:val="00E37BD8"/>
  </w:style>
  <w:style w:type="paragraph" w:customStyle="1" w:styleId="FooterAgency">
    <w:name w:val="Footer (Agency)"/>
    <w:basedOn w:val="Normal"/>
    <w:semiHidden/>
    <w:rsid w:val="00E37BD8"/>
    <w:rPr>
      <w:rFonts w:eastAsia="Verdana"/>
      <w:color w:val="6D6F71"/>
      <w:sz w:val="14"/>
      <w:szCs w:val="14"/>
      <w:lang w:eastAsia="en-GB"/>
    </w:rPr>
  </w:style>
  <w:style w:type="paragraph" w:customStyle="1" w:styleId="FooterblueAgency">
    <w:name w:val="Footer blue (Agency)"/>
    <w:basedOn w:val="Normal"/>
    <w:semiHidden/>
    <w:rsid w:val="00E37BD8"/>
    <w:rPr>
      <w:rFonts w:eastAsia="Verdana"/>
      <w:b/>
      <w:color w:val="003399"/>
      <w:sz w:val="13"/>
      <w:szCs w:val="14"/>
      <w:lang w:eastAsia="en-GB"/>
    </w:rPr>
  </w:style>
  <w:style w:type="character" w:customStyle="1" w:styleId="FooterAgencyCharChar">
    <w:name w:val="Footer (Agency) Char Char"/>
    <w:semiHidden/>
    <w:rsid w:val="00E37BD8"/>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E37BD8"/>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E37BD8"/>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E37BD8"/>
    <w:rPr>
      <w:rFonts w:ascii="Verdana" w:eastAsia="Verdana" w:hAnsi="Verdana" w:cs="Verdana"/>
      <w:b/>
      <w:color w:val="003399"/>
      <w:sz w:val="13"/>
      <w:szCs w:val="14"/>
      <w:lang w:val="en-GB" w:eastAsia="en-GB" w:bidi="ar-SA"/>
    </w:rPr>
  </w:style>
  <w:style w:type="paragraph" w:styleId="BodyText">
    <w:name w:val="Body Text"/>
    <w:basedOn w:val="Normal"/>
    <w:link w:val="BodyTextChar"/>
    <w:semiHidden/>
    <w:rsid w:val="00E37BD8"/>
    <w:pPr>
      <w:spacing w:after="140" w:line="280" w:lineRule="atLeast"/>
    </w:pPr>
  </w:style>
  <w:style w:type="character" w:customStyle="1" w:styleId="BodyTextChar">
    <w:name w:val="Body Text Char"/>
    <w:basedOn w:val="DefaultParagraphFont"/>
    <w:link w:val="BodyText"/>
    <w:semiHidden/>
    <w:rsid w:val="00E37BD8"/>
    <w:rPr>
      <w:rFonts w:ascii="Verdana" w:eastAsia="SimSun" w:hAnsi="Verdana" w:cs="Verdana"/>
      <w:sz w:val="18"/>
      <w:szCs w:val="18"/>
      <w:lang w:val="en-GB" w:eastAsia="zh-CN"/>
    </w:rPr>
  </w:style>
  <w:style w:type="paragraph" w:customStyle="1" w:styleId="DisclaimerAgency">
    <w:name w:val="Disclaimer (Agency)"/>
    <w:basedOn w:val="Normal"/>
    <w:semiHidden/>
    <w:rsid w:val="00E37BD8"/>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37BD8"/>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37BD8"/>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E37BD8"/>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37BD8"/>
    <w:rPr>
      <w:rFonts w:ascii="Verdana" w:hAnsi="Verdana"/>
      <w:vertAlign w:val="superscript"/>
    </w:rPr>
  </w:style>
  <w:style w:type="character" w:customStyle="1" w:styleId="EndnotereferenceAgency">
    <w:name w:val="Endnote reference (Agency)"/>
    <w:semiHidden/>
    <w:rsid w:val="00E37BD8"/>
    <w:rPr>
      <w:rFonts w:ascii="Verdana" w:hAnsi="Verdana"/>
      <w:vertAlign w:val="superscript"/>
    </w:rPr>
  </w:style>
  <w:style w:type="paragraph" w:styleId="EndnoteText">
    <w:name w:val="endnote text"/>
    <w:basedOn w:val="Normal"/>
    <w:link w:val="EndnoteTextChar"/>
    <w:semiHidden/>
    <w:rsid w:val="00E37BD8"/>
    <w:rPr>
      <w:rFonts w:eastAsia="Verdana"/>
      <w:sz w:val="15"/>
      <w:szCs w:val="15"/>
      <w:lang w:eastAsia="en-GB"/>
    </w:rPr>
  </w:style>
  <w:style w:type="character" w:customStyle="1" w:styleId="EndnoteTextChar">
    <w:name w:val="Endnote Text Char"/>
    <w:basedOn w:val="DefaultParagraphFont"/>
    <w:link w:val="EndnoteText"/>
    <w:semiHidden/>
    <w:rsid w:val="00E37BD8"/>
    <w:rPr>
      <w:rFonts w:ascii="Verdana" w:eastAsia="Verdana" w:hAnsi="Verdana" w:cs="Verdana"/>
      <w:sz w:val="15"/>
      <w:szCs w:val="15"/>
      <w:lang w:val="en-GB" w:eastAsia="en-GB"/>
    </w:rPr>
  </w:style>
  <w:style w:type="paragraph" w:customStyle="1" w:styleId="EndnotetextAgency">
    <w:name w:val="Endnote text (Agency)"/>
    <w:basedOn w:val="Normal"/>
    <w:semiHidden/>
    <w:rsid w:val="00E37BD8"/>
    <w:rPr>
      <w:rFonts w:eastAsia="Verdana"/>
      <w:sz w:val="15"/>
      <w:lang w:eastAsia="en-GB"/>
    </w:rPr>
  </w:style>
  <w:style w:type="paragraph" w:customStyle="1" w:styleId="FigureAgency">
    <w:name w:val="Figure (Agency)"/>
    <w:basedOn w:val="Normal"/>
    <w:next w:val="BodytextAgency"/>
    <w:semiHidden/>
    <w:rsid w:val="00E37BD8"/>
    <w:pPr>
      <w:jc w:val="center"/>
    </w:pPr>
  </w:style>
  <w:style w:type="paragraph" w:customStyle="1" w:styleId="FigureheadingAgency">
    <w:name w:val="Figure heading (Agency)"/>
    <w:basedOn w:val="Normal"/>
    <w:next w:val="FigureAgency"/>
    <w:semiHidden/>
    <w:rsid w:val="00E37BD8"/>
    <w:pPr>
      <w:keepNext/>
      <w:numPr>
        <w:numId w:val="2"/>
      </w:numPr>
      <w:spacing w:before="240" w:after="120"/>
    </w:pPr>
  </w:style>
  <w:style w:type="character" w:styleId="FootnoteReference">
    <w:name w:val="footnote reference"/>
    <w:semiHidden/>
    <w:rsid w:val="00E37BD8"/>
    <w:rPr>
      <w:rFonts w:ascii="Verdana" w:hAnsi="Verdana"/>
      <w:vertAlign w:val="superscript"/>
    </w:rPr>
  </w:style>
  <w:style w:type="character" w:customStyle="1" w:styleId="FootnotereferenceAgency">
    <w:name w:val="Footnote reference (Agency)"/>
    <w:semiHidden/>
    <w:rsid w:val="00E37BD8"/>
    <w:rPr>
      <w:rFonts w:ascii="Verdana" w:hAnsi="Verdana"/>
      <w:color w:val="auto"/>
      <w:vertAlign w:val="superscript"/>
    </w:rPr>
  </w:style>
  <w:style w:type="paragraph" w:styleId="FootnoteText">
    <w:name w:val="footnote text"/>
    <w:basedOn w:val="Normal"/>
    <w:link w:val="FootnoteTextChar"/>
    <w:semiHidden/>
    <w:rsid w:val="00E37BD8"/>
    <w:rPr>
      <w:rFonts w:eastAsia="Verdana"/>
      <w:sz w:val="15"/>
      <w:szCs w:val="20"/>
      <w:lang w:eastAsia="en-GB"/>
    </w:rPr>
  </w:style>
  <w:style w:type="character" w:customStyle="1" w:styleId="FootnoteTextChar">
    <w:name w:val="Footnote Text Char"/>
    <w:basedOn w:val="DefaultParagraphFont"/>
    <w:link w:val="FootnoteText"/>
    <w:semiHidden/>
    <w:rsid w:val="00E37BD8"/>
    <w:rPr>
      <w:rFonts w:ascii="Verdana" w:eastAsia="Verdana" w:hAnsi="Verdana" w:cs="Verdana"/>
      <w:sz w:val="15"/>
      <w:szCs w:val="20"/>
      <w:lang w:val="en-GB" w:eastAsia="en-GB"/>
    </w:rPr>
  </w:style>
  <w:style w:type="paragraph" w:customStyle="1" w:styleId="FootnotetextAgency">
    <w:name w:val="Footnote text (Agency)"/>
    <w:basedOn w:val="Normal"/>
    <w:semiHidden/>
    <w:rsid w:val="00E37BD8"/>
    <w:rPr>
      <w:rFonts w:eastAsia="Verdana"/>
      <w:sz w:val="15"/>
      <w:lang w:eastAsia="en-GB"/>
    </w:rPr>
  </w:style>
  <w:style w:type="paragraph" w:customStyle="1" w:styleId="HeaderAgency">
    <w:name w:val="Header (Agency)"/>
    <w:basedOn w:val="Normal"/>
    <w:semiHidden/>
    <w:rsid w:val="00E37BD8"/>
    <w:rPr>
      <w:rFonts w:eastAsia="Verdana"/>
      <w:lang w:eastAsia="en-GB"/>
    </w:rPr>
  </w:style>
  <w:style w:type="paragraph" w:customStyle="1" w:styleId="Heading1Agency">
    <w:name w:val="Heading 1 (Agency)"/>
    <w:basedOn w:val="Normal"/>
    <w:next w:val="BodytextAgency"/>
    <w:rsid w:val="00E37BD8"/>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37BD8"/>
    <w:pPr>
      <w:keepNext/>
      <w:numPr>
        <w:ilvl w:val="1"/>
        <w:numId w:val="3"/>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E37BD8"/>
    <w:pPr>
      <w:numPr>
        <w:ilvl w:val="5"/>
      </w:numPr>
      <w:outlineLvl w:val="5"/>
    </w:pPr>
  </w:style>
  <w:style w:type="paragraph" w:customStyle="1" w:styleId="Heading7Agency">
    <w:name w:val="Heading 7 (Agency)"/>
    <w:basedOn w:val="Heading6Agency"/>
    <w:next w:val="BodytextAgency"/>
    <w:semiHidden/>
    <w:rsid w:val="00E37BD8"/>
    <w:pPr>
      <w:numPr>
        <w:ilvl w:val="6"/>
      </w:numPr>
      <w:outlineLvl w:val="6"/>
    </w:pPr>
  </w:style>
  <w:style w:type="paragraph" w:customStyle="1" w:styleId="Heading8Agency">
    <w:name w:val="Heading 8 (Agency)"/>
    <w:basedOn w:val="Heading7Agency"/>
    <w:next w:val="BodytextAgency"/>
    <w:semiHidden/>
    <w:rsid w:val="00E37BD8"/>
    <w:pPr>
      <w:numPr>
        <w:ilvl w:val="7"/>
      </w:numPr>
      <w:outlineLvl w:val="7"/>
    </w:pPr>
  </w:style>
  <w:style w:type="paragraph" w:customStyle="1" w:styleId="Heading9Agency">
    <w:name w:val="Heading 9 (Agency)"/>
    <w:basedOn w:val="Heading8Agency"/>
    <w:next w:val="BodytextAgency"/>
    <w:semiHidden/>
    <w:rsid w:val="00E37BD8"/>
    <w:pPr>
      <w:numPr>
        <w:ilvl w:val="8"/>
      </w:numPr>
      <w:outlineLvl w:val="8"/>
    </w:pPr>
  </w:style>
  <w:style w:type="paragraph" w:customStyle="1" w:styleId="NormalAgency">
    <w:name w:val="Normal (Agency)"/>
    <w:rsid w:val="00E37BD8"/>
    <w:rPr>
      <w:rFonts w:ascii="Verdana" w:eastAsia="Verdana" w:hAnsi="Verdana" w:cs="Verdana"/>
      <w:sz w:val="18"/>
      <w:szCs w:val="18"/>
      <w:lang w:val="en-GB" w:eastAsia="en-GB"/>
    </w:rPr>
  </w:style>
  <w:style w:type="paragraph" w:customStyle="1" w:styleId="No-TOCheadingAgency">
    <w:name w:val="No-TOC heading (Agency)"/>
    <w:basedOn w:val="Normal"/>
    <w:next w:val="Normal"/>
    <w:rsid w:val="00E37BD8"/>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E37BD8"/>
    <w:rPr>
      <w:rFonts w:eastAsia="Times New Roman" w:cs="Times New Roman"/>
      <w:sz w:val="17"/>
      <w:lang w:eastAsia="en-GB"/>
    </w:rPr>
  </w:style>
  <w:style w:type="paragraph" w:customStyle="1" w:styleId="TablefirstrowAgency">
    <w:name w:val="Table first row (Agency)"/>
    <w:basedOn w:val="BodytextAgency"/>
    <w:semiHidden/>
    <w:rsid w:val="00E37BD8"/>
    <w:pPr>
      <w:keepNext/>
    </w:pPr>
    <w:rPr>
      <w:rFonts w:eastAsia="Times New Roman"/>
      <w:b/>
    </w:rPr>
  </w:style>
  <w:style w:type="paragraph" w:customStyle="1" w:styleId="TableheadingAgency">
    <w:name w:val="Table heading (Agency)"/>
    <w:basedOn w:val="Normal"/>
    <w:next w:val="BodytextAgency"/>
    <w:semiHidden/>
    <w:rsid w:val="00E37BD8"/>
    <w:pPr>
      <w:keepNext/>
      <w:numPr>
        <w:numId w:val="5"/>
      </w:numPr>
      <w:spacing w:before="240" w:after="120"/>
    </w:pPr>
  </w:style>
  <w:style w:type="paragraph" w:customStyle="1" w:styleId="TableheadingrowsAgency">
    <w:name w:val="Table heading rows (Agency)"/>
    <w:basedOn w:val="BodytextAgency"/>
    <w:semiHidden/>
    <w:rsid w:val="00E37BD8"/>
    <w:pPr>
      <w:keepNext/>
    </w:pPr>
    <w:rPr>
      <w:rFonts w:eastAsia="Times New Roman"/>
      <w:b/>
    </w:rPr>
  </w:style>
  <w:style w:type="paragraph" w:customStyle="1" w:styleId="TabletextrowsAgency">
    <w:name w:val="Table text rows (Agency)"/>
    <w:basedOn w:val="Normal"/>
    <w:rsid w:val="00E37BD8"/>
    <w:pPr>
      <w:spacing w:line="280" w:lineRule="exact"/>
    </w:pPr>
    <w:rPr>
      <w:rFonts w:eastAsia="Times New Roman"/>
    </w:rPr>
  </w:style>
  <w:style w:type="paragraph" w:customStyle="1" w:styleId="TableFigurenoteAgency">
    <w:name w:val="Table/Figure note (Agency)"/>
    <w:basedOn w:val="BodytextAgency"/>
    <w:next w:val="BodytextAgency"/>
    <w:rsid w:val="00E37BD8"/>
    <w:pPr>
      <w:spacing w:before="60" w:after="240" w:line="240" w:lineRule="auto"/>
    </w:pPr>
    <w:rPr>
      <w:sz w:val="16"/>
      <w:szCs w:val="16"/>
    </w:rPr>
  </w:style>
  <w:style w:type="paragraph" w:styleId="TOC1">
    <w:name w:val="toc 1"/>
    <w:basedOn w:val="Normal"/>
    <w:next w:val="BodytextAgency"/>
    <w:semiHidden/>
    <w:rsid w:val="00E37BD8"/>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37BD8"/>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37BD8"/>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37BD8"/>
    <w:pPr>
      <w:tabs>
        <w:tab w:val="right" w:leader="dot" w:pos="9401"/>
      </w:tabs>
      <w:spacing w:after="57" w:line="240" w:lineRule="atLeast"/>
    </w:pPr>
    <w:rPr>
      <w:noProof/>
      <w:sz w:val="20"/>
    </w:rPr>
  </w:style>
  <w:style w:type="paragraph" w:styleId="TOC5">
    <w:name w:val="toc 5"/>
    <w:basedOn w:val="Normal"/>
    <w:next w:val="BodytextAgency"/>
    <w:semiHidden/>
    <w:rsid w:val="00E37BD8"/>
    <w:pPr>
      <w:tabs>
        <w:tab w:val="right" w:leader="dot" w:pos="9401"/>
      </w:tabs>
      <w:spacing w:after="57" w:line="240" w:lineRule="atLeast"/>
    </w:pPr>
    <w:rPr>
      <w:noProof/>
      <w:sz w:val="20"/>
    </w:rPr>
  </w:style>
  <w:style w:type="paragraph" w:styleId="TOC6">
    <w:name w:val="toc 6"/>
    <w:basedOn w:val="Normal"/>
    <w:next w:val="BodytextAgency"/>
    <w:autoRedefine/>
    <w:semiHidden/>
    <w:rsid w:val="00E37BD8"/>
    <w:pPr>
      <w:spacing w:after="57" w:line="240" w:lineRule="exact"/>
    </w:pPr>
    <w:rPr>
      <w:rFonts w:eastAsia="Times New Roman"/>
    </w:rPr>
  </w:style>
  <w:style w:type="paragraph" w:styleId="TOC7">
    <w:name w:val="toc 7"/>
    <w:basedOn w:val="Normal"/>
    <w:next w:val="BodytextAgency"/>
    <w:semiHidden/>
    <w:rsid w:val="00E37BD8"/>
    <w:pPr>
      <w:spacing w:after="57" w:line="240" w:lineRule="exact"/>
    </w:pPr>
    <w:rPr>
      <w:rFonts w:eastAsia="Times New Roman"/>
    </w:rPr>
  </w:style>
  <w:style w:type="paragraph" w:styleId="TOC8">
    <w:name w:val="toc 8"/>
    <w:basedOn w:val="Normal"/>
    <w:next w:val="BodytextAgency"/>
    <w:semiHidden/>
    <w:rsid w:val="00E37BD8"/>
    <w:pPr>
      <w:spacing w:after="57" w:line="240" w:lineRule="exact"/>
    </w:pPr>
    <w:rPr>
      <w:rFonts w:eastAsia="Times New Roman"/>
    </w:rPr>
  </w:style>
  <w:style w:type="paragraph" w:styleId="TOC9">
    <w:name w:val="toc 9"/>
    <w:basedOn w:val="Normal"/>
    <w:next w:val="BodytextAgency"/>
    <w:semiHidden/>
    <w:rsid w:val="00E37BD8"/>
    <w:pPr>
      <w:spacing w:after="57" w:line="240" w:lineRule="exact"/>
    </w:pPr>
    <w:rPr>
      <w:rFonts w:eastAsia="Times New Roman"/>
    </w:rPr>
  </w:style>
  <w:style w:type="paragraph" w:styleId="BalloonText">
    <w:name w:val="Balloon Text"/>
    <w:basedOn w:val="Normal"/>
    <w:link w:val="BalloonTextChar"/>
    <w:semiHidden/>
    <w:rsid w:val="00E37BD8"/>
    <w:rPr>
      <w:rFonts w:ascii="Tahoma" w:hAnsi="Tahoma" w:cs="Tahoma"/>
      <w:sz w:val="16"/>
      <w:szCs w:val="16"/>
    </w:rPr>
  </w:style>
  <w:style w:type="character" w:customStyle="1" w:styleId="BalloonTextChar">
    <w:name w:val="Balloon Text Char"/>
    <w:basedOn w:val="DefaultParagraphFont"/>
    <w:link w:val="BalloonText"/>
    <w:semiHidden/>
    <w:rsid w:val="00E37BD8"/>
    <w:rPr>
      <w:rFonts w:ascii="Tahoma" w:eastAsia="SimSun" w:hAnsi="Tahoma" w:cs="Tahoma"/>
      <w:sz w:val="16"/>
      <w:szCs w:val="16"/>
      <w:lang w:val="en-GB" w:eastAsia="zh-CN"/>
    </w:rPr>
  </w:style>
  <w:style w:type="paragraph" w:styleId="BlockText">
    <w:name w:val="Block Text"/>
    <w:basedOn w:val="Normal"/>
    <w:semiHidden/>
    <w:rsid w:val="00E37BD8"/>
    <w:pPr>
      <w:spacing w:after="120"/>
      <w:ind w:left="1440" w:right="1440"/>
    </w:pPr>
  </w:style>
  <w:style w:type="paragraph" w:styleId="BodyText2">
    <w:name w:val="Body Text 2"/>
    <w:basedOn w:val="Normal"/>
    <w:link w:val="BodyText2Char"/>
    <w:semiHidden/>
    <w:rsid w:val="00E37BD8"/>
    <w:pPr>
      <w:spacing w:after="120" w:line="480" w:lineRule="auto"/>
    </w:pPr>
  </w:style>
  <w:style w:type="character" w:customStyle="1" w:styleId="BodyText2Char">
    <w:name w:val="Body Text 2 Char"/>
    <w:basedOn w:val="DefaultParagraphFont"/>
    <w:link w:val="BodyText2"/>
    <w:semiHidden/>
    <w:rsid w:val="00E37BD8"/>
    <w:rPr>
      <w:rFonts w:ascii="Verdana" w:eastAsia="SimSun" w:hAnsi="Verdana" w:cs="Verdana"/>
      <w:sz w:val="18"/>
      <w:szCs w:val="18"/>
      <w:lang w:val="en-GB" w:eastAsia="zh-CN"/>
    </w:rPr>
  </w:style>
  <w:style w:type="paragraph" w:styleId="BodyText3">
    <w:name w:val="Body Text 3"/>
    <w:basedOn w:val="Normal"/>
    <w:link w:val="BodyText3Char"/>
    <w:semiHidden/>
    <w:rsid w:val="00E37BD8"/>
    <w:pPr>
      <w:spacing w:after="120"/>
    </w:pPr>
    <w:rPr>
      <w:sz w:val="16"/>
      <w:szCs w:val="16"/>
    </w:rPr>
  </w:style>
  <w:style w:type="character" w:customStyle="1" w:styleId="BodyText3Char">
    <w:name w:val="Body Text 3 Char"/>
    <w:basedOn w:val="DefaultParagraphFont"/>
    <w:link w:val="BodyText3"/>
    <w:semiHidden/>
    <w:rsid w:val="00E37BD8"/>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E37BD8"/>
    <w:pPr>
      <w:spacing w:after="120" w:line="240" w:lineRule="auto"/>
      <w:ind w:firstLine="210"/>
    </w:pPr>
  </w:style>
  <w:style w:type="character" w:customStyle="1" w:styleId="BodyTextFirstIndentChar">
    <w:name w:val="Body Text First Indent Char"/>
    <w:basedOn w:val="BodyTextChar"/>
    <w:link w:val="BodyTextFirstIndent"/>
    <w:semiHidden/>
    <w:rsid w:val="00E37BD8"/>
    <w:rPr>
      <w:rFonts w:ascii="Verdana" w:eastAsia="SimSun" w:hAnsi="Verdana" w:cs="Verdana"/>
      <w:sz w:val="18"/>
      <w:szCs w:val="18"/>
      <w:lang w:val="en-GB" w:eastAsia="zh-CN"/>
    </w:rPr>
  </w:style>
  <w:style w:type="paragraph" w:styleId="BodyTextIndent">
    <w:name w:val="Body Text Indent"/>
    <w:basedOn w:val="Normal"/>
    <w:link w:val="BodyTextIndentChar"/>
    <w:semiHidden/>
    <w:rsid w:val="00E37BD8"/>
    <w:pPr>
      <w:spacing w:after="120"/>
      <w:ind w:left="283"/>
    </w:pPr>
  </w:style>
  <w:style w:type="character" w:customStyle="1" w:styleId="BodyTextIndentChar">
    <w:name w:val="Body Text Indent Char"/>
    <w:basedOn w:val="DefaultParagraphFont"/>
    <w:link w:val="BodyTextIndent"/>
    <w:semiHidden/>
    <w:rsid w:val="00E37BD8"/>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E37BD8"/>
    <w:pPr>
      <w:ind w:firstLine="210"/>
    </w:pPr>
  </w:style>
  <w:style w:type="character" w:customStyle="1" w:styleId="BodyTextFirstIndent2Char">
    <w:name w:val="Body Text First Indent 2 Char"/>
    <w:basedOn w:val="BodyTextIndentChar"/>
    <w:link w:val="BodyTextFirstIndent2"/>
    <w:semiHidden/>
    <w:rsid w:val="00E37BD8"/>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E37BD8"/>
    <w:pPr>
      <w:spacing w:after="120" w:line="480" w:lineRule="auto"/>
      <w:ind w:left="283"/>
    </w:pPr>
  </w:style>
  <w:style w:type="character" w:customStyle="1" w:styleId="BodyTextIndent2Char">
    <w:name w:val="Body Text Indent 2 Char"/>
    <w:basedOn w:val="DefaultParagraphFont"/>
    <w:link w:val="BodyTextIndent2"/>
    <w:semiHidden/>
    <w:rsid w:val="00E37BD8"/>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E37BD8"/>
    <w:pPr>
      <w:spacing w:after="120"/>
      <w:ind w:left="283"/>
    </w:pPr>
    <w:rPr>
      <w:sz w:val="16"/>
      <w:szCs w:val="16"/>
    </w:rPr>
  </w:style>
  <w:style w:type="character" w:customStyle="1" w:styleId="BodyTextIndent3Char">
    <w:name w:val="Body Text Indent 3 Char"/>
    <w:basedOn w:val="DefaultParagraphFont"/>
    <w:link w:val="BodyTextIndent3"/>
    <w:semiHidden/>
    <w:rsid w:val="00E37BD8"/>
    <w:rPr>
      <w:rFonts w:ascii="Verdana" w:eastAsia="SimSun" w:hAnsi="Verdana" w:cs="Verdana"/>
      <w:sz w:val="16"/>
      <w:szCs w:val="16"/>
      <w:lang w:val="en-GB" w:eastAsia="zh-CN"/>
    </w:rPr>
  </w:style>
  <w:style w:type="paragraph" w:styleId="Caption">
    <w:name w:val="caption"/>
    <w:basedOn w:val="Normal"/>
    <w:next w:val="Normal"/>
    <w:qFormat/>
    <w:rsid w:val="00E37BD8"/>
    <w:rPr>
      <w:b/>
      <w:bCs/>
      <w:sz w:val="20"/>
      <w:szCs w:val="20"/>
    </w:rPr>
  </w:style>
  <w:style w:type="paragraph" w:styleId="Closing">
    <w:name w:val="Closing"/>
    <w:basedOn w:val="Normal"/>
    <w:link w:val="ClosingChar"/>
    <w:semiHidden/>
    <w:rsid w:val="00E37BD8"/>
    <w:pPr>
      <w:ind w:left="4252"/>
    </w:pPr>
  </w:style>
  <w:style w:type="character" w:customStyle="1" w:styleId="ClosingChar">
    <w:name w:val="Closing Char"/>
    <w:basedOn w:val="DefaultParagraphFont"/>
    <w:link w:val="Closing"/>
    <w:semiHidden/>
    <w:rsid w:val="00E37BD8"/>
    <w:rPr>
      <w:rFonts w:ascii="Verdana" w:eastAsia="SimSun" w:hAnsi="Verdana" w:cs="Verdana"/>
      <w:sz w:val="18"/>
      <w:szCs w:val="18"/>
      <w:lang w:val="en-GB" w:eastAsia="zh-CN"/>
    </w:rPr>
  </w:style>
  <w:style w:type="character" w:styleId="CommentReference">
    <w:name w:val="annotation reference"/>
    <w:semiHidden/>
    <w:rsid w:val="00E37BD8"/>
    <w:rPr>
      <w:sz w:val="16"/>
      <w:szCs w:val="16"/>
    </w:rPr>
  </w:style>
  <w:style w:type="paragraph" w:styleId="CommentText">
    <w:name w:val="annotation text"/>
    <w:basedOn w:val="Normal"/>
    <w:link w:val="CommentTextChar"/>
    <w:semiHidden/>
    <w:rsid w:val="00E37BD8"/>
    <w:rPr>
      <w:sz w:val="20"/>
      <w:szCs w:val="20"/>
    </w:rPr>
  </w:style>
  <w:style w:type="character" w:customStyle="1" w:styleId="CommentTextChar">
    <w:name w:val="Comment Text Char"/>
    <w:basedOn w:val="DefaultParagraphFont"/>
    <w:link w:val="CommentText"/>
    <w:semiHidden/>
    <w:rsid w:val="00E37BD8"/>
    <w:rPr>
      <w:rFonts w:ascii="Verdana" w:eastAsia="SimSun" w:hAnsi="Verdana" w:cs="Verdana"/>
      <w:sz w:val="20"/>
      <w:szCs w:val="20"/>
      <w:lang w:val="en-GB" w:eastAsia="zh-CN"/>
    </w:rPr>
  </w:style>
  <w:style w:type="paragraph" w:styleId="CommentSubject">
    <w:name w:val="annotation subject"/>
    <w:basedOn w:val="CommentText"/>
    <w:next w:val="CommentText"/>
    <w:link w:val="CommentSubjectChar"/>
    <w:semiHidden/>
    <w:rsid w:val="00E37BD8"/>
    <w:rPr>
      <w:b/>
      <w:bCs/>
    </w:rPr>
  </w:style>
  <w:style w:type="character" w:customStyle="1" w:styleId="CommentSubjectChar">
    <w:name w:val="Comment Subject Char"/>
    <w:basedOn w:val="CommentTextChar"/>
    <w:link w:val="CommentSubject"/>
    <w:semiHidden/>
    <w:rsid w:val="00E37BD8"/>
    <w:rPr>
      <w:rFonts w:ascii="Verdana" w:eastAsia="SimSun" w:hAnsi="Verdana" w:cs="Verdana"/>
      <w:b/>
      <w:bCs/>
      <w:sz w:val="20"/>
      <w:szCs w:val="20"/>
      <w:lang w:val="en-GB" w:eastAsia="zh-CN"/>
    </w:rPr>
  </w:style>
  <w:style w:type="paragraph" w:styleId="Date">
    <w:name w:val="Date"/>
    <w:basedOn w:val="Normal"/>
    <w:next w:val="Normal"/>
    <w:link w:val="DateChar"/>
    <w:semiHidden/>
    <w:rsid w:val="00E37BD8"/>
  </w:style>
  <w:style w:type="character" w:customStyle="1" w:styleId="DateChar">
    <w:name w:val="Date Char"/>
    <w:basedOn w:val="DefaultParagraphFont"/>
    <w:link w:val="Date"/>
    <w:semiHidden/>
    <w:rsid w:val="00E37BD8"/>
    <w:rPr>
      <w:rFonts w:ascii="Verdana" w:eastAsia="SimSun" w:hAnsi="Verdana" w:cs="Verdana"/>
      <w:sz w:val="18"/>
      <w:szCs w:val="18"/>
      <w:lang w:val="en-GB" w:eastAsia="zh-CN"/>
    </w:rPr>
  </w:style>
  <w:style w:type="paragraph" w:styleId="DocumentMap">
    <w:name w:val="Document Map"/>
    <w:basedOn w:val="Normal"/>
    <w:link w:val="DocumentMapChar"/>
    <w:semiHidden/>
    <w:rsid w:val="00E37BD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37BD8"/>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E37BD8"/>
  </w:style>
  <w:style w:type="character" w:customStyle="1" w:styleId="E-mailSignatureChar">
    <w:name w:val="E-mail Signature Char"/>
    <w:basedOn w:val="DefaultParagraphFont"/>
    <w:link w:val="E-mailSignature"/>
    <w:semiHidden/>
    <w:rsid w:val="00E37BD8"/>
    <w:rPr>
      <w:rFonts w:ascii="Verdana" w:eastAsia="SimSun" w:hAnsi="Verdana" w:cs="Verdana"/>
      <w:sz w:val="18"/>
      <w:szCs w:val="18"/>
      <w:lang w:val="en-GB" w:eastAsia="zh-CN"/>
    </w:rPr>
  </w:style>
  <w:style w:type="character" w:styleId="Emphasis">
    <w:name w:val="Emphasis"/>
    <w:qFormat/>
    <w:rsid w:val="00E37BD8"/>
    <w:rPr>
      <w:i/>
      <w:iCs/>
    </w:rPr>
  </w:style>
  <w:style w:type="paragraph" w:styleId="EnvelopeAddress">
    <w:name w:val="envelope address"/>
    <w:basedOn w:val="Normal"/>
    <w:semiHidden/>
    <w:rsid w:val="00E37BD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37BD8"/>
    <w:rPr>
      <w:rFonts w:ascii="Arial" w:hAnsi="Arial" w:cs="Arial"/>
      <w:sz w:val="20"/>
      <w:szCs w:val="20"/>
    </w:rPr>
  </w:style>
  <w:style w:type="character" w:styleId="FollowedHyperlink">
    <w:name w:val="FollowedHyperlink"/>
    <w:semiHidden/>
    <w:rsid w:val="00E37BD8"/>
    <w:rPr>
      <w:color w:val="800080"/>
      <w:u w:val="single"/>
    </w:rPr>
  </w:style>
  <w:style w:type="character" w:styleId="HTMLAcronym">
    <w:name w:val="HTML Acronym"/>
    <w:basedOn w:val="DefaultParagraphFont"/>
    <w:semiHidden/>
    <w:rsid w:val="00E37BD8"/>
  </w:style>
  <w:style w:type="paragraph" w:styleId="HTMLAddress">
    <w:name w:val="HTML Address"/>
    <w:basedOn w:val="Normal"/>
    <w:link w:val="HTMLAddressChar"/>
    <w:semiHidden/>
    <w:rsid w:val="00E37BD8"/>
    <w:rPr>
      <w:i/>
      <w:iCs/>
    </w:rPr>
  </w:style>
  <w:style w:type="character" w:customStyle="1" w:styleId="HTMLAddressChar">
    <w:name w:val="HTML Address Char"/>
    <w:basedOn w:val="DefaultParagraphFont"/>
    <w:link w:val="HTMLAddress"/>
    <w:semiHidden/>
    <w:rsid w:val="00E37BD8"/>
    <w:rPr>
      <w:rFonts w:ascii="Verdana" w:eastAsia="SimSun" w:hAnsi="Verdana" w:cs="Verdana"/>
      <w:i/>
      <w:iCs/>
      <w:sz w:val="18"/>
      <w:szCs w:val="18"/>
      <w:lang w:val="en-GB" w:eastAsia="zh-CN"/>
    </w:rPr>
  </w:style>
  <w:style w:type="character" w:styleId="HTMLCite">
    <w:name w:val="HTML Cite"/>
    <w:semiHidden/>
    <w:rsid w:val="00E37BD8"/>
    <w:rPr>
      <w:i/>
      <w:iCs/>
    </w:rPr>
  </w:style>
  <w:style w:type="character" w:styleId="HTMLCode">
    <w:name w:val="HTML Code"/>
    <w:semiHidden/>
    <w:rsid w:val="00E37BD8"/>
    <w:rPr>
      <w:rFonts w:ascii="Courier New" w:hAnsi="Courier New" w:cs="Courier New"/>
      <w:sz w:val="20"/>
      <w:szCs w:val="20"/>
    </w:rPr>
  </w:style>
  <w:style w:type="character" w:styleId="HTMLDefinition">
    <w:name w:val="HTML Definition"/>
    <w:semiHidden/>
    <w:rsid w:val="00E37BD8"/>
    <w:rPr>
      <w:i/>
      <w:iCs/>
    </w:rPr>
  </w:style>
  <w:style w:type="character" w:styleId="HTMLKeyboard">
    <w:name w:val="HTML Keyboard"/>
    <w:semiHidden/>
    <w:rsid w:val="00E37BD8"/>
    <w:rPr>
      <w:rFonts w:ascii="Courier New" w:hAnsi="Courier New" w:cs="Courier New"/>
      <w:sz w:val="20"/>
      <w:szCs w:val="20"/>
    </w:rPr>
  </w:style>
  <w:style w:type="paragraph" w:styleId="HTMLPreformatted">
    <w:name w:val="HTML Preformatted"/>
    <w:basedOn w:val="Normal"/>
    <w:link w:val="HTMLPreformattedChar"/>
    <w:semiHidden/>
    <w:rsid w:val="00E37BD8"/>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37BD8"/>
    <w:rPr>
      <w:rFonts w:ascii="Courier New" w:eastAsia="SimSun" w:hAnsi="Courier New" w:cs="Courier New"/>
      <w:sz w:val="20"/>
      <w:szCs w:val="20"/>
      <w:lang w:val="en-GB" w:eastAsia="zh-CN"/>
    </w:rPr>
  </w:style>
  <w:style w:type="character" w:styleId="HTMLSample">
    <w:name w:val="HTML Sample"/>
    <w:semiHidden/>
    <w:rsid w:val="00E37BD8"/>
    <w:rPr>
      <w:rFonts w:ascii="Courier New" w:hAnsi="Courier New" w:cs="Courier New"/>
    </w:rPr>
  </w:style>
  <w:style w:type="character" w:styleId="HTMLTypewriter">
    <w:name w:val="HTML Typewriter"/>
    <w:semiHidden/>
    <w:rsid w:val="00E37BD8"/>
    <w:rPr>
      <w:rFonts w:ascii="Courier New" w:hAnsi="Courier New" w:cs="Courier New"/>
      <w:sz w:val="20"/>
      <w:szCs w:val="20"/>
    </w:rPr>
  </w:style>
  <w:style w:type="character" w:styleId="HTMLVariable">
    <w:name w:val="HTML Variable"/>
    <w:semiHidden/>
    <w:rsid w:val="00E37BD8"/>
    <w:rPr>
      <w:i/>
      <w:iCs/>
    </w:rPr>
  </w:style>
  <w:style w:type="character" w:styleId="Hyperlink">
    <w:name w:val="Hyperlink"/>
    <w:semiHidden/>
    <w:rsid w:val="00E37BD8"/>
    <w:rPr>
      <w:color w:val="0000FF"/>
      <w:u w:val="single"/>
    </w:rPr>
  </w:style>
  <w:style w:type="paragraph" w:styleId="Index1">
    <w:name w:val="index 1"/>
    <w:basedOn w:val="Normal"/>
    <w:next w:val="Normal"/>
    <w:semiHidden/>
    <w:rsid w:val="00E37BD8"/>
    <w:pPr>
      <w:ind w:left="180" w:hanging="180"/>
    </w:pPr>
  </w:style>
  <w:style w:type="paragraph" w:styleId="Index2">
    <w:name w:val="index 2"/>
    <w:basedOn w:val="Normal"/>
    <w:next w:val="Normal"/>
    <w:semiHidden/>
    <w:rsid w:val="00E37BD8"/>
    <w:pPr>
      <w:ind w:left="360" w:hanging="180"/>
    </w:pPr>
  </w:style>
  <w:style w:type="paragraph" w:styleId="Index3">
    <w:name w:val="index 3"/>
    <w:basedOn w:val="Normal"/>
    <w:next w:val="Normal"/>
    <w:semiHidden/>
    <w:rsid w:val="00E37BD8"/>
    <w:pPr>
      <w:ind w:left="540" w:hanging="180"/>
    </w:pPr>
  </w:style>
  <w:style w:type="paragraph" w:styleId="Index4">
    <w:name w:val="index 4"/>
    <w:basedOn w:val="Normal"/>
    <w:next w:val="Normal"/>
    <w:semiHidden/>
    <w:rsid w:val="00E37BD8"/>
    <w:pPr>
      <w:ind w:left="720" w:hanging="180"/>
    </w:pPr>
  </w:style>
  <w:style w:type="paragraph" w:styleId="Index5">
    <w:name w:val="index 5"/>
    <w:basedOn w:val="Normal"/>
    <w:next w:val="Normal"/>
    <w:semiHidden/>
    <w:rsid w:val="00E37BD8"/>
    <w:pPr>
      <w:ind w:left="900" w:hanging="180"/>
    </w:pPr>
  </w:style>
  <w:style w:type="paragraph" w:styleId="Index6">
    <w:name w:val="index 6"/>
    <w:basedOn w:val="Normal"/>
    <w:next w:val="Normal"/>
    <w:semiHidden/>
    <w:rsid w:val="00E37BD8"/>
    <w:pPr>
      <w:ind w:left="1080" w:hanging="180"/>
    </w:pPr>
  </w:style>
  <w:style w:type="paragraph" w:styleId="Index7">
    <w:name w:val="index 7"/>
    <w:basedOn w:val="Normal"/>
    <w:next w:val="Normal"/>
    <w:semiHidden/>
    <w:rsid w:val="00E37BD8"/>
    <w:pPr>
      <w:ind w:left="1260" w:hanging="180"/>
    </w:pPr>
  </w:style>
  <w:style w:type="paragraph" w:styleId="Index8">
    <w:name w:val="index 8"/>
    <w:basedOn w:val="Normal"/>
    <w:next w:val="Normal"/>
    <w:semiHidden/>
    <w:rsid w:val="00E37BD8"/>
    <w:pPr>
      <w:ind w:left="1440" w:hanging="180"/>
    </w:pPr>
  </w:style>
  <w:style w:type="paragraph" w:styleId="Index9">
    <w:name w:val="index 9"/>
    <w:basedOn w:val="Normal"/>
    <w:next w:val="Normal"/>
    <w:semiHidden/>
    <w:rsid w:val="00E37BD8"/>
    <w:pPr>
      <w:ind w:left="1620" w:hanging="180"/>
    </w:pPr>
  </w:style>
  <w:style w:type="paragraph" w:styleId="IndexHeading">
    <w:name w:val="index heading"/>
    <w:basedOn w:val="Normal"/>
    <w:next w:val="Index1"/>
    <w:semiHidden/>
    <w:rsid w:val="00E37BD8"/>
    <w:rPr>
      <w:rFonts w:ascii="Arial" w:hAnsi="Arial" w:cs="Arial"/>
      <w:b/>
      <w:bCs/>
    </w:rPr>
  </w:style>
  <w:style w:type="character" w:styleId="LineNumber">
    <w:name w:val="line number"/>
    <w:basedOn w:val="DefaultParagraphFont"/>
    <w:semiHidden/>
    <w:rsid w:val="00E37BD8"/>
  </w:style>
  <w:style w:type="paragraph" w:styleId="List">
    <w:name w:val="List"/>
    <w:basedOn w:val="Normal"/>
    <w:semiHidden/>
    <w:rsid w:val="00E37BD8"/>
    <w:pPr>
      <w:ind w:left="283" w:hanging="283"/>
    </w:pPr>
  </w:style>
  <w:style w:type="paragraph" w:styleId="List2">
    <w:name w:val="List 2"/>
    <w:basedOn w:val="Normal"/>
    <w:semiHidden/>
    <w:rsid w:val="00E37BD8"/>
    <w:pPr>
      <w:ind w:left="566" w:hanging="283"/>
    </w:pPr>
  </w:style>
  <w:style w:type="paragraph" w:styleId="List3">
    <w:name w:val="List 3"/>
    <w:basedOn w:val="Normal"/>
    <w:semiHidden/>
    <w:rsid w:val="00E37BD8"/>
    <w:pPr>
      <w:ind w:left="849" w:hanging="283"/>
    </w:pPr>
  </w:style>
  <w:style w:type="paragraph" w:styleId="List4">
    <w:name w:val="List 4"/>
    <w:basedOn w:val="Normal"/>
    <w:semiHidden/>
    <w:rsid w:val="00E37BD8"/>
    <w:pPr>
      <w:ind w:left="1132" w:hanging="283"/>
    </w:pPr>
  </w:style>
  <w:style w:type="paragraph" w:styleId="List5">
    <w:name w:val="List 5"/>
    <w:basedOn w:val="Normal"/>
    <w:semiHidden/>
    <w:rsid w:val="00E37BD8"/>
    <w:pPr>
      <w:ind w:left="1415" w:hanging="283"/>
    </w:pPr>
  </w:style>
  <w:style w:type="paragraph" w:styleId="ListBullet">
    <w:name w:val="List Bullet"/>
    <w:basedOn w:val="Normal"/>
    <w:semiHidden/>
    <w:rsid w:val="00E37BD8"/>
    <w:pPr>
      <w:numPr>
        <w:numId w:val="17"/>
      </w:numPr>
    </w:pPr>
  </w:style>
  <w:style w:type="paragraph" w:styleId="ListBullet2">
    <w:name w:val="List Bullet 2"/>
    <w:basedOn w:val="Normal"/>
    <w:semiHidden/>
    <w:rsid w:val="00E37BD8"/>
    <w:pPr>
      <w:numPr>
        <w:numId w:val="18"/>
      </w:numPr>
    </w:pPr>
  </w:style>
  <w:style w:type="paragraph" w:styleId="ListBullet3">
    <w:name w:val="List Bullet 3"/>
    <w:basedOn w:val="Normal"/>
    <w:semiHidden/>
    <w:rsid w:val="00E37BD8"/>
    <w:pPr>
      <w:numPr>
        <w:numId w:val="19"/>
      </w:numPr>
    </w:pPr>
  </w:style>
  <w:style w:type="paragraph" w:styleId="ListBullet4">
    <w:name w:val="List Bullet 4"/>
    <w:basedOn w:val="Normal"/>
    <w:semiHidden/>
    <w:rsid w:val="00E37BD8"/>
    <w:pPr>
      <w:numPr>
        <w:numId w:val="20"/>
      </w:numPr>
    </w:pPr>
  </w:style>
  <w:style w:type="paragraph" w:styleId="ListBullet5">
    <w:name w:val="List Bullet 5"/>
    <w:basedOn w:val="Normal"/>
    <w:semiHidden/>
    <w:rsid w:val="00E37BD8"/>
    <w:pPr>
      <w:numPr>
        <w:numId w:val="21"/>
      </w:numPr>
    </w:pPr>
  </w:style>
  <w:style w:type="paragraph" w:styleId="ListContinue">
    <w:name w:val="List Continue"/>
    <w:basedOn w:val="Normal"/>
    <w:semiHidden/>
    <w:rsid w:val="00E37BD8"/>
    <w:pPr>
      <w:spacing w:after="120"/>
      <w:ind w:left="283"/>
    </w:pPr>
  </w:style>
  <w:style w:type="paragraph" w:styleId="ListContinue2">
    <w:name w:val="List Continue 2"/>
    <w:basedOn w:val="Normal"/>
    <w:semiHidden/>
    <w:rsid w:val="00E37BD8"/>
    <w:pPr>
      <w:spacing w:after="120"/>
      <w:ind w:left="566"/>
    </w:pPr>
  </w:style>
  <w:style w:type="paragraph" w:styleId="ListContinue3">
    <w:name w:val="List Continue 3"/>
    <w:basedOn w:val="Normal"/>
    <w:semiHidden/>
    <w:rsid w:val="00E37BD8"/>
    <w:pPr>
      <w:spacing w:after="120"/>
      <w:ind w:left="849"/>
    </w:pPr>
  </w:style>
  <w:style w:type="paragraph" w:styleId="ListContinue4">
    <w:name w:val="List Continue 4"/>
    <w:basedOn w:val="Normal"/>
    <w:semiHidden/>
    <w:rsid w:val="00E37BD8"/>
    <w:pPr>
      <w:spacing w:after="120"/>
      <w:ind w:left="1132"/>
    </w:pPr>
  </w:style>
  <w:style w:type="paragraph" w:styleId="ListContinue5">
    <w:name w:val="List Continue 5"/>
    <w:basedOn w:val="Normal"/>
    <w:semiHidden/>
    <w:rsid w:val="00E37BD8"/>
    <w:pPr>
      <w:spacing w:after="120"/>
      <w:ind w:left="1415"/>
    </w:pPr>
  </w:style>
  <w:style w:type="paragraph" w:styleId="ListNumber">
    <w:name w:val="List Number"/>
    <w:basedOn w:val="Normal"/>
    <w:semiHidden/>
    <w:rsid w:val="00E37BD8"/>
    <w:pPr>
      <w:numPr>
        <w:numId w:val="22"/>
      </w:numPr>
    </w:pPr>
  </w:style>
  <w:style w:type="paragraph" w:styleId="ListNumber2">
    <w:name w:val="List Number 2"/>
    <w:basedOn w:val="Normal"/>
    <w:semiHidden/>
    <w:rsid w:val="00E37BD8"/>
    <w:pPr>
      <w:numPr>
        <w:numId w:val="23"/>
      </w:numPr>
    </w:pPr>
  </w:style>
  <w:style w:type="paragraph" w:styleId="ListNumber3">
    <w:name w:val="List Number 3"/>
    <w:basedOn w:val="Normal"/>
    <w:semiHidden/>
    <w:rsid w:val="00E37BD8"/>
    <w:pPr>
      <w:numPr>
        <w:numId w:val="24"/>
      </w:numPr>
    </w:pPr>
  </w:style>
  <w:style w:type="paragraph" w:styleId="ListNumber4">
    <w:name w:val="List Number 4"/>
    <w:basedOn w:val="Normal"/>
    <w:semiHidden/>
    <w:rsid w:val="00E37BD8"/>
    <w:pPr>
      <w:numPr>
        <w:numId w:val="25"/>
      </w:numPr>
    </w:pPr>
  </w:style>
  <w:style w:type="paragraph" w:styleId="ListNumber5">
    <w:name w:val="List Number 5"/>
    <w:basedOn w:val="Normal"/>
    <w:semiHidden/>
    <w:rsid w:val="00E37BD8"/>
    <w:pPr>
      <w:numPr>
        <w:numId w:val="26"/>
      </w:numPr>
    </w:pPr>
  </w:style>
  <w:style w:type="paragraph" w:styleId="MacroText">
    <w:name w:val="macro"/>
    <w:link w:val="MacroTextChar"/>
    <w:semiHidden/>
    <w:rsid w:val="00E37BD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E37BD8"/>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E37B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E37BD8"/>
    <w:rPr>
      <w:rFonts w:ascii="Arial" w:eastAsia="SimSun" w:hAnsi="Arial" w:cs="Arial"/>
      <w:shd w:val="pct20" w:color="auto" w:fill="auto"/>
      <w:lang w:val="en-GB" w:eastAsia="zh-CN"/>
    </w:rPr>
  </w:style>
  <w:style w:type="paragraph" w:styleId="NormalWeb">
    <w:name w:val="Normal (Web)"/>
    <w:basedOn w:val="Normal"/>
    <w:semiHidden/>
    <w:rsid w:val="00E37BD8"/>
    <w:rPr>
      <w:rFonts w:ascii="Times New Roman" w:hAnsi="Times New Roman" w:cs="Times New Roman"/>
      <w:sz w:val="24"/>
      <w:szCs w:val="24"/>
    </w:rPr>
  </w:style>
  <w:style w:type="paragraph" w:styleId="NormalIndent">
    <w:name w:val="Normal Indent"/>
    <w:basedOn w:val="Normal"/>
    <w:semiHidden/>
    <w:rsid w:val="00E37BD8"/>
    <w:pPr>
      <w:ind w:left="720"/>
    </w:pPr>
  </w:style>
  <w:style w:type="paragraph" w:styleId="NoteHeading">
    <w:name w:val="Note Heading"/>
    <w:basedOn w:val="Normal"/>
    <w:next w:val="Normal"/>
    <w:link w:val="NoteHeadingChar"/>
    <w:semiHidden/>
    <w:rsid w:val="00E37BD8"/>
  </w:style>
  <w:style w:type="character" w:customStyle="1" w:styleId="NoteHeadingChar">
    <w:name w:val="Note Heading Char"/>
    <w:basedOn w:val="DefaultParagraphFont"/>
    <w:link w:val="NoteHeading"/>
    <w:semiHidden/>
    <w:rsid w:val="00E37BD8"/>
    <w:rPr>
      <w:rFonts w:ascii="Verdana" w:eastAsia="SimSun" w:hAnsi="Verdana" w:cs="Verdana"/>
      <w:sz w:val="18"/>
      <w:szCs w:val="18"/>
      <w:lang w:val="en-GB" w:eastAsia="zh-CN"/>
    </w:rPr>
  </w:style>
  <w:style w:type="paragraph" w:styleId="PlainText">
    <w:name w:val="Plain Text"/>
    <w:basedOn w:val="Normal"/>
    <w:link w:val="PlainTextChar"/>
    <w:semiHidden/>
    <w:rsid w:val="00E37BD8"/>
    <w:rPr>
      <w:rFonts w:ascii="Courier New" w:hAnsi="Courier New" w:cs="Courier New"/>
      <w:sz w:val="20"/>
      <w:szCs w:val="20"/>
    </w:rPr>
  </w:style>
  <w:style w:type="character" w:customStyle="1" w:styleId="PlainTextChar">
    <w:name w:val="Plain Text Char"/>
    <w:basedOn w:val="DefaultParagraphFont"/>
    <w:link w:val="PlainText"/>
    <w:semiHidden/>
    <w:rsid w:val="00E37BD8"/>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E37BD8"/>
  </w:style>
  <w:style w:type="character" w:customStyle="1" w:styleId="SalutationChar">
    <w:name w:val="Salutation Char"/>
    <w:basedOn w:val="DefaultParagraphFont"/>
    <w:link w:val="Salutation"/>
    <w:semiHidden/>
    <w:rsid w:val="00E37BD8"/>
    <w:rPr>
      <w:rFonts w:ascii="Verdana" w:eastAsia="SimSun" w:hAnsi="Verdana" w:cs="Verdana"/>
      <w:sz w:val="18"/>
      <w:szCs w:val="18"/>
      <w:lang w:val="en-GB" w:eastAsia="zh-CN"/>
    </w:rPr>
  </w:style>
  <w:style w:type="paragraph" w:styleId="Signature">
    <w:name w:val="Signature"/>
    <w:basedOn w:val="Normal"/>
    <w:link w:val="SignatureChar"/>
    <w:semiHidden/>
    <w:rsid w:val="00E37BD8"/>
    <w:pPr>
      <w:ind w:left="4252"/>
    </w:pPr>
  </w:style>
  <w:style w:type="character" w:customStyle="1" w:styleId="SignatureChar">
    <w:name w:val="Signature Char"/>
    <w:basedOn w:val="DefaultParagraphFont"/>
    <w:link w:val="Signature"/>
    <w:semiHidden/>
    <w:rsid w:val="00E37BD8"/>
    <w:rPr>
      <w:rFonts w:ascii="Verdana" w:eastAsia="SimSun" w:hAnsi="Verdana" w:cs="Verdana"/>
      <w:sz w:val="18"/>
      <w:szCs w:val="18"/>
      <w:lang w:val="en-GB" w:eastAsia="zh-CN"/>
    </w:rPr>
  </w:style>
  <w:style w:type="character" w:styleId="Strong">
    <w:name w:val="Strong"/>
    <w:qFormat/>
    <w:rsid w:val="00E37BD8"/>
    <w:rPr>
      <w:b/>
      <w:bCs/>
    </w:rPr>
  </w:style>
  <w:style w:type="paragraph" w:styleId="Subtitle">
    <w:name w:val="Subtitle"/>
    <w:basedOn w:val="Normal"/>
    <w:link w:val="SubtitleChar"/>
    <w:qFormat/>
    <w:rsid w:val="00E37BD8"/>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37BD8"/>
    <w:rPr>
      <w:rFonts w:ascii="Arial" w:eastAsia="SimSun" w:hAnsi="Arial" w:cs="Arial"/>
      <w:lang w:val="en-GB" w:eastAsia="zh-CN"/>
    </w:rPr>
  </w:style>
  <w:style w:type="paragraph" w:styleId="TableofAuthorities">
    <w:name w:val="table of authorities"/>
    <w:basedOn w:val="Normal"/>
    <w:next w:val="Normal"/>
    <w:semiHidden/>
    <w:rsid w:val="00E37BD8"/>
    <w:pPr>
      <w:ind w:left="180" w:hanging="180"/>
    </w:pPr>
  </w:style>
  <w:style w:type="paragraph" w:styleId="TableofFigures">
    <w:name w:val="table of figures"/>
    <w:basedOn w:val="Normal"/>
    <w:next w:val="Normal"/>
    <w:semiHidden/>
    <w:rsid w:val="00E37BD8"/>
  </w:style>
  <w:style w:type="paragraph" w:styleId="Title">
    <w:name w:val="Title"/>
    <w:basedOn w:val="Normal"/>
    <w:link w:val="TitleChar"/>
    <w:qFormat/>
    <w:rsid w:val="00E37BD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37BD8"/>
    <w:rPr>
      <w:rFonts w:ascii="Arial" w:eastAsia="SimSun" w:hAnsi="Arial" w:cs="Arial"/>
      <w:b/>
      <w:bCs/>
      <w:kern w:val="28"/>
      <w:sz w:val="32"/>
      <w:szCs w:val="32"/>
      <w:lang w:val="en-GB" w:eastAsia="zh-CN"/>
    </w:rPr>
  </w:style>
  <w:style w:type="paragraph" w:styleId="TOAHeading">
    <w:name w:val="toa heading"/>
    <w:basedOn w:val="Normal"/>
    <w:next w:val="Normal"/>
    <w:semiHidden/>
    <w:rsid w:val="00E37BD8"/>
    <w:pPr>
      <w:spacing w:before="120"/>
    </w:pPr>
    <w:rPr>
      <w:rFonts w:ascii="Arial" w:hAnsi="Arial" w:cs="Arial"/>
      <w:b/>
      <w:bCs/>
      <w:sz w:val="24"/>
      <w:szCs w:val="24"/>
    </w:rPr>
  </w:style>
  <w:style w:type="character" w:customStyle="1" w:styleId="DocsubtitleAgencyChar">
    <w:name w:val="Doc subtitle (Agency) Char"/>
    <w:rsid w:val="00E37BD8"/>
    <w:rPr>
      <w:rFonts w:ascii="Verdana" w:eastAsia="Verdana" w:hAnsi="Verdana" w:cs="Verdana"/>
      <w:sz w:val="24"/>
      <w:szCs w:val="24"/>
      <w:lang w:val="en-GB" w:eastAsia="en-GB" w:bidi="ar-SA"/>
    </w:rPr>
  </w:style>
  <w:style w:type="character" w:customStyle="1" w:styleId="BodytextAgencyChar">
    <w:name w:val="Body text (Agency) Char"/>
    <w:rsid w:val="00E37BD8"/>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E37BD8"/>
    <w:rPr>
      <w:b w:val="0"/>
      <w:i/>
      <w:iCs/>
      <w:color w:val="7BBB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hpeg.org/bssr/index.php?option=com_content&amp;view=article&amp;id=95:genetics-vs-genomic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7787</Words>
  <Characters>44390</Characters>
  <Application>Microsoft Macintosh Word</Application>
  <DocSecurity>8</DocSecurity>
  <Lines>369</Lines>
  <Paragraphs>104</Paragraphs>
  <ScaleCrop>false</ScaleCrop>
  <Company/>
  <LinksUpToDate>false</LinksUpToDate>
  <CharactersWithSpaces>52073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EFPIA</dc:creator>
  <cp:keywords/>
  <dc:description/>
  <cp:lastModifiedBy>Efpia</cp:lastModifiedBy>
  <cp:revision>2</cp:revision>
  <dcterms:created xsi:type="dcterms:W3CDTF">2016-10-14T11:36:00Z</dcterms:created>
  <dcterms:modified xsi:type="dcterms:W3CDTF">2016-10-14T11:36:00Z</dcterms:modified>
</cp:coreProperties>
</file>